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89B1C" w14:textId="77777777" w:rsidR="00FF7095" w:rsidRDefault="00000000" w:rsidP="004015DF">
      <w:pPr>
        <w:spacing w:line="600" w:lineRule="exact"/>
        <w:jc w:val="center"/>
        <w:rPr>
          <w:rFonts w:ascii="方正小标宋_GBK" w:eastAsia="方正小标宋_GBK"/>
          <w:bCs/>
          <w:color w:val="000000"/>
          <w:sz w:val="44"/>
          <w:szCs w:val="44"/>
        </w:rPr>
      </w:pPr>
      <w:r>
        <w:rPr>
          <w:rFonts w:ascii="方正小标宋_GBK" w:eastAsia="方正小标宋_GBK" w:hint="eastAsia"/>
          <w:bCs/>
          <w:color w:val="000000"/>
          <w:sz w:val="44"/>
          <w:szCs w:val="44"/>
        </w:rPr>
        <w:t>重庆财经学院</w:t>
      </w:r>
    </w:p>
    <w:p w14:paraId="2B13C3AD" w14:textId="77777777" w:rsidR="00FF7095" w:rsidRDefault="00000000" w:rsidP="004015DF">
      <w:pPr>
        <w:spacing w:line="600" w:lineRule="exact"/>
        <w:jc w:val="center"/>
        <w:rPr>
          <w:rFonts w:ascii="方正小标宋_GBK" w:eastAsia="方正小标宋_GBK"/>
          <w:bCs/>
          <w:color w:val="000000"/>
          <w:sz w:val="44"/>
          <w:szCs w:val="44"/>
        </w:rPr>
      </w:pPr>
      <w:r>
        <w:rPr>
          <w:rFonts w:ascii="方正小标宋_GBK" w:eastAsia="方正小标宋_GBK" w:hint="eastAsia"/>
          <w:bCs/>
          <w:color w:val="000000"/>
          <w:sz w:val="44"/>
          <w:szCs w:val="44"/>
        </w:rPr>
        <w:t>期末考核材料归档规范性检查操作细则</w:t>
      </w:r>
    </w:p>
    <w:p w14:paraId="20CCA8EC" w14:textId="77777777" w:rsidR="00FF7095" w:rsidRDefault="00FF7095">
      <w:pPr>
        <w:spacing w:line="600" w:lineRule="exact"/>
        <w:ind w:firstLineChars="200" w:firstLine="880"/>
        <w:rPr>
          <w:rFonts w:ascii="方正小标宋_GBK" w:eastAsia="方正小标宋_GBK"/>
          <w:bCs/>
          <w:color w:val="000000"/>
          <w:sz w:val="44"/>
          <w:szCs w:val="44"/>
        </w:rPr>
      </w:pPr>
    </w:p>
    <w:p w14:paraId="13045766" w14:textId="77777777" w:rsidR="00FF7095" w:rsidRPr="00835537" w:rsidRDefault="00000000">
      <w:pPr>
        <w:tabs>
          <w:tab w:val="left" w:pos="0"/>
        </w:tabs>
        <w:spacing w:line="600" w:lineRule="exact"/>
        <w:ind w:firstLineChars="200" w:firstLine="640"/>
        <w:rPr>
          <w:rFonts w:ascii="方正黑体简体" w:eastAsia="方正黑体简体" w:hAnsi="方正黑体简体" w:hint="eastAsia"/>
          <w:kern w:val="0"/>
          <w:sz w:val="32"/>
          <w:szCs w:val="28"/>
          <w:shd w:val="clear" w:color="auto" w:fill="FFFFFF"/>
        </w:rPr>
      </w:pPr>
      <w:r w:rsidRPr="00835537">
        <w:rPr>
          <w:rFonts w:ascii="方正黑体简体" w:eastAsia="方正黑体简体" w:hAnsi="方正黑体简体" w:hint="eastAsia"/>
          <w:kern w:val="0"/>
          <w:sz w:val="32"/>
          <w:szCs w:val="28"/>
          <w:shd w:val="clear" w:color="auto" w:fill="FFFFFF"/>
        </w:rPr>
        <w:t>一、试卷抽查原则</w:t>
      </w:r>
    </w:p>
    <w:p w14:paraId="2BED69F2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1.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时间上以最近一个学期的期末考试试卷为主，覆盖所有二级教学单位。</w:t>
      </w:r>
    </w:p>
    <w:p w14:paraId="79AEF002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2.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抽取范围：覆盖当学期所有开课课程，包括纸质</w:t>
      </w:r>
      <w:proofErr w:type="gramStart"/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与机考统考</w:t>
      </w:r>
      <w:proofErr w:type="gramEnd"/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、课程方式改革课程。</w:t>
      </w:r>
    </w:p>
    <w:p w14:paraId="5C05065B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3.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抽取样本：原则上抽取样本覆盖每一门课程、每一位开课教师。</w:t>
      </w:r>
    </w:p>
    <w:p w14:paraId="2FEAF76F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4.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重点检查对象：新开课、</w:t>
      </w:r>
      <w:proofErr w:type="gramStart"/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混改课程</w:t>
      </w:r>
      <w:proofErr w:type="gramEnd"/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、成绩异常（如卷面不</w:t>
      </w:r>
      <w:proofErr w:type="gramStart"/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及格率超</w:t>
      </w:r>
      <w:proofErr w:type="gramEnd"/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40%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）课程、新教师课程、外聘教师课程。</w:t>
      </w:r>
    </w:p>
    <w:p w14:paraId="1A8D1D02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5.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试卷份数：每袋（教学班）随机抽取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30%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以上试卷，原则上高、中、低分段试卷比例均衡。</w:t>
      </w:r>
      <w:r>
        <w:rPr>
          <w:rFonts w:ascii="仿宋_GB2312" w:eastAsia="方正仿宋_GBK" w:hAnsi="宋体"/>
          <w:kern w:val="0"/>
          <w:sz w:val="32"/>
          <w:szCs w:val="28"/>
          <w:shd w:val="clear" w:color="auto" w:fill="FFFFFF"/>
        </w:rPr>
        <w:t xml:space="preserve"> </w:t>
      </w:r>
    </w:p>
    <w:p w14:paraId="329E9BB6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 w:rsidRPr="00835537">
        <w:rPr>
          <w:rFonts w:ascii="方正黑体简体" w:eastAsia="方正黑体简体" w:hAnsi="方正黑体简体" w:hint="eastAsia"/>
          <w:kern w:val="0"/>
          <w:sz w:val="32"/>
          <w:szCs w:val="28"/>
          <w:shd w:val="clear" w:color="auto" w:fill="FFFFFF"/>
        </w:rPr>
        <w:t>二、检查内容与标准</w:t>
      </w:r>
    </w:p>
    <w:p w14:paraId="55973E09" w14:textId="6B80DA7E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 w:rsidRPr="00835537">
        <w:rPr>
          <w:rFonts w:ascii="方正楷体_GBK" w:eastAsia="方正楷体_GBK" w:hAnsi="Times New Roman" w:hint="eastAsia"/>
          <w:kern w:val="0"/>
          <w:sz w:val="32"/>
          <w:szCs w:val="28"/>
          <w:shd w:val="clear" w:color="auto" w:fill="FFFFFF"/>
        </w:rPr>
        <w:t>（一）</w:t>
      </w:r>
      <w:r w:rsidR="004015DF" w:rsidRPr="00835537">
        <w:rPr>
          <w:rFonts w:ascii="方正楷体_GBK" w:eastAsia="方正楷体_GBK" w:hAnsi="Times New Roman" w:hint="eastAsia"/>
          <w:kern w:val="0"/>
          <w:sz w:val="32"/>
          <w:szCs w:val="28"/>
          <w:shd w:val="clear" w:color="auto" w:fill="FFFFFF"/>
        </w:rPr>
        <w:t>资料</w:t>
      </w:r>
      <w:r w:rsidRPr="00835537">
        <w:rPr>
          <w:rFonts w:ascii="方正楷体_GBK" w:eastAsia="方正楷体_GBK" w:hAnsi="Times New Roman" w:hint="eastAsia"/>
          <w:kern w:val="0"/>
          <w:sz w:val="32"/>
          <w:szCs w:val="28"/>
          <w:shd w:val="clear" w:color="auto" w:fill="FFFFFF"/>
        </w:rPr>
        <w:t>管理</w:t>
      </w:r>
    </w:p>
    <w:p w14:paraId="63E79C35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1.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试卷袋填写是否完整规范；</w:t>
      </w:r>
    </w:p>
    <w:p w14:paraId="1C8A5A05" w14:textId="5D14148E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2.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试卷档案</w:t>
      </w:r>
      <w:r w:rsidR="004015DF"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资料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是否完整</w:t>
      </w:r>
      <w:r w:rsidR="004015DF"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（符合教务处相关规定）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；</w:t>
      </w:r>
      <w:r w:rsidR="004015DF"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 xml:space="preserve"> </w:t>
      </w:r>
    </w:p>
    <w:p w14:paraId="7F7AF1FA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3.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试卷阅卷签名是否完整、清晰、规范；</w:t>
      </w:r>
    </w:p>
    <w:p w14:paraId="796C6DF7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4.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存档规范性：是否装订，装订顺序是否符合要求。</w:t>
      </w:r>
    </w:p>
    <w:p w14:paraId="6755D5B2" w14:textId="77777777" w:rsidR="00FF7095" w:rsidRPr="00835537" w:rsidRDefault="00000000" w:rsidP="004015DF">
      <w:pPr>
        <w:keepNext/>
        <w:tabs>
          <w:tab w:val="left" w:pos="0"/>
        </w:tabs>
        <w:spacing w:line="600" w:lineRule="exact"/>
        <w:ind w:firstLineChars="200" w:firstLine="640"/>
        <w:rPr>
          <w:rFonts w:ascii="方正楷体_GBK" w:eastAsia="方正楷体_GBK" w:hAnsi="宋体" w:hint="eastAsia"/>
          <w:kern w:val="0"/>
          <w:sz w:val="32"/>
          <w:szCs w:val="28"/>
          <w:shd w:val="clear" w:color="auto" w:fill="FFFFFF"/>
        </w:rPr>
      </w:pPr>
      <w:r w:rsidRPr="00835537">
        <w:rPr>
          <w:rFonts w:ascii="方正楷体_GBK" w:eastAsia="方正楷体_GBK" w:hAnsi="宋体" w:hint="eastAsia"/>
          <w:kern w:val="0"/>
          <w:sz w:val="32"/>
          <w:szCs w:val="28"/>
          <w:shd w:val="clear" w:color="auto" w:fill="FFFFFF"/>
        </w:rPr>
        <w:lastRenderedPageBreak/>
        <w:t>（二）命题质量</w:t>
      </w:r>
    </w:p>
    <w:p w14:paraId="615A3E7F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1.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命题规范：试题应符合大纲要求及教务处相关规定；</w:t>
      </w:r>
    </w:p>
    <w:p w14:paraId="62F3EBB2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2.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题型题量：应覆盖课程核心知识点、符合课程目标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；</w:t>
      </w:r>
    </w:p>
    <w:p w14:paraId="4069E960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3.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难易程度：试题难易适中（根据卷面成绩来判断），题型多样（符合教务处相关规定）</w:t>
      </w:r>
    </w:p>
    <w:p w14:paraId="42A60A4B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4.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知识应用：试题灵活应用知识的综合性，提高性题目。</w:t>
      </w:r>
    </w:p>
    <w:p w14:paraId="476852AE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 w:rsidRPr="00835537">
        <w:rPr>
          <w:rFonts w:ascii="方正楷体_GBK" w:eastAsia="方正楷体_GBK" w:hAnsi="宋体" w:hint="eastAsia"/>
          <w:kern w:val="0"/>
          <w:sz w:val="32"/>
          <w:szCs w:val="28"/>
          <w:shd w:val="clear" w:color="auto" w:fill="FFFFFF"/>
        </w:rPr>
        <w:t>（三）成绩评定规范</w:t>
      </w:r>
    </w:p>
    <w:p w14:paraId="29E230B3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1.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参考答案：答案及评分细则应当合理详细；</w:t>
      </w:r>
    </w:p>
    <w:p w14:paraId="20E868A3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2.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平时成绩：评定依据应当详细、充分，成绩总体应符合正态分布；</w:t>
      </w:r>
    </w:p>
    <w:p w14:paraId="25EE3373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3.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评阅标记：如红笔批卷、大题得分、扣分标记、卷面分数改动有签名等阅卷规范；</w:t>
      </w:r>
    </w:p>
    <w:p w14:paraId="0838A632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4.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评分准确：按评分标准逐题批改；</w:t>
      </w:r>
    </w:p>
    <w:p w14:paraId="1150CDAF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5.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错误排查：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是否存在漏评、计分、统分错误、成绩单与试卷成绩不一致等问题。</w:t>
      </w:r>
    </w:p>
    <w:p w14:paraId="63EF793B" w14:textId="3F3507CA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color w:val="0000FF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 w:rsidRPr="00835537">
        <w:rPr>
          <w:rFonts w:ascii="方正楷体_GBK" w:eastAsia="方正楷体_GBK" w:hAnsi="Times New Roman" w:hint="eastAsia"/>
          <w:kern w:val="0"/>
          <w:sz w:val="32"/>
          <w:szCs w:val="28"/>
          <w:shd w:val="clear" w:color="auto" w:fill="FFFFFF"/>
        </w:rPr>
        <w:t>（四）</w:t>
      </w:r>
      <w:r w:rsidR="00B6202D" w:rsidRPr="00835537">
        <w:rPr>
          <w:rFonts w:ascii="方正楷体_GBK" w:eastAsia="方正楷体_GBK" w:hAnsi="宋体" w:hint="eastAsia"/>
          <w:kern w:val="0"/>
          <w:sz w:val="32"/>
          <w:szCs w:val="28"/>
          <w:shd w:val="clear" w:color="auto" w:fill="FFFFFF"/>
        </w:rPr>
        <w:t>课程考核</w:t>
      </w:r>
      <w:r w:rsidRPr="00835537">
        <w:rPr>
          <w:rFonts w:ascii="方正楷体_GBK" w:eastAsia="方正楷体_GBK" w:hAnsi="宋体" w:hint="eastAsia"/>
          <w:kern w:val="0"/>
          <w:sz w:val="32"/>
          <w:szCs w:val="28"/>
          <w:shd w:val="clear" w:color="auto" w:fill="FFFFFF"/>
        </w:rPr>
        <w:t>分析</w:t>
      </w:r>
    </w:p>
    <w:p w14:paraId="38675950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1.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分析深度：试卷</w:t>
      </w:r>
      <w:proofErr w:type="gramStart"/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分析表需涵盖</w:t>
      </w:r>
      <w:proofErr w:type="gramEnd"/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命题分析、卷面成绩分析、存在问题、整改措施；</w:t>
      </w:r>
    </w:p>
    <w:p w14:paraId="6FDA1E69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2.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问题总结：存在问题应当准确、详细，解决措施应当注意可行性；</w:t>
      </w:r>
    </w:p>
    <w:p w14:paraId="1DCDA5DF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3.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卷面分析：卷面成绩正常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。</w:t>
      </w:r>
    </w:p>
    <w:p w14:paraId="3F4D92D9" w14:textId="5F3CB17A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lastRenderedPageBreak/>
        <w:t>​</w:t>
      </w:r>
      <w:r w:rsidRPr="00835537">
        <w:rPr>
          <w:rFonts w:ascii="方正黑体简体" w:eastAsia="方正黑体简体" w:hAnsi="方正黑体简体" w:hint="eastAsia"/>
          <w:kern w:val="0"/>
          <w:sz w:val="32"/>
          <w:szCs w:val="28"/>
          <w:shd w:val="clear" w:color="auto" w:fill="FFFFFF"/>
        </w:rPr>
        <w:t>三、</w:t>
      </w:r>
      <w:r w:rsidR="00835537">
        <w:rPr>
          <w:rFonts w:ascii="方正黑体简体" w:eastAsia="方正黑体简体" w:hAnsi="方正黑体简体" w:hint="eastAsia"/>
          <w:kern w:val="0"/>
          <w:sz w:val="32"/>
          <w:szCs w:val="28"/>
          <w:shd w:val="clear" w:color="auto" w:fill="FFFFFF"/>
        </w:rPr>
        <w:t>检查</w:t>
      </w:r>
      <w:r w:rsidRPr="00835537">
        <w:rPr>
          <w:rFonts w:ascii="方正黑体简体" w:eastAsia="方正黑体简体" w:hAnsi="方正黑体简体" w:hint="eastAsia"/>
          <w:kern w:val="0"/>
          <w:sz w:val="32"/>
          <w:szCs w:val="28"/>
          <w:shd w:val="clear" w:color="auto" w:fill="FFFFFF"/>
        </w:rPr>
        <w:t>流程</w:t>
      </w:r>
    </w:p>
    <w:p w14:paraId="1E3F62B0" w14:textId="77777777" w:rsidR="00FF7095" w:rsidRPr="00835537" w:rsidRDefault="00000000">
      <w:pPr>
        <w:tabs>
          <w:tab w:val="left" w:pos="0"/>
        </w:tabs>
        <w:spacing w:line="600" w:lineRule="exact"/>
        <w:ind w:firstLineChars="200" w:firstLine="640"/>
        <w:rPr>
          <w:rFonts w:ascii="方正楷体_GBK" w:eastAsia="方正楷体_GBK" w:hAnsi="宋体" w:hint="eastAsia"/>
          <w:kern w:val="0"/>
          <w:sz w:val="32"/>
          <w:szCs w:val="28"/>
          <w:shd w:val="clear" w:color="auto" w:fill="FFFFFF"/>
        </w:rPr>
      </w:pPr>
      <w:r w:rsidRPr="00835537">
        <w:rPr>
          <w:rFonts w:ascii="方正楷体_GBK" w:eastAsia="方正楷体_GBK" w:hAnsi="宋体" w:hint="eastAsia"/>
          <w:kern w:val="0"/>
          <w:sz w:val="32"/>
          <w:szCs w:val="28"/>
          <w:shd w:val="clear" w:color="auto" w:fill="FFFFFF"/>
        </w:rPr>
        <w:t>（一）前期准备</w:t>
      </w:r>
    </w:p>
    <w:p w14:paraId="79B3E423" w14:textId="2A4E3766" w:rsidR="00FF7095" w:rsidRPr="004015DF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1.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分组对接：校级督导组按学科分组，每组配备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2-3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名专家，</w:t>
      </w:r>
      <w:r w:rsidR="004015DF"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质量评估中心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协调督导对接各二级学院进行检查。</w:t>
      </w:r>
    </w:p>
    <w:p w14:paraId="3C148D91" w14:textId="1B532719" w:rsidR="00FF7095" w:rsidRPr="004015DF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2.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检查时间：二级学院限期完成试卷自查后，</w:t>
      </w:r>
      <w:r w:rsidR="004015DF"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质量评估中心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与学院确定学校检查的时间段（通常限时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1-2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周内进行），并协调督导与学院时间确定具体检查时间。</w:t>
      </w:r>
    </w:p>
    <w:p w14:paraId="0BAF9454" w14:textId="33293CDE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3.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检查准备：由二级学院提前准备好所有试卷材料备查，并指派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1-2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名学院代表配合督导进行检查，</w:t>
      </w:r>
      <w:r w:rsidR="004015DF"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质量评估中心</w:t>
      </w:r>
      <w:r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提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供纸质试卷评价表。</w:t>
      </w:r>
    </w:p>
    <w:p w14:paraId="1DBC4889" w14:textId="318EDB50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color w:val="0000FF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color w:val="0000FF"/>
          <w:kern w:val="0"/>
          <w:sz w:val="32"/>
          <w:szCs w:val="28"/>
          <w:shd w:val="clear" w:color="auto" w:fill="FFFFFF"/>
        </w:rPr>
        <w:t>​</w:t>
      </w:r>
      <w:r w:rsidRPr="00835537">
        <w:rPr>
          <w:rFonts w:ascii="方正楷体_GBK" w:eastAsia="方正楷体_GBK" w:hAnsi="Times New Roman" w:hint="eastAsia"/>
          <w:kern w:val="0"/>
          <w:sz w:val="32"/>
          <w:szCs w:val="28"/>
          <w:shd w:val="clear" w:color="auto" w:fill="FFFFFF"/>
        </w:rPr>
        <w:t>（</w:t>
      </w:r>
      <w:r w:rsidR="007A21D9" w:rsidRPr="00835537">
        <w:rPr>
          <w:rFonts w:ascii="方正楷体_GBK" w:eastAsia="方正楷体_GBK" w:hAnsi="Times New Roman" w:hint="eastAsia"/>
          <w:kern w:val="0"/>
          <w:sz w:val="32"/>
          <w:szCs w:val="28"/>
          <w:shd w:val="clear" w:color="auto" w:fill="FFFFFF"/>
        </w:rPr>
        <w:t>二</w:t>
      </w:r>
      <w:r w:rsidRPr="00835537">
        <w:rPr>
          <w:rFonts w:ascii="方正楷体_GBK" w:eastAsia="方正楷体_GBK" w:hAnsi="Times New Roman" w:hint="eastAsia"/>
          <w:kern w:val="0"/>
          <w:sz w:val="32"/>
          <w:szCs w:val="28"/>
          <w:shd w:val="clear" w:color="auto" w:fill="FFFFFF"/>
        </w:rPr>
        <w:t>）</w:t>
      </w:r>
      <w:r w:rsidRPr="00835537">
        <w:rPr>
          <w:rFonts w:ascii="方正楷体_GBK" w:eastAsia="方正楷体_GBK" w:hAnsi="宋体" w:hint="eastAsia"/>
          <w:kern w:val="0"/>
          <w:sz w:val="32"/>
          <w:szCs w:val="28"/>
          <w:shd w:val="clear" w:color="auto" w:fill="FFFFFF"/>
        </w:rPr>
        <w:t>现场检查</w:t>
      </w:r>
    </w:p>
    <w:p w14:paraId="3AC0CF6D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1.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试卷抽取：对照试卷清单，按试卷抽查要求随机抽取</w:t>
      </w:r>
      <w:proofErr w:type="gramStart"/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试卷袋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并核对</w:t>
      </w:r>
      <w:proofErr w:type="gramEnd"/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材料完整性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。</w:t>
      </w:r>
    </w:p>
    <w:p w14:paraId="5B37662B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2.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试卷分配：按照专家人数及试卷抽取数量进行试卷分配。</w:t>
      </w:r>
    </w:p>
    <w:p w14:paraId="5EE75CEC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3.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试卷检查：每袋试卷抽查不少于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30%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的试卷，对成绩评定与卷面批改规范进行检查。</w:t>
      </w:r>
    </w:p>
    <w:p w14:paraId="77575483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4.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评价记录：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填写《试卷评价表》，</w:t>
      </w:r>
      <w:proofErr w:type="gramStart"/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按评价</w:t>
      </w:r>
      <w:proofErr w:type="gramEnd"/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标准进行分项与总体等级评价，并详细记录试卷存在的问题及具体错漏之处。</w:t>
      </w:r>
    </w:p>
    <w:p w14:paraId="535B7D99" w14:textId="32E62263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 w:rsidRPr="00835537">
        <w:rPr>
          <w:rFonts w:ascii="方正楷体_GBK" w:eastAsia="方正楷体_GBK" w:hAnsi="宋体" w:hint="eastAsia"/>
          <w:kern w:val="0"/>
          <w:sz w:val="32"/>
          <w:szCs w:val="28"/>
          <w:shd w:val="clear" w:color="auto" w:fill="FFFFFF"/>
        </w:rPr>
        <w:t>（</w:t>
      </w:r>
      <w:r w:rsidR="007A21D9" w:rsidRPr="00835537">
        <w:rPr>
          <w:rFonts w:ascii="方正楷体_GBK" w:eastAsia="方正楷体_GBK" w:hAnsi="宋体" w:hint="eastAsia"/>
          <w:kern w:val="0"/>
          <w:sz w:val="32"/>
          <w:szCs w:val="28"/>
          <w:shd w:val="clear" w:color="auto" w:fill="FFFFFF"/>
        </w:rPr>
        <w:t>三</w:t>
      </w:r>
      <w:r w:rsidRPr="00835537">
        <w:rPr>
          <w:rFonts w:ascii="方正楷体_GBK" w:eastAsia="方正楷体_GBK" w:hAnsi="宋体" w:hint="eastAsia"/>
          <w:kern w:val="0"/>
          <w:sz w:val="32"/>
          <w:szCs w:val="28"/>
          <w:shd w:val="clear" w:color="auto" w:fill="FFFFFF"/>
        </w:rPr>
        <w:t>） 反馈整改</w:t>
      </w:r>
    </w:p>
    <w:p w14:paraId="77EE2B8C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1.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即时反馈：检查当天，督导与教学院长、学院代表现场确认问题。</w:t>
      </w:r>
    </w:p>
    <w:p w14:paraId="3E783B12" w14:textId="3F5AAFF3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lastRenderedPageBreak/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2.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问题整理：</w:t>
      </w:r>
      <w:r w:rsidR="004015DF"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质量评估中心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回收试卷评价表，听取督导反馈检查情况与建议，收集汇总问题并逐项整理。</w:t>
      </w:r>
    </w:p>
    <w:p w14:paraId="07099951" w14:textId="0EC30815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3.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书面通报：</w:t>
      </w:r>
      <w:r w:rsidR="004015DF" w:rsidRPr="004015DF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质量评估中心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形成检查报告，要求学院限期整改并提交书面整改报告。</w:t>
      </w:r>
    </w:p>
    <w:p w14:paraId="30700333" w14:textId="23AF5833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4.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整改机制：有些问题应当当即完成整改，例如</w:t>
      </w:r>
      <w:r w:rsidR="00AC1DCC" w:rsidRPr="00AC1DCC"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签名不</w:t>
      </w:r>
      <w:r w:rsidR="00AC1DCC" w:rsidRPr="00AC1DCC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清晰不完整阅卷不规范</w:t>
      </w:r>
      <w:bookmarkStart w:id="0" w:name="OLE_LINK1"/>
      <w:r w:rsidR="00AC1DCC" w:rsidRPr="00AC1DCC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（以保持卷面</w:t>
      </w:r>
      <w:proofErr w:type="gramStart"/>
      <w:r w:rsidR="00AC1DCC" w:rsidRPr="00AC1DCC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整洁为</w:t>
      </w:r>
      <w:proofErr w:type="gramEnd"/>
      <w:r w:rsidR="00AC1DCC" w:rsidRPr="00AC1DCC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前提</w:t>
      </w:r>
      <w:r w:rsidR="004D3E91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进行必要修正</w:t>
      </w:r>
      <w:r w:rsidR="00AC1DCC" w:rsidRPr="00AC1DCC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）</w:t>
      </w:r>
      <w:bookmarkEnd w:id="0"/>
      <w:r w:rsidR="00AC1DCC" w:rsidRPr="00AC1DCC"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、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材料不完整、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记分统分错漏、试卷分析不到位等问题，学院应当在整改报告中详细介绍整改完成情况；有些问题难以当即整改，如命题质量、成绩评定细则优化等问题，学院应当在整改报告中详细介绍整改计划与实施方案，确保下次得到改善。</w:t>
      </w:r>
    </w:p>
    <w:p w14:paraId="04E98AE5" w14:textId="77777777" w:rsidR="00FF7095" w:rsidRDefault="00000000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  <w:r>
        <w:rPr>
          <w:rFonts w:ascii="Times New Roman" w:eastAsia="方正仿宋_GBK" w:hAnsi="Times New Roman"/>
          <w:kern w:val="0"/>
          <w:sz w:val="32"/>
          <w:szCs w:val="28"/>
          <w:shd w:val="clear" w:color="auto" w:fill="FFFFFF"/>
        </w:rPr>
        <w:t>​</w:t>
      </w:r>
      <w:r>
        <w:rPr>
          <w:rFonts w:ascii="Times New Roman" w:eastAsia="方正仿宋_GBK" w:hAnsi="Times New Roman" w:hint="eastAsia"/>
          <w:kern w:val="0"/>
          <w:sz w:val="32"/>
          <w:szCs w:val="28"/>
          <w:shd w:val="clear" w:color="auto" w:fill="FFFFFF"/>
        </w:rPr>
        <w:t>5.</w:t>
      </w:r>
      <w:r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  <w:t>复查机制：督导组在学院完成整改后组织“回头看”复查活动，重点查看试卷的问题是否得到有效整改，确保整改效果，形成闭环管理。</w:t>
      </w:r>
    </w:p>
    <w:p w14:paraId="5D390770" w14:textId="77777777" w:rsidR="00FF7095" w:rsidRDefault="00FF7095">
      <w:pPr>
        <w:tabs>
          <w:tab w:val="left" w:pos="0"/>
        </w:tabs>
        <w:spacing w:line="600" w:lineRule="exact"/>
        <w:ind w:firstLineChars="200" w:firstLine="640"/>
        <w:rPr>
          <w:rFonts w:ascii="仿宋_GB2312" w:eastAsia="方正仿宋_GBK" w:hAnsi="宋体" w:hint="eastAsia"/>
          <w:kern w:val="0"/>
          <w:sz w:val="32"/>
          <w:szCs w:val="28"/>
          <w:shd w:val="clear" w:color="auto" w:fill="FFFFFF"/>
        </w:rPr>
      </w:pPr>
    </w:p>
    <w:p w14:paraId="09166B08" w14:textId="77777777" w:rsidR="00FF7095" w:rsidRDefault="00FF7095">
      <w:pPr>
        <w:widowControl/>
        <w:jc w:val="left"/>
        <w:rPr>
          <w:rFonts w:ascii="方正仿宋_GBK" w:eastAsia="方正仿宋_GBK" w:hAnsi="仿宋_GB2312" w:cs="仿宋_GB2312" w:hint="eastAsia"/>
          <w:bCs/>
          <w:sz w:val="32"/>
          <w:szCs w:val="32"/>
        </w:rPr>
      </w:pPr>
    </w:p>
    <w:sectPr w:rsidR="00FF7095">
      <w:headerReference w:type="default" r:id="rId6"/>
      <w:footerReference w:type="even" r:id="rId7"/>
      <w:footerReference w:type="default" r:id="rId8"/>
      <w:pgSz w:w="11906" w:h="16838"/>
      <w:pgMar w:top="2098" w:right="1474" w:bottom="1985" w:left="1588" w:header="851" w:footer="1531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3B899" w14:textId="77777777" w:rsidR="00264BA2" w:rsidRDefault="00264BA2">
      <w:r>
        <w:separator/>
      </w:r>
    </w:p>
  </w:endnote>
  <w:endnote w:type="continuationSeparator" w:id="0">
    <w:p w14:paraId="5B3C8491" w14:textId="77777777" w:rsidR="00264BA2" w:rsidRDefault="0026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612D" w14:textId="77777777" w:rsidR="00FF7095" w:rsidRDefault="00000000">
    <w:pPr>
      <w:pStyle w:val="a9"/>
      <w:rPr>
        <w:rFonts w:ascii="宋体" w:hAnsi="宋体" w:hint="eastAsia"/>
        <w:sz w:val="28"/>
        <w:szCs w:val="28"/>
      </w:rPr>
    </w:pPr>
    <w:r>
      <w:rPr>
        <w:rFonts w:ascii="宋体" w:hAnsi="宋体"/>
        <w:sz w:val="28"/>
        <w:szCs w:val="28"/>
      </w:rPr>
      <w:t xml:space="preserve">- </w:t>
    </w:r>
    <w:sdt>
      <w:sdtPr>
        <w:rPr>
          <w:rFonts w:ascii="宋体" w:hAnsi="宋体"/>
          <w:sz w:val="28"/>
          <w:szCs w:val="28"/>
        </w:rPr>
        <w:id w:val="1562367678"/>
        <w:docPartObj>
          <w:docPartGallery w:val="AutoText"/>
        </w:docPartObj>
      </w:sdtPr>
      <w:sdtContent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10</w:t>
        </w:r>
        <w:r>
          <w:rPr>
            <w:rFonts w:ascii="宋体" w:hAnsi="宋体"/>
            <w:sz w:val="28"/>
            <w:szCs w:val="28"/>
          </w:rPr>
          <w:fldChar w:fldCharType="end"/>
        </w:r>
      </w:sdtContent>
    </w:sdt>
    <w:r>
      <w:rPr>
        <w:rFonts w:ascii="宋体" w:hAnsi="宋体" w:hint="eastAsia"/>
        <w:sz w:val="28"/>
        <w:szCs w:val="28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1E58D" w14:textId="77777777" w:rsidR="00FF7095" w:rsidRDefault="00000000">
    <w:pPr>
      <w:pStyle w:val="a9"/>
      <w:jc w:val="right"/>
      <w:rPr>
        <w:rFonts w:ascii="宋体" w:hAnsi="宋体" w:hint="eastAsia"/>
        <w:sz w:val="28"/>
        <w:szCs w:val="28"/>
      </w:rPr>
    </w:pPr>
    <w:r>
      <w:rPr>
        <w:rFonts w:ascii="宋体" w:hAnsi="宋体"/>
        <w:sz w:val="28"/>
        <w:szCs w:val="28"/>
      </w:rPr>
      <w:t xml:space="preserve">- </w:t>
    </w:r>
    <w:sdt>
      <w:sdtPr>
        <w:rPr>
          <w:rFonts w:ascii="宋体" w:hAnsi="宋体"/>
          <w:sz w:val="28"/>
          <w:szCs w:val="28"/>
        </w:rPr>
        <w:id w:val="908884979"/>
        <w:docPartObj>
          <w:docPartGallery w:val="AutoText"/>
        </w:docPartObj>
      </w:sdtPr>
      <w:sdtContent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9</w:t>
        </w:r>
        <w:r>
          <w:rPr>
            <w:rFonts w:ascii="宋体" w:hAnsi="宋体"/>
            <w:sz w:val="28"/>
            <w:szCs w:val="28"/>
          </w:rPr>
          <w:fldChar w:fldCharType="end"/>
        </w:r>
        <w:r>
          <w:rPr>
            <w:rFonts w:ascii="宋体" w:hAnsi="宋体" w:hint="eastAsia"/>
            <w:sz w:val="28"/>
            <w:szCs w:val="28"/>
          </w:rPr>
          <w:t xml:space="preserve"> 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78092" w14:textId="77777777" w:rsidR="00264BA2" w:rsidRDefault="00264BA2">
      <w:r>
        <w:separator/>
      </w:r>
    </w:p>
  </w:footnote>
  <w:footnote w:type="continuationSeparator" w:id="0">
    <w:p w14:paraId="63AA9219" w14:textId="77777777" w:rsidR="00264BA2" w:rsidRDefault="00264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5F48" w14:textId="77777777" w:rsidR="00FF7095" w:rsidRDefault="00FF7095">
    <w:pPr>
      <w:pStyle w:val="ab"/>
      <w:pBdr>
        <w:bottom w:val="none" w:sz="0" w:space="0" w:color="auto"/>
      </w:pBdr>
      <w:ind w:firstLine="3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hideGrammaticalErrors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GWebUrl" w:val="http://oa.cqrz.edu.cn/sys/attachment/sys_att_main/jg_service.jsp"/>
  </w:docVars>
  <w:rsids>
    <w:rsidRoot w:val="00AC677F"/>
    <w:rsid w:val="00031A07"/>
    <w:rsid w:val="00035A97"/>
    <w:rsid w:val="0005062D"/>
    <w:rsid w:val="000520B3"/>
    <w:rsid w:val="00054D6D"/>
    <w:rsid w:val="00060B26"/>
    <w:rsid w:val="00083349"/>
    <w:rsid w:val="000A0A2A"/>
    <w:rsid w:val="000A5C20"/>
    <w:rsid w:val="000D4ADF"/>
    <w:rsid w:val="000D6482"/>
    <w:rsid w:val="000F13F5"/>
    <w:rsid w:val="00112A26"/>
    <w:rsid w:val="00127CF3"/>
    <w:rsid w:val="00157B6B"/>
    <w:rsid w:val="00164251"/>
    <w:rsid w:val="00175094"/>
    <w:rsid w:val="001777C6"/>
    <w:rsid w:val="00181D22"/>
    <w:rsid w:val="00196469"/>
    <w:rsid w:val="00197435"/>
    <w:rsid w:val="001D0F1F"/>
    <w:rsid w:val="001E0F98"/>
    <w:rsid w:val="001F3159"/>
    <w:rsid w:val="002071E1"/>
    <w:rsid w:val="00240A78"/>
    <w:rsid w:val="0024276A"/>
    <w:rsid w:val="00244E3A"/>
    <w:rsid w:val="0025545C"/>
    <w:rsid w:val="00263EA2"/>
    <w:rsid w:val="00264BA2"/>
    <w:rsid w:val="00265637"/>
    <w:rsid w:val="002658C9"/>
    <w:rsid w:val="0026639A"/>
    <w:rsid w:val="00266F98"/>
    <w:rsid w:val="00292C94"/>
    <w:rsid w:val="002B193D"/>
    <w:rsid w:val="002C203D"/>
    <w:rsid w:val="002F0816"/>
    <w:rsid w:val="002F5201"/>
    <w:rsid w:val="00342920"/>
    <w:rsid w:val="003461FF"/>
    <w:rsid w:val="00346FBC"/>
    <w:rsid w:val="003753D5"/>
    <w:rsid w:val="003845B7"/>
    <w:rsid w:val="00395B75"/>
    <w:rsid w:val="00397A1F"/>
    <w:rsid w:val="003B363A"/>
    <w:rsid w:val="003D15AD"/>
    <w:rsid w:val="003E3811"/>
    <w:rsid w:val="003F22B7"/>
    <w:rsid w:val="004015DF"/>
    <w:rsid w:val="004040AB"/>
    <w:rsid w:val="004C7F3F"/>
    <w:rsid w:val="004D2CCD"/>
    <w:rsid w:val="004D3E91"/>
    <w:rsid w:val="00502AA5"/>
    <w:rsid w:val="00503A14"/>
    <w:rsid w:val="005205B7"/>
    <w:rsid w:val="0053406C"/>
    <w:rsid w:val="00535B4C"/>
    <w:rsid w:val="005370FB"/>
    <w:rsid w:val="005660A8"/>
    <w:rsid w:val="0057393D"/>
    <w:rsid w:val="00580E9D"/>
    <w:rsid w:val="005927D3"/>
    <w:rsid w:val="005B58FE"/>
    <w:rsid w:val="005C28F6"/>
    <w:rsid w:val="005C2F62"/>
    <w:rsid w:val="005F6A21"/>
    <w:rsid w:val="005F7AA1"/>
    <w:rsid w:val="00601949"/>
    <w:rsid w:val="0060367C"/>
    <w:rsid w:val="006104AE"/>
    <w:rsid w:val="00622706"/>
    <w:rsid w:val="00644909"/>
    <w:rsid w:val="006762BA"/>
    <w:rsid w:val="006768C7"/>
    <w:rsid w:val="0067780D"/>
    <w:rsid w:val="00680D7F"/>
    <w:rsid w:val="006836A4"/>
    <w:rsid w:val="00684E30"/>
    <w:rsid w:val="00693A39"/>
    <w:rsid w:val="006A12A1"/>
    <w:rsid w:val="006A582B"/>
    <w:rsid w:val="006B2675"/>
    <w:rsid w:val="006B4459"/>
    <w:rsid w:val="006D1948"/>
    <w:rsid w:val="006E047F"/>
    <w:rsid w:val="006E46AF"/>
    <w:rsid w:val="006F1321"/>
    <w:rsid w:val="00724FB3"/>
    <w:rsid w:val="007271A4"/>
    <w:rsid w:val="00742E7F"/>
    <w:rsid w:val="00742F07"/>
    <w:rsid w:val="00744C53"/>
    <w:rsid w:val="00752024"/>
    <w:rsid w:val="00755D17"/>
    <w:rsid w:val="00762B86"/>
    <w:rsid w:val="007674DE"/>
    <w:rsid w:val="00775D55"/>
    <w:rsid w:val="00777EF7"/>
    <w:rsid w:val="007844B0"/>
    <w:rsid w:val="00796460"/>
    <w:rsid w:val="007A21D9"/>
    <w:rsid w:val="007A5152"/>
    <w:rsid w:val="007A61B4"/>
    <w:rsid w:val="007C556D"/>
    <w:rsid w:val="008126E7"/>
    <w:rsid w:val="00813B24"/>
    <w:rsid w:val="00820849"/>
    <w:rsid w:val="00822786"/>
    <w:rsid w:val="00824751"/>
    <w:rsid w:val="008354D8"/>
    <w:rsid w:val="00835537"/>
    <w:rsid w:val="008416BD"/>
    <w:rsid w:val="00842EEB"/>
    <w:rsid w:val="00843D91"/>
    <w:rsid w:val="00853B50"/>
    <w:rsid w:val="00861124"/>
    <w:rsid w:val="008851A8"/>
    <w:rsid w:val="008B1B37"/>
    <w:rsid w:val="008B62FA"/>
    <w:rsid w:val="008B6E6F"/>
    <w:rsid w:val="008C2133"/>
    <w:rsid w:val="008C4982"/>
    <w:rsid w:val="008D075B"/>
    <w:rsid w:val="008D25AF"/>
    <w:rsid w:val="008E6F3C"/>
    <w:rsid w:val="009164B3"/>
    <w:rsid w:val="00920574"/>
    <w:rsid w:val="00963F96"/>
    <w:rsid w:val="009753FF"/>
    <w:rsid w:val="00985271"/>
    <w:rsid w:val="00985D86"/>
    <w:rsid w:val="009A408B"/>
    <w:rsid w:val="009D0FD1"/>
    <w:rsid w:val="009E1550"/>
    <w:rsid w:val="009F2F8F"/>
    <w:rsid w:val="00A01D40"/>
    <w:rsid w:val="00A02EB7"/>
    <w:rsid w:val="00A15D9C"/>
    <w:rsid w:val="00A17779"/>
    <w:rsid w:val="00A21C0A"/>
    <w:rsid w:val="00A2540D"/>
    <w:rsid w:val="00A350A9"/>
    <w:rsid w:val="00A4156A"/>
    <w:rsid w:val="00A5651E"/>
    <w:rsid w:val="00A57A12"/>
    <w:rsid w:val="00A61CB2"/>
    <w:rsid w:val="00A87E1B"/>
    <w:rsid w:val="00AB6824"/>
    <w:rsid w:val="00AC1DCC"/>
    <w:rsid w:val="00AC677F"/>
    <w:rsid w:val="00AE2B7A"/>
    <w:rsid w:val="00AE6220"/>
    <w:rsid w:val="00AF2A2A"/>
    <w:rsid w:val="00B04C34"/>
    <w:rsid w:val="00B22D7C"/>
    <w:rsid w:val="00B35F9E"/>
    <w:rsid w:val="00B6202D"/>
    <w:rsid w:val="00B6773F"/>
    <w:rsid w:val="00B81A79"/>
    <w:rsid w:val="00B93179"/>
    <w:rsid w:val="00B9357D"/>
    <w:rsid w:val="00BA6364"/>
    <w:rsid w:val="00BC283A"/>
    <w:rsid w:val="00BC652F"/>
    <w:rsid w:val="00BE4A6C"/>
    <w:rsid w:val="00C062A1"/>
    <w:rsid w:val="00C16058"/>
    <w:rsid w:val="00C468F2"/>
    <w:rsid w:val="00C931A6"/>
    <w:rsid w:val="00C95270"/>
    <w:rsid w:val="00C970F5"/>
    <w:rsid w:val="00CA51F4"/>
    <w:rsid w:val="00CC4141"/>
    <w:rsid w:val="00CC4E93"/>
    <w:rsid w:val="00CD10D6"/>
    <w:rsid w:val="00CD7992"/>
    <w:rsid w:val="00CE0066"/>
    <w:rsid w:val="00CE32A9"/>
    <w:rsid w:val="00CE34A1"/>
    <w:rsid w:val="00D11858"/>
    <w:rsid w:val="00D1207E"/>
    <w:rsid w:val="00D13624"/>
    <w:rsid w:val="00D17779"/>
    <w:rsid w:val="00D3680C"/>
    <w:rsid w:val="00D501CE"/>
    <w:rsid w:val="00D81C46"/>
    <w:rsid w:val="00D919FF"/>
    <w:rsid w:val="00D943C4"/>
    <w:rsid w:val="00D96894"/>
    <w:rsid w:val="00DA06CD"/>
    <w:rsid w:val="00DA1077"/>
    <w:rsid w:val="00DA4707"/>
    <w:rsid w:val="00DB46AC"/>
    <w:rsid w:val="00DB52AA"/>
    <w:rsid w:val="00E112B5"/>
    <w:rsid w:val="00E112F9"/>
    <w:rsid w:val="00E32E7D"/>
    <w:rsid w:val="00E57278"/>
    <w:rsid w:val="00E920D1"/>
    <w:rsid w:val="00E92349"/>
    <w:rsid w:val="00E9656A"/>
    <w:rsid w:val="00EA0EB4"/>
    <w:rsid w:val="00EB41CC"/>
    <w:rsid w:val="00EB44E1"/>
    <w:rsid w:val="00ED215B"/>
    <w:rsid w:val="00ED43ED"/>
    <w:rsid w:val="00EE4D04"/>
    <w:rsid w:val="00EE7F62"/>
    <w:rsid w:val="00EF28C7"/>
    <w:rsid w:val="00EF352E"/>
    <w:rsid w:val="00EF58B2"/>
    <w:rsid w:val="00F111B4"/>
    <w:rsid w:val="00F30645"/>
    <w:rsid w:val="00F370F1"/>
    <w:rsid w:val="00F413D2"/>
    <w:rsid w:val="00F63A71"/>
    <w:rsid w:val="00F87321"/>
    <w:rsid w:val="00F942D1"/>
    <w:rsid w:val="00FB4E38"/>
    <w:rsid w:val="00FB794D"/>
    <w:rsid w:val="00FD2A35"/>
    <w:rsid w:val="00FD3B60"/>
    <w:rsid w:val="00FD4BDB"/>
    <w:rsid w:val="00FF7095"/>
    <w:rsid w:val="017844CE"/>
    <w:rsid w:val="01887AC4"/>
    <w:rsid w:val="02034DD8"/>
    <w:rsid w:val="02905E9E"/>
    <w:rsid w:val="02A632CC"/>
    <w:rsid w:val="040C5A1A"/>
    <w:rsid w:val="04205CFF"/>
    <w:rsid w:val="04C2125A"/>
    <w:rsid w:val="069A256E"/>
    <w:rsid w:val="06AD191C"/>
    <w:rsid w:val="08606397"/>
    <w:rsid w:val="08D03003"/>
    <w:rsid w:val="08F077E0"/>
    <w:rsid w:val="09585E3E"/>
    <w:rsid w:val="09835EDD"/>
    <w:rsid w:val="0A6D5F8F"/>
    <w:rsid w:val="0B0E6FCD"/>
    <w:rsid w:val="0D37282C"/>
    <w:rsid w:val="0E3B08A1"/>
    <w:rsid w:val="10812577"/>
    <w:rsid w:val="11C121A9"/>
    <w:rsid w:val="134B76DA"/>
    <w:rsid w:val="1359421F"/>
    <w:rsid w:val="13E74BE6"/>
    <w:rsid w:val="160707FA"/>
    <w:rsid w:val="164544B3"/>
    <w:rsid w:val="17990AA4"/>
    <w:rsid w:val="17AA1F84"/>
    <w:rsid w:val="1A9D4B44"/>
    <w:rsid w:val="1CE92E37"/>
    <w:rsid w:val="1E8A18E4"/>
    <w:rsid w:val="20E76CF1"/>
    <w:rsid w:val="215660F6"/>
    <w:rsid w:val="215A14F4"/>
    <w:rsid w:val="21A5025D"/>
    <w:rsid w:val="21D85A6A"/>
    <w:rsid w:val="22424488"/>
    <w:rsid w:val="227B1E71"/>
    <w:rsid w:val="23561C04"/>
    <w:rsid w:val="24130C51"/>
    <w:rsid w:val="242D4D7B"/>
    <w:rsid w:val="24DE377E"/>
    <w:rsid w:val="257356E3"/>
    <w:rsid w:val="25844D18"/>
    <w:rsid w:val="2599146D"/>
    <w:rsid w:val="26C65AE5"/>
    <w:rsid w:val="26D76A78"/>
    <w:rsid w:val="29BC336C"/>
    <w:rsid w:val="2A2A7502"/>
    <w:rsid w:val="2B140628"/>
    <w:rsid w:val="2C0D458F"/>
    <w:rsid w:val="2C5B5137"/>
    <w:rsid w:val="2D5672C8"/>
    <w:rsid w:val="2E1934B5"/>
    <w:rsid w:val="300110D9"/>
    <w:rsid w:val="302F623C"/>
    <w:rsid w:val="32D96724"/>
    <w:rsid w:val="33AF280D"/>
    <w:rsid w:val="341E0864"/>
    <w:rsid w:val="34E369E5"/>
    <w:rsid w:val="34FD22FB"/>
    <w:rsid w:val="366620FB"/>
    <w:rsid w:val="37506127"/>
    <w:rsid w:val="37663870"/>
    <w:rsid w:val="37773E05"/>
    <w:rsid w:val="38001B66"/>
    <w:rsid w:val="39040376"/>
    <w:rsid w:val="3AC16E2D"/>
    <w:rsid w:val="3B5E348C"/>
    <w:rsid w:val="3B887F17"/>
    <w:rsid w:val="3C4703E5"/>
    <w:rsid w:val="3D6311D1"/>
    <w:rsid w:val="3DEC6DD7"/>
    <w:rsid w:val="3E011704"/>
    <w:rsid w:val="3E8316C1"/>
    <w:rsid w:val="3F4308E9"/>
    <w:rsid w:val="3F483841"/>
    <w:rsid w:val="3FB52F36"/>
    <w:rsid w:val="4055365D"/>
    <w:rsid w:val="40A829DB"/>
    <w:rsid w:val="40D0612B"/>
    <w:rsid w:val="40D33ABE"/>
    <w:rsid w:val="415C5548"/>
    <w:rsid w:val="447510AA"/>
    <w:rsid w:val="45040839"/>
    <w:rsid w:val="45686E1B"/>
    <w:rsid w:val="461679D4"/>
    <w:rsid w:val="47C1309D"/>
    <w:rsid w:val="482C3F4F"/>
    <w:rsid w:val="48596454"/>
    <w:rsid w:val="488A6689"/>
    <w:rsid w:val="48BA7CA8"/>
    <w:rsid w:val="4ABE6323"/>
    <w:rsid w:val="4B31209C"/>
    <w:rsid w:val="4B7055A6"/>
    <w:rsid w:val="4B881404"/>
    <w:rsid w:val="4C1B12EB"/>
    <w:rsid w:val="4F1C084D"/>
    <w:rsid w:val="503F7BC4"/>
    <w:rsid w:val="50A53970"/>
    <w:rsid w:val="52D269C2"/>
    <w:rsid w:val="5434137C"/>
    <w:rsid w:val="551B2D0E"/>
    <w:rsid w:val="555065B8"/>
    <w:rsid w:val="55912090"/>
    <w:rsid w:val="55C623D1"/>
    <w:rsid w:val="573A4EE5"/>
    <w:rsid w:val="58643CBF"/>
    <w:rsid w:val="5B694B25"/>
    <w:rsid w:val="5CB72B9F"/>
    <w:rsid w:val="5FCD51FA"/>
    <w:rsid w:val="606B01EC"/>
    <w:rsid w:val="61DB23CD"/>
    <w:rsid w:val="62176391"/>
    <w:rsid w:val="62512A87"/>
    <w:rsid w:val="62E55225"/>
    <w:rsid w:val="64BB73D0"/>
    <w:rsid w:val="650325AA"/>
    <w:rsid w:val="650D41BE"/>
    <w:rsid w:val="653A6C43"/>
    <w:rsid w:val="65A03D66"/>
    <w:rsid w:val="65A360B9"/>
    <w:rsid w:val="65BA4308"/>
    <w:rsid w:val="65FE3CB1"/>
    <w:rsid w:val="66CA75ED"/>
    <w:rsid w:val="6DAC3A9B"/>
    <w:rsid w:val="6EA313DC"/>
    <w:rsid w:val="6F0959C6"/>
    <w:rsid w:val="6F4D0E25"/>
    <w:rsid w:val="6FB866A5"/>
    <w:rsid w:val="70167382"/>
    <w:rsid w:val="707D5B80"/>
    <w:rsid w:val="710C5B9C"/>
    <w:rsid w:val="721E020C"/>
    <w:rsid w:val="739D4649"/>
    <w:rsid w:val="73E246D1"/>
    <w:rsid w:val="770C1DB8"/>
    <w:rsid w:val="79346EA6"/>
    <w:rsid w:val="7AB91D8B"/>
    <w:rsid w:val="7AEA3B88"/>
    <w:rsid w:val="7B3B6FAF"/>
    <w:rsid w:val="7B6317A3"/>
    <w:rsid w:val="7B9E3FE8"/>
    <w:rsid w:val="7BB354E4"/>
    <w:rsid w:val="7CB34DF1"/>
    <w:rsid w:val="7E713B04"/>
    <w:rsid w:val="7F23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D4800A"/>
  <w15:docId w15:val="{015B6E84-D0B1-4EF7-9372-81761AD10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1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1"/>
    <w:qFormat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paragraph" w:styleId="3">
    <w:name w:val="heading 3"/>
    <w:basedOn w:val="a"/>
    <w:next w:val="a"/>
    <w:link w:val="31"/>
    <w:qFormat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pPr>
      <w:jc w:val="left"/>
    </w:p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rPr>
      <w:rFonts w:ascii="Times New Roman" w:hAnsi="Times New Roman"/>
      <w:sz w:val="24"/>
    </w:rPr>
  </w:style>
  <w:style w:type="paragraph" w:styleId="ae">
    <w:name w:val="annotation subject"/>
    <w:basedOn w:val="a3"/>
    <w:next w:val="a3"/>
    <w:link w:val="10"/>
    <w:qFormat/>
    <w:rPr>
      <w:rFonts w:ascii="Times New Roman" w:hAnsi="Times New Roman"/>
      <w:b/>
      <w:bCs/>
    </w:rPr>
  </w:style>
  <w:style w:type="table" w:styleId="af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page number"/>
    <w:basedOn w:val="a0"/>
    <w:qFormat/>
  </w:style>
  <w:style w:type="character" w:styleId="af2">
    <w:name w:val="FollowedHyperlink"/>
    <w:uiPriority w:val="99"/>
    <w:rPr>
      <w:color w:val="5F5F5F"/>
      <w:u w:val="none"/>
    </w:rPr>
  </w:style>
  <w:style w:type="character" w:styleId="af3">
    <w:name w:val="Hyperlink"/>
    <w:uiPriority w:val="99"/>
    <w:rPr>
      <w:color w:val="325CBD"/>
      <w:u w:val="none"/>
    </w:rPr>
  </w:style>
  <w:style w:type="character" w:styleId="af4">
    <w:name w:val="annotation reference"/>
    <w:rPr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Calibri" w:hAnsi="Calibri"/>
      <w:kern w:val="2"/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aa">
    <w:name w:val="页脚 字符"/>
    <w:basedOn w:val="a0"/>
    <w:link w:val="a9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12">
    <w:name w:val="标题 1 字符"/>
    <w:basedOn w:val="a0"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20">
    <w:name w:val="标题 2 字符"/>
    <w:basedOn w:val="a0"/>
    <w:uiPriority w:val="9"/>
    <w:semiHidden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uiPriority w:val="9"/>
    <w:semiHidden/>
    <w:rPr>
      <w:rFonts w:ascii="Calibri" w:hAnsi="Calibri"/>
      <w:b/>
      <w:bCs/>
      <w:kern w:val="2"/>
      <w:sz w:val="32"/>
      <w:szCs w:val="32"/>
    </w:rPr>
  </w:style>
  <w:style w:type="paragraph" w:customStyle="1" w:styleId="22">
    <w:name w:val="制度题2"/>
    <w:basedOn w:val="a"/>
    <w:autoRedefine/>
    <w:qFormat/>
    <w:pPr>
      <w:widowControl/>
      <w:adjustRightInd w:val="0"/>
      <w:snapToGrid w:val="0"/>
      <w:spacing w:line="600" w:lineRule="exact"/>
      <w:ind w:firstLineChars="200" w:firstLine="672"/>
    </w:pPr>
    <w:rPr>
      <w:rFonts w:ascii="方正黑体_GBK" w:eastAsia="方正黑体_GBK" w:hAnsi="仿宋_GB2312" w:cs="仿宋_GB2312"/>
      <w:color w:val="000000"/>
      <w:spacing w:val="8"/>
      <w:sz w:val="32"/>
      <w:szCs w:val="32"/>
      <w:shd w:val="clear" w:color="auto" w:fill="FFFFFF"/>
    </w:rPr>
  </w:style>
  <w:style w:type="character" w:customStyle="1" w:styleId="Char">
    <w:name w:val="批注文字 Char"/>
    <w:qFormat/>
    <w:rPr>
      <w:kern w:val="2"/>
      <w:sz w:val="21"/>
      <w:szCs w:val="24"/>
    </w:rPr>
  </w:style>
  <w:style w:type="character" w:customStyle="1" w:styleId="31">
    <w:name w:val="标题 3 字符1"/>
    <w:link w:val="3"/>
    <w:rPr>
      <w:b/>
      <w:bCs/>
      <w:kern w:val="2"/>
      <w:sz w:val="32"/>
      <w:szCs w:val="32"/>
    </w:rPr>
  </w:style>
  <w:style w:type="character" w:customStyle="1" w:styleId="spanleft">
    <w:name w:val="spanleft"/>
    <w:basedOn w:val="a0"/>
    <w:qFormat/>
  </w:style>
  <w:style w:type="character" w:customStyle="1" w:styleId="21">
    <w:name w:val="标题 2 字符1"/>
    <w:link w:val="2"/>
    <w:rPr>
      <w:rFonts w:ascii="Calibri Light" w:hAnsi="Calibri Light"/>
      <w:b/>
      <w:bCs/>
      <w:kern w:val="2"/>
      <w:sz w:val="32"/>
      <w:szCs w:val="32"/>
    </w:rPr>
  </w:style>
  <w:style w:type="character" w:customStyle="1" w:styleId="11">
    <w:name w:val="标题 1 字符1"/>
    <w:link w:val="1"/>
    <w:uiPriority w:val="9"/>
    <w:rPr>
      <w:rFonts w:ascii="宋体" w:hAnsi="宋体"/>
      <w:b/>
      <w:bCs/>
      <w:kern w:val="36"/>
      <w:sz w:val="48"/>
      <w:szCs w:val="48"/>
    </w:rPr>
  </w:style>
  <w:style w:type="character" w:customStyle="1" w:styleId="Char0">
    <w:name w:val="页脚 Char"/>
    <w:uiPriority w:val="99"/>
    <w:rPr>
      <w:kern w:val="2"/>
      <w:sz w:val="18"/>
      <w:szCs w:val="18"/>
    </w:rPr>
  </w:style>
  <w:style w:type="character" w:customStyle="1" w:styleId="10">
    <w:name w:val="批注主题 字符1"/>
    <w:link w:val="ae"/>
    <w:rPr>
      <w:b/>
      <w:bCs/>
      <w:kern w:val="2"/>
      <w:sz w:val="21"/>
      <w:szCs w:val="24"/>
    </w:rPr>
  </w:style>
  <w:style w:type="character" w:customStyle="1" w:styleId="first-child">
    <w:name w:val="first-child"/>
    <w:basedOn w:val="a0"/>
  </w:style>
  <w:style w:type="character" w:customStyle="1" w:styleId="Char1">
    <w:name w:val="批注框文本 Char"/>
    <w:rPr>
      <w:kern w:val="2"/>
      <w:sz w:val="18"/>
      <w:szCs w:val="18"/>
    </w:rPr>
  </w:style>
  <w:style w:type="character" w:customStyle="1" w:styleId="qqloginlogo">
    <w:name w:val="qq_login_logo"/>
    <w:basedOn w:val="a0"/>
  </w:style>
  <w:style w:type="character" w:customStyle="1" w:styleId="z-1">
    <w:name w:val="z-窗体顶端 字符1"/>
    <w:link w:val="z-10"/>
    <w:uiPriority w:val="99"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1"/>
    <w:uiPriority w:val="99"/>
    <w:unhideWhenUsed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11">
    <w:name w:val="z-窗体底端 字符1"/>
    <w:link w:val="z-12"/>
    <w:uiPriority w:val="99"/>
    <w:qFormat/>
    <w:rPr>
      <w:rFonts w:ascii="Arial" w:hAnsi="Arial" w:cs="Arial"/>
      <w:vanish/>
      <w:sz w:val="16"/>
      <w:szCs w:val="16"/>
    </w:rPr>
  </w:style>
  <w:style w:type="paragraph" w:customStyle="1" w:styleId="z-12">
    <w:name w:val="z-窗体底端1"/>
    <w:basedOn w:val="a"/>
    <w:next w:val="a"/>
    <w:link w:val="z-11"/>
    <w:uiPriority w:val="99"/>
    <w:unhideWhenUsed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a4">
    <w:name w:val="批注文字 字符"/>
    <w:basedOn w:val="a0"/>
    <w:link w:val="a3"/>
    <w:rPr>
      <w:rFonts w:ascii="Calibri" w:hAnsi="Calibri"/>
      <w:kern w:val="2"/>
      <w:sz w:val="21"/>
      <w:szCs w:val="24"/>
    </w:rPr>
  </w:style>
  <w:style w:type="character" w:customStyle="1" w:styleId="af5">
    <w:name w:val="批注主题 字符"/>
    <w:basedOn w:val="a4"/>
    <w:uiPriority w:val="99"/>
    <w:semiHidden/>
    <w:rPr>
      <w:rFonts w:ascii="Calibri" w:hAnsi="Calibri"/>
      <w:b/>
      <w:bCs/>
      <w:kern w:val="2"/>
      <w:sz w:val="21"/>
      <w:szCs w:val="24"/>
    </w:rPr>
  </w:style>
  <w:style w:type="paragraph" w:customStyle="1" w:styleId="tunewst">
    <w:name w:val="tunews_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z-">
    <w:name w:val="z-窗体底端 字符"/>
    <w:basedOn w:val="a0"/>
    <w:uiPriority w:val="99"/>
    <w:semiHidden/>
    <w:rPr>
      <w:rFonts w:ascii="Arial" w:hAnsi="Arial" w:cs="Arial"/>
      <w:vanish/>
      <w:kern w:val="2"/>
      <w:sz w:val="16"/>
      <w:szCs w:val="16"/>
    </w:rPr>
  </w:style>
  <w:style w:type="paragraph" w:customStyle="1" w:styleId="neirc">
    <w:name w:val="nei_r_c"/>
    <w:basedOn w:val="a"/>
    <w:pPr>
      <w:widowControl/>
      <w:pBdr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</w:pBdr>
      <w:spacing w:before="75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neirong">
    <w:name w:val="neirong"/>
    <w:basedOn w:val="a"/>
    <w:pPr>
      <w:widowControl/>
      <w:spacing w:before="75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jigoub">
    <w:name w:val="jigou_b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winstyle53981">
    <w:name w:val="winstyle5398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22222"/>
      <w:kern w:val="0"/>
      <w:sz w:val="18"/>
      <w:szCs w:val="18"/>
    </w:rPr>
  </w:style>
  <w:style w:type="paragraph" w:customStyle="1" w:styleId="rightk">
    <w:name w:val="right_k"/>
    <w:basedOn w:val="a"/>
    <w:pPr>
      <w:widowControl/>
      <w:pBdr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</w:pBdr>
      <w:spacing w:before="100" w:beforeAutospacing="1" w:after="100" w:afterAutospacing="1"/>
      <w:ind w:left="195"/>
      <w:jc w:val="left"/>
    </w:pPr>
    <w:rPr>
      <w:rFonts w:ascii="宋体" w:hAnsi="宋体" w:cs="宋体"/>
      <w:kern w:val="0"/>
      <w:sz w:val="24"/>
    </w:rPr>
  </w:style>
  <w:style w:type="paragraph" w:customStyle="1" w:styleId="newscontent">
    <w:name w:val="news_cont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agestyle53980">
    <w:name w:val="pagestyle5398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22222"/>
      <w:kern w:val="0"/>
      <w:sz w:val="18"/>
      <w:szCs w:val="18"/>
    </w:rPr>
  </w:style>
  <w:style w:type="paragraph" w:customStyle="1" w:styleId="tunewstl">
    <w:name w:val="tunews_t_l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body">
    <w:name w:val="s_body"/>
    <w:basedOn w:val="a"/>
    <w:pPr>
      <w:widowControl/>
      <w:shd w:val="clear" w:color="auto" w:fill="CCCCCC"/>
      <w:spacing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neir">
    <w:name w:val="nei_r"/>
    <w:basedOn w:val="a"/>
    <w:pPr>
      <w:widowControl/>
      <w:pBdr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votestyle53980">
    <w:name w:val="votestyle5398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2B2B2B"/>
      <w:kern w:val="0"/>
      <w:sz w:val="22"/>
      <w:szCs w:val="22"/>
    </w:rPr>
  </w:style>
  <w:style w:type="paragraph" w:customStyle="1" w:styleId="tunewsb">
    <w:name w:val="tunews_b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uwut">
    <w:name w:val="fuwu_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uwutl">
    <w:name w:val="fuwu_t_l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landao">
    <w:name w:val="lan_dao"/>
    <w:basedOn w:val="a"/>
    <w:pPr>
      <w:widowControl/>
      <w:pBdr>
        <w:bottom w:val="dotted" w:sz="6" w:space="0" w:color="6666AA"/>
      </w:pBdr>
      <w:spacing w:before="600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titlestyle53980">
    <w:name w:val="titlestyle5398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timestyle53980">
    <w:name w:val="timestyle5398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unewstr">
    <w:name w:val="tunews_t_r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msonormal0">
    <w:name w:val="msonormal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navstyle53980">
    <w:name w:val="navstyle5398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22222"/>
      <w:kern w:val="0"/>
      <w:sz w:val="18"/>
      <w:szCs w:val="18"/>
    </w:rPr>
  </w:style>
  <w:style w:type="paragraph" w:customStyle="1" w:styleId="neil">
    <w:name w:val="nei_l"/>
    <w:basedOn w:val="a"/>
    <w:pPr>
      <w:widowControl/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pacing w:before="100" w:beforeAutospacing="1" w:after="100" w:afterAutospacing="1"/>
      <w:ind w:left="45"/>
      <w:jc w:val="left"/>
    </w:pPr>
    <w:rPr>
      <w:rFonts w:ascii="宋体" w:hAnsi="宋体" w:cs="宋体"/>
      <w:kern w:val="0"/>
      <w:sz w:val="24"/>
    </w:rPr>
  </w:style>
  <w:style w:type="paragraph" w:customStyle="1" w:styleId="daohang3">
    <w:name w:val="daohang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aohangnei1">
    <w:name w:val="daohang_nei1"/>
    <w:basedOn w:val="a"/>
    <w:pPr>
      <w:widowControl/>
      <w:pBdr>
        <w:left w:val="single" w:sz="6" w:space="8" w:color="FFFFFF"/>
      </w:pBdr>
      <w:spacing w:before="180" w:after="100" w:afterAutospacing="1"/>
      <w:jc w:val="left"/>
    </w:pPr>
    <w:rPr>
      <w:rFonts w:ascii="宋体" w:hAnsi="宋体" w:cs="宋体"/>
      <w:color w:val="FFFFFF"/>
      <w:kern w:val="0"/>
      <w:sz w:val="18"/>
      <w:szCs w:val="18"/>
    </w:rPr>
  </w:style>
  <w:style w:type="paragraph" w:customStyle="1" w:styleId="ntimu">
    <w:name w:val="n_timu"/>
    <w:basedOn w:val="a"/>
    <w:pPr>
      <w:widowControl/>
      <w:pBdr>
        <w:left w:val="single" w:sz="6" w:space="30" w:color="77A0E1"/>
        <w:right w:val="dotted" w:sz="2" w:space="0" w:color="888888"/>
      </w:pBdr>
      <w:spacing w:before="100" w:beforeAutospacing="1" w:after="100" w:afterAutospacing="1" w:line="450" w:lineRule="atLeast"/>
      <w:jc w:val="left"/>
    </w:pPr>
    <w:rPr>
      <w:rFonts w:ascii="宋体" w:hAnsi="宋体" w:cs="宋体"/>
      <w:color w:val="333333"/>
      <w:kern w:val="0"/>
      <w:sz w:val="20"/>
      <w:szCs w:val="20"/>
    </w:rPr>
  </w:style>
  <w:style w:type="paragraph" w:customStyle="1" w:styleId="winstyle53980">
    <w:name w:val="winstyle5398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thorstyle53980">
    <w:name w:val="authorstyle5398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ontentstyle53980">
    <w:name w:val="contentstyle53980"/>
    <w:basedOn w:val="a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houshuo">
    <w:name w:val="shoushuo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uwutc">
    <w:name w:val="fuwu_t_c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eng1">
    <w:name w:val="cheng1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tunewstc">
    <w:name w:val="tunews_t_c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aohang2">
    <w:name w:val="daohang2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aohang">
    <w:name w:val="daohang"/>
    <w:basedOn w:val="a"/>
    <w:pPr>
      <w:widowControl/>
      <w:spacing w:before="45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微软雅黑" w:hAnsi="微软雅黑" w:cs="微软雅黑"/>
      <w:color w:val="000000"/>
      <w:sz w:val="24"/>
      <w:szCs w:val="24"/>
    </w:rPr>
  </w:style>
  <w:style w:type="paragraph" w:customStyle="1" w:styleId="fuwutr">
    <w:name w:val="fuwu_t_r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uwun">
    <w:name w:val="fuwu_n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z-0">
    <w:name w:val="z-窗体顶端 字符"/>
    <w:basedOn w:val="a0"/>
    <w:uiPriority w:val="99"/>
    <w:semiHidden/>
    <w:rPr>
      <w:rFonts w:ascii="Arial" w:hAnsi="Arial" w:cs="Arial"/>
      <w:vanish/>
      <w:kern w:val="2"/>
      <w:sz w:val="16"/>
      <w:szCs w:val="16"/>
    </w:rPr>
  </w:style>
  <w:style w:type="paragraph" w:customStyle="1" w:styleId="13">
    <w:name w:val="正文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votetitlestyle53980">
    <w:name w:val="votetitlestyle5398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B2B2B"/>
      <w:kern w:val="0"/>
      <w:sz w:val="18"/>
      <w:szCs w:val="18"/>
    </w:rPr>
  </w:style>
  <w:style w:type="paragraph" w:customStyle="1" w:styleId="tunewsn">
    <w:name w:val="tunews_n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jigoun">
    <w:name w:val="jigou_n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otstyle53980">
    <w:name w:val="footstyle5398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daokaishi">
    <w:name w:val="dao_kaishi"/>
    <w:basedOn w:val="a"/>
    <w:pPr>
      <w:widowControl/>
      <w:spacing w:before="180" w:after="100" w:afterAutospacing="1"/>
      <w:ind w:right="300"/>
      <w:jc w:val="left"/>
    </w:pPr>
    <w:rPr>
      <w:rFonts w:ascii="宋体" w:hAnsi="宋体" w:cs="宋体"/>
      <w:color w:val="FFFFFF"/>
      <w:kern w:val="0"/>
      <w:sz w:val="18"/>
      <w:szCs w:val="18"/>
    </w:rPr>
  </w:style>
  <w:style w:type="paragraph" w:customStyle="1" w:styleId="fontstyle53981">
    <w:name w:val="fontstyle5398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22222"/>
      <w:kern w:val="0"/>
      <w:sz w:val="18"/>
      <w:szCs w:val="18"/>
    </w:rPr>
  </w:style>
  <w:style w:type="paragraph" w:customStyle="1" w:styleId="splitflagstyle53981">
    <w:name w:val="splitflagstyle5398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22222"/>
      <w:kern w:val="0"/>
      <w:sz w:val="24"/>
    </w:rPr>
  </w:style>
  <w:style w:type="paragraph" w:customStyle="1" w:styleId="jigouc">
    <w:name w:val="jigou_c"/>
    <w:basedOn w:val="a"/>
    <w:pPr>
      <w:widowControl/>
      <w:shd w:val="clear" w:color="auto" w:fill="EFF6F8"/>
      <w:spacing w:before="100" w:beforeAutospacing="1" w:after="100" w:afterAutospacing="1" w:line="375" w:lineRule="atLeast"/>
      <w:jc w:val="left"/>
    </w:pPr>
    <w:rPr>
      <w:rFonts w:ascii="宋体" w:hAnsi="宋体" w:cs="宋体"/>
      <w:color w:val="444444"/>
      <w:kern w:val="0"/>
      <w:sz w:val="20"/>
      <w:szCs w:val="20"/>
    </w:rPr>
  </w:style>
  <w:style w:type="paragraph" w:customStyle="1" w:styleId="dongtaibj">
    <w:name w:val="dongtai_bj"/>
    <w:basedOn w:val="a"/>
    <w:pPr>
      <w:widowControl/>
      <w:pBdr>
        <w:top w:val="single" w:sz="2" w:space="4" w:color="84ACD9"/>
        <w:left w:val="single" w:sz="6" w:space="0" w:color="84ACD9"/>
        <w:bottom w:val="single" w:sz="6" w:space="0" w:color="84ACD9"/>
        <w:right w:val="single" w:sz="6" w:space="0" w:color="84ACD9"/>
      </w:pBdr>
      <w:shd w:val="clear" w:color="auto" w:fill="C3D7ED"/>
      <w:spacing w:before="100" w:beforeAutospacing="1" w:after="100" w:afterAutospacing="1"/>
      <w:jc w:val="left"/>
    </w:pPr>
    <w:rPr>
      <w:rFonts w:ascii="宋体" w:hAnsi="宋体" w:cs="宋体"/>
      <w:color w:val="444444"/>
      <w:kern w:val="0"/>
      <w:sz w:val="18"/>
      <w:szCs w:val="18"/>
    </w:rPr>
  </w:style>
  <w:style w:type="paragraph" w:customStyle="1" w:styleId="fuwux">
    <w:name w:val="fuwu_x"/>
    <w:basedOn w:val="a"/>
    <w:pPr>
      <w:widowControl/>
      <w:spacing w:before="75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aohang1">
    <w:name w:val="daohang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ontextstyle53980">
    <w:name w:val="contextstyle5398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22222"/>
      <w:kern w:val="0"/>
      <w:sz w:val="18"/>
      <w:szCs w:val="18"/>
    </w:rPr>
  </w:style>
  <w:style w:type="paragraph" w:styleId="af6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219</Words>
  <Characters>1252</Characters>
  <Application>Microsoft Office Word</Application>
  <DocSecurity>0</DocSecurity>
  <Lines>10</Lines>
  <Paragraphs>2</Paragraphs>
  <ScaleCrop>false</ScaleCrop>
  <Company>Microsoft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黄琳城</dc:creator>
  <cp:lastModifiedBy>龙峰 李</cp:lastModifiedBy>
  <cp:revision>125</cp:revision>
  <cp:lastPrinted>2021-07-06T08:38:00Z</cp:lastPrinted>
  <dcterms:created xsi:type="dcterms:W3CDTF">2021-01-10T04:03:00Z</dcterms:created>
  <dcterms:modified xsi:type="dcterms:W3CDTF">2025-03-14T07:30:00Z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SaveFontToCloudKey">
    <vt:lpwstr>305646804_btnclosed</vt:lpwstr>
  </property>
  <property fmtid="{D5CDD505-2E9C-101B-9397-08002B2CF9AE}" pid="4" name="ICV">
    <vt:lpwstr>F6D0800DE65A4886B833D0DD842E12AC</vt:lpwstr>
  </property>
  <property fmtid="{D5CDD505-2E9C-101B-9397-08002B2CF9AE}" pid="5" name="KSOTemplateDocerSaveRecord">
    <vt:lpwstr>eyJoZGlkIjoiYjYxZDhjYjkxOWU4MWI2MTY5YzM5YzAyZDE1ZDBhN2QiLCJ1c2VySWQiOiI1OTk2NjQ1MzcifQ==</vt:lpwstr>
  </property>
</Properties>
</file>