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40E60FA5">
      <w:pPr>
        <w:pStyle w:val="108"/>
        <w:ind w:firstLine="0" w:firstLineChars="0"/>
        <w:jc w:val="center"/>
        <w:rPr>
          <w:rFonts w:ascii="Times New Roman" w:hAnsi="Times New Roman" w:eastAsiaTheme="minorEastAsia"/>
        </w:rPr>
      </w:pPr>
    </w:p>
    <w:p w14:paraId="54F30714">
      <w:pPr>
        <w:spacing w:line="900" w:lineRule="exact"/>
        <w:jc w:val="center"/>
        <w:rPr>
          <w:rFonts w:ascii="Times New Roman" w:hAnsi="Times New Roman" w:eastAsia="方正黑体_GBK" w:cs="Times New Roman"/>
          <w:b/>
          <w:sz w:val="44"/>
          <w:szCs w:val="44"/>
        </w:rPr>
      </w:pPr>
      <w:r>
        <w:rPr>
          <w:rFonts w:ascii="Times New Roman" w:hAnsi="Times New Roman" w:eastAsia="方正黑体_GBK" w:cs="Times New Roman"/>
          <w:b/>
          <w:sz w:val="44"/>
          <w:szCs w:val="44"/>
        </w:rPr>
        <w:t>重庆财经学院</w:t>
      </w:r>
    </w:p>
    <w:p w14:paraId="0A6377D0">
      <w:pPr>
        <w:spacing w:line="900" w:lineRule="exact"/>
        <w:jc w:val="center"/>
        <w:rPr>
          <w:rFonts w:ascii="Times New Roman" w:hAnsi="Times New Roman" w:cs="Times New Roman" w:eastAsiaTheme="minorEastAsia"/>
          <w:b/>
          <w:sz w:val="30"/>
          <w:szCs w:val="30"/>
        </w:rPr>
      </w:pPr>
      <w:r>
        <w:rPr>
          <w:rFonts w:hint="eastAsia" w:ascii="Times New Roman" w:hAnsi="Times New Roman" w:eastAsia="方正黑体_GBK" w:cs="Times New Roman"/>
          <w:b/>
          <w:sz w:val="44"/>
          <w:szCs w:val="44"/>
        </w:rPr>
        <w:t>土地生态和空间智慧实验室采购项目</w:t>
      </w:r>
    </w:p>
    <w:p w14:paraId="24F82F78">
      <w:pPr>
        <w:spacing w:line="276" w:lineRule="auto"/>
        <w:jc w:val="distribute"/>
        <w:rPr>
          <w:rFonts w:ascii="Times New Roman" w:hAnsi="Times New Roman" w:eastAsia="方正黑体_GBK" w:cs="Times New Roman"/>
          <w:b/>
          <w:sz w:val="52"/>
          <w:szCs w:val="52"/>
        </w:rPr>
      </w:pPr>
    </w:p>
    <w:p w14:paraId="6041DE51">
      <w:pPr>
        <w:spacing w:line="276" w:lineRule="auto"/>
        <w:jc w:val="distribute"/>
        <w:rPr>
          <w:rFonts w:ascii="Times New Roman" w:hAnsi="Times New Roman" w:eastAsia="方正黑体_GBK" w:cs="Times New Roman"/>
          <w:b/>
          <w:sz w:val="52"/>
          <w:szCs w:val="52"/>
        </w:rPr>
      </w:pPr>
    </w:p>
    <w:p w14:paraId="59FAAD74">
      <w:pPr>
        <w:spacing w:line="276" w:lineRule="auto"/>
        <w:jc w:val="distribute"/>
        <w:rPr>
          <w:rFonts w:ascii="Times New Roman" w:hAnsi="Times New Roman" w:eastAsia="方正黑体_GBK" w:cs="Times New Roman"/>
          <w:b/>
          <w:sz w:val="52"/>
          <w:szCs w:val="52"/>
        </w:rPr>
      </w:pPr>
      <w:r>
        <w:rPr>
          <w:rFonts w:ascii="Times New Roman" w:hAnsi="Times New Roman" w:eastAsia="方正黑体_GBK" w:cs="Times New Roman"/>
          <w:b/>
          <w:sz w:val="52"/>
          <w:szCs w:val="52"/>
        </w:rPr>
        <w:t>招</w:t>
      </w:r>
    </w:p>
    <w:p w14:paraId="00DD27CA">
      <w:pPr>
        <w:spacing w:line="276" w:lineRule="auto"/>
        <w:jc w:val="distribute"/>
        <w:rPr>
          <w:rFonts w:ascii="Times New Roman" w:hAnsi="Times New Roman" w:eastAsia="方正黑体_GBK" w:cs="Times New Roman"/>
          <w:b/>
          <w:sz w:val="52"/>
          <w:szCs w:val="52"/>
        </w:rPr>
      </w:pPr>
      <w:r>
        <w:rPr>
          <w:rFonts w:ascii="Times New Roman" w:hAnsi="Times New Roman" w:eastAsia="方正黑体_GBK" w:cs="Times New Roman"/>
          <w:b/>
          <w:sz w:val="52"/>
          <w:szCs w:val="52"/>
        </w:rPr>
        <w:t>标</w:t>
      </w:r>
    </w:p>
    <w:p w14:paraId="3F4C3265">
      <w:pPr>
        <w:spacing w:line="276" w:lineRule="auto"/>
        <w:jc w:val="distribute"/>
        <w:rPr>
          <w:rFonts w:ascii="Times New Roman" w:hAnsi="Times New Roman" w:eastAsia="方正黑体_GBK" w:cs="Times New Roman"/>
          <w:b/>
          <w:sz w:val="52"/>
          <w:szCs w:val="52"/>
        </w:rPr>
      </w:pPr>
      <w:r>
        <w:rPr>
          <w:rFonts w:ascii="Times New Roman" w:hAnsi="Times New Roman" w:eastAsia="方正黑体_GBK" w:cs="Times New Roman"/>
          <w:b/>
          <w:sz w:val="52"/>
          <w:szCs w:val="52"/>
        </w:rPr>
        <w:t>文</w:t>
      </w:r>
    </w:p>
    <w:p w14:paraId="69362781">
      <w:pPr>
        <w:spacing w:line="276" w:lineRule="auto"/>
        <w:jc w:val="distribute"/>
        <w:rPr>
          <w:rFonts w:ascii="Times New Roman" w:hAnsi="Times New Roman" w:eastAsia="方正黑体_GBK" w:cs="Times New Roman"/>
          <w:b/>
          <w:sz w:val="52"/>
          <w:szCs w:val="52"/>
        </w:rPr>
      </w:pPr>
      <w:r>
        <w:rPr>
          <w:rFonts w:ascii="Times New Roman" w:hAnsi="Times New Roman" w:eastAsia="方正黑体_GBK" w:cs="Times New Roman"/>
          <w:b/>
          <w:sz w:val="52"/>
          <w:szCs w:val="52"/>
        </w:rPr>
        <w:t>件</w:t>
      </w:r>
    </w:p>
    <w:p w14:paraId="5D966ADC">
      <w:pPr>
        <w:spacing w:after="120" w:afterLines="50"/>
        <w:rPr>
          <w:rFonts w:ascii="Times New Roman" w:hAnsi="Times New Roman" w:cs="Times New Roman" w:eastAsiaTheme="minorEastAsia"/>
          <w:b/>
          <w:sz w:val="72"/>
        </w:rPr>
      </w:pPr>
    </w:p>
    <w:p w14:paraId="6E8E6272">
      <w:pPr>
        <w:spacing w:after="120" w:afterLines="50"/>
        <w:rPr>
          <w:rFonts w:ascii="Times New Roman" w:hAnsi="Times New Roman" w:eastAsia="方正黑体_GBK" w:cs="Times New Roman"/>
          <w:b/>
          <w:sz w:val="72"/>
        </w:rPr>
      </w:pPr>
    </w:p>
    <w:p w14:paraId="67639829">
      <w:pPr>
        <w:tabs>
          <w:tab w:val="left" w:pos="5641"/>
        </w:tabs>
        <w:spacing w:after="120" w:afterLines="50" w:line="500" w:lineRule="exact"/>
        <w:ind w:firstLine="1979" w:firstLineChars="618"/>
        <w:rPr>
          <w:rFonts w:ascii="Times New Roman" w:hAnsi="Times New Roman" w:eastAsia="方正黑体_GBK" w:cs="Times New Roman"/>
          <w:b/>
          <w:sz w:val="32"/>
        </w:rPr>
      </w:pPr>
      <w:r>
        <w:rPr>
          <w:rFonts w:hint="eastAsia" w:ascii="Times New Roman" w:hAnsi="Times New Roman" w:eastAsia="方正黑体_GBK" w:cs="Times New Roman"/>
          <w:b/>
          <w:sz w:val="32"/>
        </w:rPr>
        <w:tab/>
      </w:r>
    </w:p>
    <w:p w14:paraId="72D15AB2">
      <w:pPr>
        <w:spacing w:after="120" w:afterLines="50" w:line="500" w:lineRule="exact"/>
        <w:ind w:firstLine="1979" w:firstLineChars="618"/>
        <w:rPr>
          <w:rFonts w:ascii="Times New Roman" w:hAnsi="Times New Roman" w:eastAsia="方正黑体_GBK" w:cs="Times New Roman"/>
          <w:b/>
          <w:sz w:val="32"/>
        </w:rPr>
      </w:pPr>
    </w:p>
    <w:p w14:paraId="64915DE4">
      <w:pPr>
        <w:spacing w:after="120" w:afterLines="50" w:line="500" w:lineRule="exact"/>
        <w:ind w:firstLine="1979" w:firstLineChars="618"/>
        <w:rPr>
          <w:rFonts w:ascii="Times New Roman" w:hAnsi="Times New Roman" w:eastAsia="方正黑体_GBK" w:cs="Times New Roman"/>
          <w:b/>
          <w:sz w:val="32"/>
        </w:rPr>
      </w:pPr>
      <w:r>
        <w:rPr>
          <w:rFonts w:ascii="Times New Roman" w:hAnsi="Times New Roman" w:eastAsia="方正黑体_GBK" w:cs="Times New Roman"/>
          <w:b/>
          <w:sz w:val="32"/>
        </w:rPr>
        <w:t>招标人：重庆财经学院</w:t>
      </w:r>
    </w:p>
    <w:p w14:paraId="37CBDE27">
      <w:pPr>
        <w:spacing w:after="120" w:afterLines="50" w:line="500" w:lineRule="exact"/>
        <w:ind w:firstLine="1979" w:firstLineChars="618"/>
        <w:rPr>
          <w:rFonts w:ascii="Times New Roman" w:hAnsi="Times New Roman" w:eastAsia="方正黑体_GBK" w:cs="Times New Roman"/>
          <w:b/>
          <w:color w:val="0000FF"/>
          <w:sz w:val="32"/>
        </w:rPr>
      </w:pPr>
      <w:r>
        <w:rPr>
          <w:rFonts w:ascii="Times New Roman" w:hAnsi="Times New Roman" w:eastAsia="方正黑体_GBK" w:cs="Times New Roman"/>
          <w:b/>
          <w:sz w:val="32"/>
        </w:rPr>
        <w:t>招标日期：</w:t>
      </w:r>
      <w:r>
        <w:rPr>
          <w:rFonts w:ascii="Times New Roman" w:hAnsi="Times New Roman" w:eastAsia="方正黑体_GBK" w:cs="Times New Roman"/>
          <w:b/>
          <w:color w:val="auto"/>
          <w:sz w:val="32"/>
        </w:rPr>
        <w:t>202</w:t>
      </w:r>
      <w:r>
        <w:rPr>
          <w:rFonts w:hint="eastAsia" w:ascii="Times New Roman" w:hAnsi="Times New Roman" w:eastAsia="方正黑体_GBK" w:cs="Times New Roman"/>
          <w:b/>
          <w:color w:val="auto"/>
          <w:sz w:val="32"/>
        </w:rPr>
        <w:t>6</w:t>
      </w:r>
      <w:r>
        <w:rPr>
          <w:rFonts w:ascii="Times New Roman" w:hAnsi="Times New Roman" w:eastAsia="方正黑体_GBK" w:cs="Times New Roman"/>
          <w:b/>
          <w:color w:val="auto"/>
          <w:sz w:val="32"/>
        </w:rPr>
        <w:t>年</w:t>
      </w:r>
      <w:r>
        <w:rPr>
          <w:rFonts w:hint="eastAsia" w:ascii="Times New Roman" w:hAnsi="Times New Roman" w:eastAsia="方正黑体_GBK" w:cs="Times New Roman"/>
          <w:b/>
          <w:color w:val="auto"/>
          <w:sz w:val="32"/>
        </w:rPr>
        <w:t>6</w:t>
      </w:r>
      <w:r>
        <w:rPr>
          <w:rFonts w:ascii="Times New Roman" w:hAnsi="Times New Roman" w:eastAsia="方正黑体_GBK" w:cs="Times New Roman"/>
          <w:b/>
          <w:color w:val="auto"/>
          <w:sz w:val="32"/>
        </w:rPr>
        <w:t>月</w:t>
      </w:r>
    </w:p>
    <w:p w14:paraId="23164E58">
      <w:pPr>
        <w:pStyle w:val="194"/>
        <w:jc w:val="center"/>
        <w:rPr>
          <w:rFonts w:ascii="Times New Roman" w:hAnsi="Times New Roman" w:eastAsia="宋体" w:cs="Times New Roman"/>
          <w:b w:val="0"/>
          <w:bCs w:val="0"/>
          <w:color w:val="auto"/>
          <w:kern w:val="2"/>
          <w:sz w:val="36"/>
          <w:szCs w:val="36"/>
          <w:lang w:val="zh-CN"/>
        </w:rPr>
      </w:pPr>
    </w:p>
    <w:sdt>
      <w:sdtPr>
        <w:rPr>
          <w:rFonts w:ascii="Times New Roman" w:hAnsi="Times New Roman" w:eastAsia="宋体" w:cs="Times New Roman"/>
          <w:b w:val="0"/>
          <w:bCs w:val="0"/>
          <w:color w:val="auto"/>
          <w:kern w:val="2"/>
          <w:sz w:val="36"/>
          <w:szCs w:val="36"/>
          <w:lang w:val="zh-CN"/>
        </w:rPr>
        <w:id w:val="99690147"/>
      </w:sdtPr>
      <w:sdtEndPr>
        <w:rPr>
          <w:rFonts w:ascii="Times New Roman" w:hAnsi="Times New Roman" w:eastAsia="方正黑体_GBK" w:cs="Times New Roman"/>
          <w:b w:val="0"/>
          <w:bCs w:val="0"/>
          <w:color w:val="auto"/>
          <w:kern w:val="2"/>
          <w:sz w:val="24"/>
          <w:szCs w:val="24"/>
          <w:lang w:val="zh-CN"/>
        </w:rPr>
      </w:sdtEndPr>
      <w:sdtContent>
        <w:sdt>
          <w:sdtPr>
            <w:rPr>
              <w:rFonts w:hint="eastAsia" w:ascii="宋体" w:hAnsi="宋体" w:eastAsia="宋体" w:cs="宋体"/>
              <w:b w:val="0"/>
              <w:bCs w:val="0"/>
              <w:color w:val="auto"/>
              <w:kern w:val="2"/>
              <w:sz w:val="36"/>
              <w:szCs w:val="36"/>
              <w:lang w:val="zh-CN"/>
            </w:rPr>
            <w:id w:val="147462012"/>
          </w:sdtPr>
          <w:sdtEndPr>
            <w:rPr>
              <w:rFonts w:hint="eastAsia" w:ascii="方正黑体_GBK" w:hAnsi="方正黑体_GBK" w:eastAsia="方正黑体_GBK" w:cs="方正黑体_GBK"/>
              <w:b w:val="0"/>
              <w:bCs w:val="0"/>
              <w:color w:val="auto"/>
              <w:kern w:val="2"/>
              <w:sz w:val="24"/>
              <w:szCs w:val="24"/>
              <w:lang w:val="zh-CN"/>
            </w:rPr>
          </w:sdtEndPr>
          <w:sdtContent>
            <w:p w14:paraId="29C84715">
              <w:pPr>
                <w:pStyle w:val="194"/>
                <w:jc w:val="center"/>
                <w:rPr>
                  <w:rFonts w:hint="eastAsia" w:ascii="宋体" w:hAnsi="宋体" w:eastAsia="宋体" w:cs="宋体"/>
                  <w:b w:val="0"/>
                  <w:bCs w:val="0"/>
                  <w:color w:val="auto"/>
                  <w:kern w:val="2"/>
                  <w:sz w:val="36"/>
                  <w:szCs w:val="36"/>
                  <w:lang w:val="zh-CN"/>
                </w:rPr>
              </w:pPr>
            </w:p>
            <w:p w14:paraId="035BC48D">
              <w:pPr>
                <w:pStyle w:val="194"/>
                <w:jc w:val="center"/>
                <w:rPr>
                  <w:rFonts w:hint="eastAsia" w:ascii="宋体" w:hAnsi="宋体" w:eastAsia="宋体" w:cs="宋体"/>
                  <w:color w:val="auto"/>
                  <w:sz w:val="36"/>
                  <w:szCs w:val="36"/>
                  <w:lang w:val="zh-CN"/>
                </w:rPr>
              </w:pPr>
              <w:r>
                <w:rPr>
                  <w:rFonts w:hint="eastAsia" w:ascii="宋体" w:hAnsi="宋体" w:eastAsia="宋体" w:cs="宋体"/>
                  <w:color w:val="auto"/>
                  <w:sz w:val="36"/>
                  <w:szCs w:val="36"/>
                  <w:lang w:val="zh-CN"/>
                </w:rPr>
                <w:t>目录</w:t>
              </w:r>
            </w:p>
            <w:p w14:paraId="7290197B">
              <w:pPr>
                <w:rPr>
                  <w:lang w:val="zh-CN"/>
                </w:rPr>
              </w:pPr>
            </w:p>
            <w:p w14:paraId="1D2E6FBC"/>
            <w:p w14:paraId="19813014">
              <w:pPr>
                <w:pStyle w:val="30"/>
                <w:tabs>
                  <w:tab w:val="right" w:leader="dot" w:pos="8255"/>
                </w:tabs>
                <w:rPr>
                  <w:rStyle w:val="48"/>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TOC \o "1-3" \h \z \u </w:instrText>
              </w:r>
              <w:r>
                <w:rPr>
                  <w:rFonts w:hint="eastAsia" w:ascii="方正黑体_GBK" w:hAnsi="方正黑体_GBK" w:eastAsia="方正黑体_GBK" w:cs="方正黑体_GBK"/>
                  <w:sz w:val="24"/>
                  <w:szCs w:val="24"/>
                </w:rPr>
                <w:fldChar w:fldCharType="separate"/>
              </w:r>
              <w:r>
                <w:fldChar w:fldCharType="begin"/>
              </w:r>
              <w:r>
                <w:instrText xml:space="preserve"> HYPERLINK \l "_Toc531594733" </w:instrText>
              </w:r>
              <w:r>
                <w:fldChar w:fldCharType="separate"/>
              </w:r>
              <w:r>
                <w:rPr>
                  <w:rStyle w:val="48"/>
                  <w:rFonts w:hint="eastAsia" w:ascii="方正黑体_GBK" w:hAnsi="方正黑体_GBK" w:eastAsia="方正黑体_GBK" w:cs="方正黑体_GBK"/>
                  <w:color w:val="auto"/>
                  <w:sz w:val="24"/>
                  <w:szCs w:val="24"/>
                </w:rPr>
                <w:t>第一章 招标公告</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t>3</w:t>
              </w:r>
            </w:p>
            <w:p w14:paraId="0C1E2C43">
              <w:pPr>
                <w:rPr>
                  <w:rFonts w:hint="eastAsia" w:ascii="方正黑体_GBK" w:hAnsi="方正黑体_GBK" w:eastAsia="方正黑体_GBK" w:cs="方正黑体_GBK"/>
                  <w:szCs w:val="24"/>
                </w:rPr>
              </w:pPr>
            </w:p>
            <w:p w14:paraId="7C94B444">
              <w:pPr>
                <w:rPr>
                  <w:rFonts w:hint="eastAsia" w:ascii="方正黑体_GBK" w:hAnsi="方正黑体_GBK" w:eastAsia="方正黑体_GBK" w:cs="方正黑体_GBK"/>
                  <w:szCs w:val="24"/>
                </w:rPr>
              </w:pPr>
            </w:p>
            <w:p w14:paraId="6FD4A22A">
              <w:pPr>
                <w:rPr>
                  <w:rFonts w:hint="eastAsia" w:ascii="方正黑体_GBK" w:hAnsi="方正黑体_GBK" w:eastAsia="方正黑体_GBK" w:cs="方正黑体_GBK"/>
                  <w:szCs w:val="24"/>
                </w:rPr>
              </w:pPr>
            </w:p>
            <w:p w14:paraId="4B5E2310">
              <w:pPr>
                <w:rPr>
                  <w:rFonts w:hint="eastAsia" w:ascii="方正黑体_GBK" w:hAnsi="方正黑体_GBK" w:eastAsia="方正黑体_GBK" w:cs="方正黑体_GBK"/>
                  <w:szCs w:val="24"/>
                </w:rPr>
              </w:pPr>
            </w:p>
            <w:p w14:paraId="7573F5C0">
              <w:pPr>
                <w:pStyle w:val="30"/>
                <w:tabs>
                  <w:tab w:val="right" w:leader="dot" w:pos="8255"/>
                </w:tabs>
                <w:rPr>
                  <w:rStyle w:val="48"/>
                  <w:rFonts w:hint="eastAsia" w:ascii="方正黑体_GBK" w:hAnsi="方正黑体_GBK" w:eastAsia="方正黑体_GBK" w:cs="方正黑体_GBK"/>
                  <w:color w:val="auto"/>
                  <w:sz w:val="24"/>
                  <w:szCs w:val="24"/>
                </w:rPr>
              </w:pPr>
              <w:r>
                <w:fldChar w:fldCharType="begin"/>
              </w:r>
              <w:r>
                <w:instrText xml:space="preserve"> HYPERLINK \l "_Toc531594734" </w:instrText>
              </w:r>
              <w:r>
                <w:fldChar w:fldCharType="separate"/>
              </w:r>
              <w:r>
                <w:rPr>
                  <w:rStyle w:val="48"/>
                  <w:rFonts w:hint="eastAsia" w:ascii="方正黑体_GBK" w:hAnsi="方正黑体_GBK" w:eastAsia="方正黑体_GBK" w:cs="方正黑体_GBK"/>
                  <w:color w:val="auto"/>
                  <w:sz w:val="24"/>
                  <w:szCs w:val="24"/>
                </w:rPr>
                <w:t>第二章 投标人</w:t>
              </w:r>
              <w:r>
                <w:rPr>
                  <w:rStyle w:val="48"/>
                  <w:rFonts w:hint="eastAsia" w:ascii="方正黑体_GBK" w:hAnsi="方正黑体_GBK" w:eastAsia="方正黑体_GBK" w:cs="方正黑体_GBK"/>
                  <w:color w:val="0000FF"/>
                  <w:sz w:val="24"/>
                  <w:szCs w:val="24"/>
                </w:rPr>
                <w:t>须知</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t>5</w:t>
              </w:r>
            </w:p>
            <w:p w14:paraId="7CA7B7E3">
              <w:pPr>
                <w:rPr>
                  <w:rFonts w:hint="eastAsia" w:ascii="方正黑体_GBK" w:hAnsi="方正黑体_GBK" w:eastAsia="方正黑体_GBK" w:cs="方正黑体_GBK"/>
                  <w:szCs w:val="24"/>
                </w:rPr>
              </w:pPr>
            </w:p>
            <w:p w14:paraId="49468A75">
              <w:pPr>
                <w:rPr>
                  <w:rFonts w:hint="eastAsia" w:ascii="方正黑体_GBK" w:hAnsi="方正黑体_GBK" w:eastAsia="方正黑体_GBK" w:cs="方正黑体_GBK"/>
                  <w:szCs w:val="24"/>
                </w:rPr>
              </w:pPr>
            </w:p>
            <w:p w14:paraId="323A823F">
              <w:pPr>
                <w:rPr>
                  <w:rFonts w:hint="eastAsia" w:ascii="方正黑体_GBK" w:hAnsi="方正黑体_GBK" w:eastAsia="方正黑体_GBK" w:cs="方正黑体_GBK"/>
                  <w:szCs w:val="24"/>
                </w:rPr>
              </w:pPr>
            </w:p>
            <w:p w14:paraId="09A37944">
              <w:pPr>
                <w:rPr>
                  <w:rFonts w:hint="eastAsia" w:ascii="方正黑体_GBK" w:hAnsi="方正黑体_GBK" w:eastAsia="方正黑体_GBK" w:cs="方正黑体_GBK"/>
                  <w:szCs w:val="24"/>
                </w:rPr>
              </w:pPr>
            </w:p>
            <w:p w14:paraId="5F6FD907">
              <w:pPr>
                <w:pStyle w:val="30"/>
                <w:tabs>
                  <w:tab w:val="right" w:leader="dot" w:pos="8255"/>
                </w:tabs>
                <w:rPr>
                  <w:rStyle w:val="48"/>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HYPERLINK \l "_第三章 招标数量及参数要求" </w:instrText>
              </w:r>
              <w:r>
                <w:rPr>
                  <w:rFonts w:hint="eastAsia" w:ascii="方正黑体_GBK" w:hAnsi="方正黑体_GBK" w:eastAsia="方正黑体_GBK" w:cs="方正黑体_GBK"/>
                  <w:sz w:val="24"/>
                  <w:szCs w:val="24"/>
                </w:rPr>
                <w:fldChar w:fldCharType="separate"/>
              </w:r>
              <w:r>
                <w:rPr>
                  <w:rStyle w:val="48"/>
                  <w:rFonts w:hint="eastAsia" w:ascii="方正黑体_GBK" w:hAnsi="方正黑体_GBK" w:eastAsia="方正黑体_GBK" w:cs="方正黑体_GBK"/>
                  <w:sz w:val="24"/>
                  <w:szCs w:val="24"/>
                </w:rPr>
                <w:t>第三章 招标数量及参数要求</w:t>
              </w:r>
              <w:r>
                <w:rPr>
                  <w:rStyle w:val="48"/>
                  <w:rFonts w:hint="eastAsia" w:ascii="方正黑体_GBK" w:hAnsi="方正黑体_GBK" w:eastAsia="方正黑体_GBK" w:cs="方正黑体_GBK"/>
                  <w:sz w:val="24"/>
                  <w:szCs w:val="24"/>
                </w:rPr>
                <w:tab/>
              </w:r>
              <w:r>
                <w:rPr>
                  <w:rStyle w:val="48"/>
                  <w:rFonts w:hint="eastAsia" w:ascii="方正黑体_GBK" w:hAnsi="方正黑体_GBK" w:eastAsia="方正黑体_GBK" w:cs="方正黑体_GBK"/>
                  <w:sz w:val="24"/>
                  <w:szCs w:val="24"/>
                </w:rPr>
                <w:t>22</w:t>
              </w:r>
            </w:p>
            <w:p w14:paraId="60E5CBA4">
              <w:pPr>
                <w:rPr>
                  <w:rFonts w:hint="eastAsia" w:ascii="方正黑体_GBK" w:hAnsi="方正黑体_GBK" w:eastAsia="方正黑体_GBK" w:cs="方正黑体_GBK"/>
                  <w:szCs w:val="24"/>
                </w:rPr>
              </w:pPr>
              <w:r>
                <w:rPr>
                  <w:rFonts w:hint="eastAsia" w:ascii="方正黑体_GBK" w:hAnsi="方正黑体_GBK" w:eastAsia="方正黑体_GBK" w:cs="方正黑体_GBK"/>
                  <w:szCs w:val="24"/>
                </w:rPr>
                <w:fldChar w:fldCharType="end"/>
              </w:r>
            </w:p>
            <w:p w14:paraId="6AC23435">
              <w:pPr>
                <w:rPr>
                  <w:rFonts w:hint="eastAsia" w:ascii="方正黑体_GBK" w:hAnsi="方正黑体_GBK" w:eastAsia="方正黑体_GBK" w:cs="方正黑体_GBK"/>
                  <w:szCs w:val="24"/>
                </w:rPr>
              </w:pPr>
            </w:p>
            <w:p w14:paraId="3759C918">
              <w:pPr>
                <w:rPr>
                  <w:rFonts w:hint="eastAsia" w:ascii="方正黑体_GBK" w:hAnsi="方正黑体_GBK" w:eastAsia="方正黑体_GBK" w:cs="方正黑体_GBK"/>
                  <w:szCs w:val="24"/>
                </w:rPr>
              </w:pPr>
            </w:p>
            <w:p w14:paraId="0A847085">
              <w:pPr>
                <w:rPr>
                  <w:rFonts w:hint="eastAsia" w:ascii="方正黑体_GBK" w:hAnsi="方正黑体_GBK" w:eastAsia="方正黑体_GBK" w:cs="方正黑体_GBK"/>
                  <w:szCs w:val="24"/>
                </w:rPr>
              </w:pPr>
            </w:p>
            <w:p w14:paraId="15DD46C8">
              <w:pPr>
                <w:pStyle w:val="30"/>
                <w:tabs>
                  <w:tab w:val="right" w:leader="dot" w:pos="8255"/>
                </w:tabs>
                <w:rPr>
                  <w:rFonts w:hint="eastAsia" w:ascii="方正黑体_GBK" w:hAnsi="方正黑体_GBK" w:eastAsia="方正黑体_GBK" w:cs="方正黑体_GBK"/>
                  <w:szCs w:val="24"/>
                </w:rPr>
              </w:pPr>
            </w:p>
            <w:p w14:paraId="64F11D6D">
              <w:pPr>
                <w:pStyle w:val="30"/>
                <w:tabs>
                  <w:tab w:val="right" w:leader="dot" w:pos="8255"/>
                </w:tabs>
                <w:rPr>
                  <w:rFonts w:hint="eastAsia" w:ascii="方正黑体_GBK" w:hAnsi="方正黑体_GBK" w:eastAsia="方正黑体_GBK" w:cs="方正黑体_GBK"/>
                  <w:sz w:val="24"/>
                  <w:szCs w:val="24"/>
                </w:rPr>
              </w:pPr>
              <w:r>
                <w:fldChar w:fldCharType="begin"/>
              </w:r>
              <w:r>
                <w:instrText xml:space="preserve"> HYPERLINK \l "_Toc531594799" </w:instrText>
              </w:r>
              <w:r>
                <w:fldChar w:fldCharType="separate"/>
              </w:r>
              <w:r>
                <w:rPr>
                  <w:rStyle w:val="48"/>
                  <w:rFonts w:hint="eastAsia" w:ascii="方正黑体_GBK" w:hAnsi="方正黑体_GBK" w:eastAsia="方正黑体_GBK" w:cs="方正黑体_GBK"/>
                  <w:color w:val="auto"/>
                  <w:sz w:val="24"/>
                  <w:szCs w:val="24"/>
                </w:rPr>
                <w:t>第四章 评标原则</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t>27</w:t>
              </w:r>
            </w:p>
            <w:p w14:paraId="1102D656">
              <w:pPr>
                <w:pStyle w:val="30"/>
                <w:tabs>
                  <w:tab w:val="right" w:leader="dot" w:pos="8255"/>
                </w:tabs>
                <w:rPr>
                  <w:rFonts w:hint="eastAsia" w:ascii="方正黑体_GBK" w:hAnsi="方正黑体_GBK" w:eastAsia="方正黑体_GBK" w:cs="方正黑体_GBK"/>
                  <w:sz w:val="24"/>
                  <w:szCs w:val="24"/>
                </w:rPr>
              </w:pPr>
            </w:p>
            <w:p w14:paraId="34E55EC2">
              <w:pPr>
                <w:pStyle w:val="30"/>
                <w:tabs>
                  <w:tab w:val="right" w:leader="dot" w:pos="8255"/>
                </w:tabs>
                <w:rPr>
                  <w:rFonts w:hint="eastAsia" w:ascii="方正黑体_GBK" w:hAnsi="方正黑体_GBK" w:eastAsia="方正黑体_GBK" w:cs="方正黑体_GBK"/>
                  <w:sz w:val="24"/>
                  <w:szCs w:val="24"/>
                </w:rPr>
              </w:pPr>
            </w:p>
            <w:p w14:paraId="5E71172F">
              <w:pPr>
                <w:pStyle w:val="30"/>
                <w:tabs>
                  <w:tab w:val="right" w:leader="dot" w:pos="8255"/>
                </w:tabs>
                <w:rPr>
                  <w:rFonts w:hint="eastAsia" w:ascii="方正黑体_GBK" w:hAnsi="方正黑体_GBK" w:eastAsia="方正黑体_GBK" w:cs="方正黑体_GBK"/>
                  <w:sz w:val="24"/>
                  <w:szCs w:val="24"/>
                </w:rPr>
              </w:pPr>
            </w:p>
            <w:p w14:paraId="339356B1">
              <w:pPr>
                <w:pStyle w:val="30"/>
                <w:tabs>
                  <w:tab w:val="right" w:leader="dot" w:pos="8255"/>
                </w:tabs>
                <w:rPr>
                  <w:rFonts w:hint="eastAsia" w:ascii="方正黑体_GBK" w:hAnsi="方正黑体_GBK" w:eastAsia="方正黑体_GBK" w:cs="方正黑体_GBK"/>
                  <w:sz w:val="24"/>
                  <w:szCs w:val="24"/>
                </w:rPr>
              </w:pPr>
            </w:p>
            <w:p w14:paraId="36719E5E">
              <w:pPr>
                <w:pStyle w:val="30"/>
                <w:tabs>
                  <w:tab w:val="right" w:leader="dot" w:pos="8255"/>
                </w:tabs>
                <w:rPr>
                  <w:rStyle w:val="48"/>
                </w:rPr>
              </w:pPr>
              <w:r>
                <w:fldChar w:fldCharType="begin"/>
              </w:r>
              <w:r>
                <w:instrText xml:space="preserve"> HYPERLINK \l "_第五章 投标文件格式" </w:instrText>
              </w:r>
              <w:r>
                <w:fldChar w:fldCharType="separate"/>
              </w:r>
              <w:r>
                <w:rPr>
                  <w:rStyle w:val="48"/>
                  <w:rFonts w:hint="eastAsia" w:ascii="方正黑体_GBK" w:hAnsi="方正黑体_GBK" w:eastAsia="方正黑体_GBK" w:cs="方正黑体_GBK"/>
                  <w:color w:val="auto"/>
                  <w:sz w:val="24"/>
                  <w:szCs w:val="24"/>
                </w:rPr>
                <w:t>第五章 投标文件格式</w:t>
              </w:r>
              <w:r>
                <w:rPr>
                  <w:rStyle w:val="48"/>
                  <w:rFonts w:hint="eastAsia"/>
                </w:rPr>
                <w:tab/>
              </w:r>
              <w:r>
                <w:rPr>
                  <w:rStyle w:val="48"/>
                  <w:rFonts w:hint="eastAsia"/>
                </w:rPr>
                <w:fldChar w:fldCharType="end"/>
              </w:r>
              <w:r>
                <w:rPr>
                  <w:rFonts w:hint="eastAsia" w:ascii="方正黑体_GBK" w:hAnsi="方正黑体_GBK" w:eastAsia="方正黑体_GBK" w:cs="方正黑体_GBK"/>
                  <w:sz w:val="24"/>
                  <w:szCs w:val="24"/>
                </w:rPr>
                <w:t>30</w:t>
              </w:r>
            </w:p>
            <w:p w14:paraId="3FD53C5D">
              <w:pPr>
                <w:rPr>
                  <w:rFonts w:ascii="Times New Roman" w:hAnsi="Times New Roman" w:eastAsia="方正黑体_GBK" w:cs="Times New Roman"/>
                  <w:b/>
                  <w:szCs w:val="24"/>
                </w:rPr>
              </w:pPr>
              <w:r>
                <w:rPr>
                  <w:rFonts w:hint="eastAsia" w:ascii="方正黑体_GBK" w:hAnsi="方正黑体_GBK" w:eastAsia="方正黑体_GBK" w:cs="方正黑体_GBK"/>
                  <w:szCs w:val="24"/>
                  <w:lang w:val="zh-CN"/>
                </w:rPr>
                <w:fldChar w:fldCharType="end"/>
              </w:r>
            </w:p>
          </w:sdtContent>
        </w:sdt>
      </w:sdtContent>
    </w:sdt>
    <w:p w14:paraId="727988CF">
      <w:pPr>
        <w:pStyle w:val="2"/>
        <w:numPr>
          <w:ilvl w:val="0"/>
          <w:numId w:val="0"/>
        </w:numPr>
        <w:spacing w:before="0" w:after="0" w:line="440" w:lineRule="exact"/>
        <w:jc w:val="center"/>
        <w:rPr>
          <w:rFonts w:hint="eastAsia" w:ascii="方正小标宋_GBK" w:hAnsi="方正小标宋_GBK" w:eastAsia="方正小标宋_GBK" w:cs="方正小标宋_GBK"/>
          <w:b w:val="0"/>
          <w:bCs w:val="0"/>
        </w:rPr>
      </w:pPr>
    </w:p>
    <w:p w14:paraId="3B8262EA">
      <w:pPr>
        <w:rPr>
          <w:rFonts w:hint="eastAsia" w:ascii="方正小标宋_GBK" w:hAnsi="方正小标宋_GBK" w:eastAsia="方正小标宋_GBK" w:cs="方正小标宋_GBK"/>
        </w:rPr>
      </w:pPr>
    </w:p>
    <w:p w14:paraId="14196C46">
      <w:pPr>
        <w:rPr>
          <w:rFonts w:hint="eastAsia" w:ascii="方正小标宋_GBK" w:hAnsi="方正小标宋_GBK" w:eastAsia="方正小标宋_GBK" w:cs="方正小标宋_GBK"/>
        </w:rPr>
      </w:pPr>
    </w:p>
    <w:p w14:paraId="2E5B74ED">
      <w:pPr>
        <w:rPr>
          <w:rFonts w:hint="eastAsia" w:ascii="方正小标宋_GBK" w:hAnsi="方正小标宋_GBK" w:eastAsia="方正小标宋_GBK" w:cs="方正小标宋_GBK"/>
        </w:rPr>
      </w:pPr>
    </w:p>
    <w:p w14:paraId="05A1641E">
      <w:pPr>
        <w:pStyle w:val="2"/>
        <w:numPr>
          <w:ilvl w:val="0"/>
          <w:numId w:val="0"/>
        </w:numPr>
        <w:spacing w:before="0" w:after="0" w:line="440" w:lineRule="exact"/>
        <w:jc w:val="center"/>
        <w:rPr>
          <w:rFonts w:hint="eastAsia" w:ascii="方正小标宋_GBK" w:hAnsi="方正小标宋_GBK" w:eastAsia="方正小标宋_GBK" w:cs="方正小标宋_GBK"/>
          <w:b w:val="0"/>
          <w:bCs w:val="0"/>
        </w:rPr>
      </w:pPr>
      <w:r>
        <w:rPr>
          <w:rFonts w:hint="eastAsia" w:ascii="方正小标宋_GBK" w:hAnsi="方正小标宋_GBK" w:eastAsia="方正小标宋_GBK" w:cs="方正小标宋_GBK"/>
          <w:b w:val="0"/>
          <w:bCs w:val="0"/>
        </w:rPr>
        <w:t>第一章 招标公告</w:t>
      </w:r>
    </w:p>
    <w:p w14:paraId="1B8A9955">
      <w:pPr>
        <w:spacing w:line="440" w:lineRule="exact"/>
        <w:ind w:firstLine="480" w:firstLineChars="200"/>
      </w:pPr>
    </w:p>
    <w:p w14:paraId="2F2921D4">
      <w:pPr>
        <w:spacing w:line="380" w:lineRule="exact"/>
        <w:ind w:firstLine="640" w:firstLineChars="200"/>
        <w:jc w:val="left"/>
        <w:rPr>
          <w:rFonts w:ascii="Times New Roman" w:hAnsi="Times New Roman" w:eastAsia="方正仿宋_GBK" w:cs="Times New Roman"/>
          <w:sz w:val="32"/>
          <w:szCs w:val="32"/>
          <w:u w:val="single"/>
        </w:rPr>
      </w:pPr>
      <w:r>
        <w:rPr>
          <w:rFonts w:ascii="Times New Roman" w:hAnsi="Times New Roman" w:eastAsia="方正仿宋_GBK" w:cs="Times New Roman"/>
          <w:sz w:val="32"/>
          <w:szCs w:val="32"/>
          <w:u w:val="single"/>
        </w:rPr>
        <w:t>重庆财经学院</w:t>
      </w:r>
      <w:r>
        <w:rPr>
          <w:rFonts w:ascii="Times New Roman" w:hAnsi="Times New Roman" w:eastAsia="方正仿宋_GBK" w:cs="Times New Roman"/>
          <w:sz w:val="32"/>
          <w:szCs w:val="32"/>
        </w:rPr>
        <w:t>（采购人）拟对“</w:t>
      </w:r>
      <w:r>
        <w:rPr>
          <w:rFonts w:hint="eastAsia" w:ascii="Times New Roman" w:hAnsi="Times New Roman" w:eastAsia="方正仿宋_GBK" w:cs="Times New Roman"/>
          <w:sz w:val="32"/>
          <w:szCs w:val="32"/>
          <w:u w:val="single"/>
        </w:rPr>
        <w:t>重庆财经学院土地生态和空间智慧实验室采购项目</w:t>
      </w:r>
      <w:r>
        <w:rPr>
          <w:rFonts w:ascii="Times New Roman" w:hAnsi="Times New Roman" w:eastAsia="方正仿宋_GBK" w:cs="Times New Roman"/>
          <w:sz w:val="32"/>
          <w:szCs w:val="32"/>
        </w:rPr>
        <w:t>”进行国内</w:t>
      </w:r>
      <w:r>
        <w:rPr>
          <w:rFonts w:hint="eastAsia" w:ascii="Times New Roman" w:hAnsi="Times New Roman" w:eastAsia="方正仿宋_GBK" w:cs="Times New Roman"/>
          <w:sz w:val="32"/>
          <w:szCs w:val="32"/>
        </w:rPr>
        <w:t>挂网招标</w:t>
      </w:r>
      <w:r>
        <w:rPr>
          <w:rFonts w:ascii="Times New Roman" w:hAnsi="Times New Roman" w:eastAsia="方正仿宋_GBK" w:cs="Times New Roman"/>
          <w:sz w:val="32"/>
          <w:szCs w:val="32"/>
        </w:rPr>
        <w:t>，兹邀请符合本次招标要求的供应商参加投标。</w:t>
      </w:r>
    </w:p>
    <w:p w14:paraId="58039496">
      <w:pPr>
        <w:spacing w:line="38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一、招标项目内容：</w:t>
      </w:r>
      <w:r>
        <w:rPr>
          <w:rFonts w:ascii="Times New Roman" w:hAnsi="Times New Roman" w:eastAsia="方正仿宋_GBK" w:cs="Times New Roman"/>
          <w:sz w:val="32"/>
          <w:szCs w:val="32"/>
        </w:rPr>
        <w:t>（详见招标文件第三章 招标数量及参数要求）。</w:t>
      </w:r>
    </w:p>
    <w:p w14:paraId="1C681EC7">
      <w:pPr>
        <w:spacing w:line="380"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项目内容的简介：采购一批电子设备</w:t>
      </w:r>
      <w:r>
        <w:rPr>
          <w:rFonts w:hint="eastAsia" w:ascii="Times New Roman" w:hAnsi="Times New Roman" w:eastAsia="方正仿宋_GBK" w:cs="Times New Roman"/>
          <w:sz w:val="32"/>
          <w:szCs w:val="32"/>
          <w:lang w:val="en-US" w:eastAsia="zh-CN"/>
        </w:rPr>
        <w:t>用于</w:t>
      </w:r>
      <w:r>
        <w:rPr>
          <w:rFonts w:ascii="Times New Roman" w:hAnsi="Times New Roman" w:eastAsia="方正仿宋_GBK" w:cs="Times New Roman"/>
          <w:sz w:val="32"/>
          <w:szCs w:val="32"/>
        </w:rPr>
        <w:t>实验室建设</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以</w:t>
      </w:r>
      <w:r>
        <w:rPr>
          <w:rFonts w:ascii="Times New Roman" w:hAnsi="Times New Roman" w:eastAsia="方正仿宋_GBK" w:cs="Times New Roman"/>
          <w:sz w:val="32"/>
          <w:szCs w:val="32"/>
        </w:rPr>
        <w:t>满足空间信息与数字技术、土地资源管理、数据科学与大数据技术、智能科学与技术等专业的课程实践教学及科研需求</w:t>
      </w:r>
      <w:r>
        <w:rPr>
          <w:rFonts w:hint="eastAsia" w:ascii="Times New Roman" w:hAnsi="Times New Roman" w:eastAsia="方正仿宋_GBK" w:cs="Times New Roman"/>
          <w:sz w:val="32"/>
          <w:szCs w:val="32"/>
        </w:rPr>
        <w:t>。</w:t>
      </w:r>
    </w:p>
    <w:p w14:paraId="61717B6D">
      <w:pPr>
        <w:spacing w:line="380" w:lineRule="exact"/>
        <w:ind w:firstLine="560" w:firstLineChars="200"/>
        <w:rPr>
          <w:rFonts w:ascii="Times New Roman" w:hAnsi="Times New Roman" w:eastAsia="方正仿宋_GBK" w:cs="Times New Roman"/>
          <w:color w:val="0000FF"/>
          <w:sz w:val="28"/>
          <w:szCs w:val="28"/>
        </w:rPr>
      </w:pPr>
    </w:p>
    <w:p w14:paraId="5998FB35">
      <w:pPr>
        <w:numPr>
          <w:ilvl w:val="0"/>
          <w:numId w:val="10"/>
        </w:numPr>
        <w:spacing w:line="380" w:lineRule="exact"/>
        <w:ind w:firstLine="640" w:firstLineChars="200"/>
        <w:rPr>
          <w:rFonts w:ascii="Times New Roman" w:hAnsi="Times New Roman" w:eastAsia="方正仿宋_GBK" w:cs="Times New Roman"/>
          <w:color w:val="0000FF"/>
          <w:sz w:val="28"/>
          <w:szCs w:val="28"/>
        </w:rPr>
      </w:pPr>
      <w:r>
        <w:rPr>
          <w:rFonts w:hint="eastAsia" w:ascii="方正楷体_GBK" w:hAnsi="方正楷体_GBK" w:eastAsia="方正楷体_GBK" w:cs="方正楷体_GBK"/>
          <w:b/>
          <w:bCs/>
          <w:sz w:val="32"/>
          <w:szCs w:val="32"/>
        </w:rPr>
        <w:t>资金来源：</w:t>
      </w:r>
      <w:r>
        <w:rPr>
          <w:rFonts w:hint="eastAsia" w:ascii="Times New Roman" w:hAnsi="Times New Roman" w:eastAsia="方正仿宋_GBK" w:cs="Times New Roman"/>
          <w:sz w:val="32"/>
          <w:szCs w:val="32"/>
        </w:rPr>
        <w:t>学校自筹。</w:t>
      </w:r>
    </w:p>
    <w:p w14:paraId="5CEA0EB2">
      <w:pPr>
        <w:spacing w:line="380" w:lineRule="exact"/>
        <w:rPr>
          <w:rFonts w:ascii="Times New Roman" w:hAnsi="Times New Roman" w:eastAsia="方正仿宋_GBK" w:cs="Times New Roman"/>
          <w:color w:val="0000FF"/>
          <w:sz w:val="28"/>
          <w:szCs w:val="28"/>
        </w:rPr>
      </w:pPr>
    </w:p>
    <w:p w14:paraId="1A42B8D4">
      <w:pPr>
        <w:spacing w:line="380" w:lineRule="exact"/>
        <w:ind w:firstLine="640" w:firstLineChars="200"/>
        <w:rPr>
          <w:rFonts w:hint="eastAsia" w:ascii="方正楷体_GBK" w:hAnsi="方正楷体_GBK" w:eastAsia="方正楷体_GBK" w:cs="方正楷体_GBK"/>
          <w:b/>
          <w:bCs/>
          <w:sz w:val="32"/>
          <w:szCs w:val="32"/>
        </w:rPr>
      </w:pPr>
      <w:r>
        <w:rPr>
          <w:rFonts w:ascii="方正楷体_GBK" w:hAnsi="方正楷体_GBK" w:eastAsia="方正楷体_GBK" w:cs="方正楷体_GBK"/>
          <w:b/>
          <w:bCs/>
          <w:sz w:val="32"/>
          <w:szCs w:val="32"/>
        </w:rPr>
        <w:t>三、</w:t>
      </w:r>
      <w:r>
        <w:rPr>
          <w:rFonts w:hint="eastAsia" w:ascii="方正楷体_GBK" w:hAnsi="方正楷体_GBK" w:eastAsia="方正楷体_GBK" w:cs="方正楷体_GBK"/>
          <w:b/>
          <w:bCs/>
          <w:sz w:val="32"/>
          <w:szCs w:val="32"/>
        </w:rPr>
        <w:t>投标人资格要求</w:t>
      </w:r>
    </w:p>
    <w:p w14:paraId="0CB961A7">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1．投标人具有独立承担民事责任的能力，需提供营业执照等证明文件；</w:t>
      </w:r>
    </w:p>
    <w:p w14:paraId="3EE405D4">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2．投标人具有良好的商业信誉和健全的财务会计制度，需提供近三年的财务报表；</w:t>
      </w:r>
    </w:p>
    <w:p w14:paraId="4CC07EC4">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3．投标人具有依法缴纳税收和社会保障资金的良好</w:t>
      </w:r>
      <w:r>
        <w:rPr>
          <w:rFonts w:hint="eastAsia" w:ascii="Times New Roman" w:hAnsi="Times New Roman" w:eastAsia="方正仿宋_GBK" w:cs="Times New Roman"/>
          <w:sz w:val="32"/>
          <w:szCs w:val="32"/>
          <w:lang w:eastAsia="zh-CN"/>
        </w:rPr>
        <w:t>记录</w:t>
      </w:r>
      <w:r>
        <w:rPr>
          <w:rFonts w:hint="eastAsia" w:ascii="Times New Roman" w:hAnsi="Times New Roman" w:eastAsia="方正仿宋_GBK" w:cs="Times New Roman"/>
          <w:sz w:val="32"/>
          <w:szCs w:val="32"/>
        </w:rPr>
        <w:t>；</w:t>
      </w:r>
    </w:p>
    <w:p w14:paraId="0FCBFC7F">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4．投标人具有履行合同所必需的专业技术能力；</w:t>
      </w:r>
    </w:p>
    <w:p w14:paraId="1FA25F11">
      <w:pPr>
        <w:spacing w:line="380" w:lineRule="exact"/>
        <w:ind w:firstLine="640" w:firstLineChars="200"/>
        <w:rPr>
          <w:rFonts w:ascii="Times New Roman" w:hAnsi="Times New Roman" w:eastAsia="方正仿宋_GBK" w:cs="Times New Roman"/>
          <w:b/>
          <w:bCs/>
          <w:color w:val="FF0000"/>
          <w:sz w:val="32"/>
          <w:szCs w:val="32"/>
        </w:rPr>
      </w:pPr>
      <w:r>
        <w:rPr>
          <w:rFonts w:hint="eastAsia" w:ascii="Times New Roman" w:hAnsi="Times New Roman" w:eastAsia="方正仿宋_GBK" w:cs="Times New Roman"/>
          <w:sz w:val="32"/>
          <w:szCs w:val="32"/>
        </w:rPr>
        <w:t>5．投标人参加政府采购活动前三年内，没有骗取中标行为，无不正当理由放弃中标（成交）行为，未进行过恶意投诉，在经营活动中没有违法、违规记录；</w:t>
      </w:r>
    </w:p>
    <w:p w14:paraId="3325DB3B">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6．投标方具有5年（含）以上的经营时间，需提供2022年1月1日以来由投标人签署的高校相关项目合同复印件（单个合同金额至少</w:t>
      </w:r>
      <w:r>
        <w:rPr>
          <w:rFonts w:hint="eastAsia" w:ascii="Times New Roman" w:hAnsi="Times New Roman" w:eastAsia="方正仿宋_GBK" w:cs="Times New Roman"/>
          <w:sz w:val="32"/>
          <w:szCs w:val="32"/>
          <w:lang w:val="en-US" w:eastAsia="zh-CN"/>
        </w:rPr>
        <w:t>50</w:t>
      </w:r>
      <w:r>
        <w:rPr>
          <w:rFonts w:hint="eastAsia" w:ascii="Times New Roman" w:hAnsi="Times New Roman" w:eastAsia="方正仿宋_GBK" w:cs="Times New Roman"/>
          <w:sz w:val="32"/>
          <w:szCs w:val="32"/>
          <w:lang w:eastAsia="zh-CN"/>
        </w:rPr>
        <w:t>万元</w:t>
      </w:r>
      <w:r>
        <w:rPr>
          <w:rFonts w:hint="eastAsia" w:ascii="Times New Roman" w:hAnsi="Times New Roman" w:eastAsia="方正仿宋_GBK" w:cs="Times New Roman"/>
          <w:sz w:val="32"/>
          <w:szCs w:val="32"/>
        </w:rPr>
        <w:t>）及类似项目履约能力证明材料；</w:t>
      </w:r>
    </w:p>
    <w:p w14:paraId="4E5827EC">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7.具有完善的质量保证和售后服务体系。</w:t>
      </w:r>
    </w:p>
    <w:p w14:paraId="27005922">
      <w:pPr>
        <w:spacing w:line="380" w:lineRule="exact"/>
        <w:ind w:firstLine="640" w:firstLineChars="200"/>
        <w:rPr>
          <w:rFonts w:ascii="Times New Roman" w:hAnsi="Times New Roman" w:eastAsia="方正仿宋_GBK" w:cs="Times New Roman"/>
          <w:sz w:val="32"/>
          <w:szCs w:val="32"/>
        </w:rPr>
      </w:pPr>
    </w:p>
    <w:p w14:paraId="5368435E">
      <w:pPr>
        <w:spacing w:line="380" w:lineRule="exact"/>
        <w:ind w:firstLine="640" w:firstLineChars="200"/>
        <w:rPr>
          <w:rFonts w:hint="eastAsia" w:ascii="方正楷体_GBK" w:hAnsi="方正楷体_GBK" w:eastAsia="方正楷体_GBK" w:cs="方正楷体_GBK"/>
          <w:b/>
          <w:bCs/>
          <w:sz w:val="32"/>
          <w:szCs w:val="32"/>
        </w:rPr>
      </w:pPr>
      <w:r>
        <w:rPr>
          <w:rFonts w:ascii="方正楷体_GBK" w:hAnsi="方正楷体_GBK" w:eastAsia="方正楷体_GBK" w:cs="方正楷体_GBK"/>
          <w:b/>
          <w:bCs/>
          <w:sz w:val="32"/>
          <w:szCs w:val="32"/>
        </w:rPr>
        <w:t>四、投标、开标有关说明</w:t>
      </w:r>
    </w:p>
    <w:p w14:paraId="61ED5B11">
      <w:pPr>
        <w:spacing w:line="380" w:lineRule="exact"/>
        <w:ind w:firstLine="640" w:firstLineChars="200"/>
        <w:rPr>
          <w:rFonts w:ascii="Times New Roman" w:hAnsi="Times New Roman" w:eastAsia="方正仿宋_GBK" w:cs="Times New Roman"/>
          <w:b/>
          <w:bCs/>
          <w:color w:val="auto"/>
          <w:sz w:val="32"/>
          <w:szCs w:val="32"/>
        </w:rPr>
      </w:pPr>
      <w:r>
        <w:rPr>
          <w:rFonts w:hint="eastAsia" w:ascii="Times New Roman" w:hAnsi="Times New Roman" w:eastAsia="方正仿宋_GBK" w:cs="Times New Roman"/>
          <w:sz w:val="32"/>
          <w:szCs w:val="32"/>
        </w:rPr>
        <w:t>（一）招标文件公告期限：</w:t>
      </w:r>
      <w:r>
        <w:rPr>
          <w:rFonts w:ascii="Times New Roman" w:hAnsi="Times New Roman" w:eastAsia="方正仿宋_GBK" w:cs="Times New Roman"/>
          <w:color w:val="auto"/>
          <w:sz w:val="28"/>
          <w:szCs w:val="28"/>
        </w:rPr>
        <w:t>202</w:t>
      </w:r>
      <w:r>
        <w:rPr>
          <w:rFonts w:hint="eastAsia" w:ascii="Times New Roman" w:hAnsi="Times New Roman" w:eastAsia="方正仿宋_GBK" w:cs="Times New Roman"/>
          <w:color w:val="auto"/>
          <w:sz w:val="28"/>
          <w:szCs w:val="28"/>
        </w:rPr>
        <w:t>6年6月2</w:t>
      </w:r>
      <w:r>
        <w:rPr>
          <w:rFonts w:hint="eastAsia" w:ascii="Times New Roman" w:hAnsi="Times New Roman" w:eastAsia="方正仿宋_GBK" w:cs="Times New Roman"/>
          <w:color w:val="auto"/>
          <w:sz w:val="28"/>
          <w:szCs w:val="28"/>
          <w:lang w:val="en-US" w:eastAsia="zh-CN"/>
        </w:rPr>
        <w:t>3</w:t>
      </w:r>
      <w:r>
        <w:rPr>
          <w:rFonts w:hint="eastAsia" w:ascii="Times New Roman" w:hAnsi="Times New Roman" w:eastAsia="方正仿宋_GBK" w:cs="Times New Roman"/>
          <w:color w:val="auto"/>
          <w:sz w:val="28"/>
          <w:szCs w:val="28"/>
        </w:rPr>
        <w:t xml:space="preserve">日至 </w:t>
      </w:r>
      <w:r>
        <w:rPr>
          <w:rFonts w:ascii="Times New Roman" w:hAnsi="Times New Roman" w:eastAsia="方正仿宋_GBK" w:cs="Times New Roman"/>
          <w:color w:val="auto"/>
          <w:sz w:val="28"/>
          <w:szCs w:val="28"/>
        </w:rPr>
        <w:t>202</w:t>
      </w:r>
      <w:r>
        <w:rPr>
          <w:rFonts w:hint="eastAsia" w:ascii="Times New Roman" w:hAnsi="Times New Roman" w:eastAsia="方正仿宋_GBK" w:cs="Times New Roman"/>
          <w:color w:val="auto"/>
          <w:sz w:val="28"/>
          <w:szCs w:val="28"/>
        </w:rPr>
        <w:t>6年6月2</w:t>
      </w:r>
      <w:r>
        <w:rPr>
          <w:rFonts w:hint="eastAsia" w:ascii="Times New Roman" w:hAnsi="Times New Roman" w:eastAsia="方正仿宋_GBK" w:cs="Times New Roman"/>
          <w:color w:val="auto"/>
          <w:sz w:val="28"/>
          <w:szCs w:val="28"/>
          <w:lang w:val="en-US" w:eastAsia="zh-CN"/>
        </w:rPr>
        <w:t>5</w:t>
      </w:r>
      <w:r>
        <w:rPr>
          <w:rFonts w:hint="eastAsia" w:ascii="Times New Roman" w:hAnsi="Times New Roman" w:eastAsia="方正仿宋_GBK" w:cs="Times New Roman"/>
          <w:color w:val="auto"/>
          <w:sz w:val="28"/>
          <w:szCs w:val="28"/>
        </w:rPr>
        <w:t>日。</w:t>
      </w:r>
    </w:p>
    <w:p w14:paraId="69CB86EC">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（二）招标文件发售期限：同招标文件公告期限。</w:t>
      </w:r>
    </w:p>
    <w:p w14:paraId="4003ED37">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（三）招标文件发售地点：</w:t>
      </w:r>
    </w:p>
    <w:p w14:paraId="71B03CE1">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1.现场发售地址：重庆市巴南区龙洲湾尚文大道906号行政楼2420办公室。</w:t>
      </w:r>
    </w:p>
    <w:p w14:paraId="111C8525">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2.直接在学校官网下载招标文件。</w:t>
      </w:r>
    </w:p>
    <w:p w14:paraId="0E2C843B">
      <w:pPr>
        <w:spacing w:line="38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sz w:val="32"/>
          <w:szCs w:val="32"/>
        </w:rPr>
        <w:t>（四）对招标文件的疑问提出时间（若有）：</w:t>
      </w:r>
      <w:r>
        <w:rPr>
          <w:rFonts w:hint="eastAsia" w:ascii="Times New Roman" w:hAnsi="Times New Roman" w:eastAsia="方正仿宋_GBK" w:cs="Times New Roman"/>
          <w:color w:val="auto"/>
          <w:sz w:val="28"/>
          <w:szCs w:val="28"/>
        </w:rPr>
        <w:t xml:space="preserve"> </w:t>
      </w:r>
      <w:r>
        <w:rPr>
          <w:rFonts w:ascii="Times New Roman" w:hAnsi="Times New Roman" w:eastAsia="方正仿宋_GBK" w:cs="Times New Roman"/>
          <w:color w:val="auto"/>
          <w:sz w:val="28"/>
          <w:szCs w:val="28"/>
        </w:rPr>
        <w:t>202</w:t>
      </w:r>
      <w:r>
        <w:rPr>
          <w:rFonts w:hint="eastAsia" w:ascii="Times New Roman" w:hAnsi="Times New Roman" w:eastAsia="方正仿宋_GBK" w:cs="Times New Roman"/>
          <w:color w:val="auto"/>
          <w:sz w:val="28"/>
          <w:szCs w:val="28"/>
        </w:rPr>
        <w:t>6年6月</w:t>
      </w:r>
      <w:r>
        <w:rPr>
          <w:rFonts w:hint="eastAsia" w:ascii="Times New Roman" w:hAnsi="Times New Roman" w:eastAsia="方正仿宋_GBK" w:cs="Times New Roman"/>
          <w:color w:val="auto"/>
          <w:sz w:val="28"/>
          <w:szCs w:val="28"/>
          <w:lang w:val="en-US" w:eastAsia="zh-CN"/>
        </w:rPr>
        <w:t>26</w:t>
      </w:r>
      <w:r>
        <w:rPr>
          <w:rFonts w:hint="eastAsia" w:ascii="Times New Roman" w:hAnsi="Times New Roman" w:eastAsia="方正仿宋_GBK" w:cs="Times New Roman"/>
          <w:color w:val="auto"/>
          <w:sz w:val="28"/>
          <w:szCs w:val="28"/>
        </w:rPr>
        <w:t>日以内</w:t>
      </w:r>
      <w:r>
        <w:rPr>
          <w:rFonts w:hint="eastAsia" w:ascii="Times New Roman" w:hAnsi="Times New Roman" w:eastAsia="方正仿宋_GBK" w:cs="Times New Roman"/>
          <w:color w:val="auto"/>
          <w:sz w:val="32"/>
          <w:szCs w:val="32"/>
        </w:rPr>
        <w:t>。</w:t>
      </w:r>
    </w:p>
    <w:p w14:paraId="5CD99037">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（五）投标截止时间、投标地点、开标时间：</w:t>
      </w:r>
      <w:r>
        <w:rPr>
          <w:rFonts w:ascii="Times New Roman" w:hAnsi="Times New Roman" w:eastAsia="方正仿宋_GBK" w:cs="Times New Roman"/>
          <w:sz w:val="32"/>
          <w:szCs w:val="32"/>
        </w:rPr>
        <w:t>在重庆财经学院</w:t>
      </w:r>
      <w:r>
        <w:rPr>
          <w:rFonts w:hint="eastAsia" w:ascii="Times New Roman" w:hAnsi="Times New Roman" w:eastAsia="方正仿宋_GBK" w:cs="Times New Roman"/>
          <w:sz w:val="32"/>
          <w:szCs w:val="32"/>
        </w:rPr>
        <w:t>官</w:t>
      </w:r>
      <w:r>
        <w:rPr>
          <w:rFonts w:ascii="Times New Roman" w:hAnsi="Times New Roman" w:eastAsia="方正仿宋_GBK" w:cs="Times New Roman"/>
          <w:sz w:val="32"/>
          <w:szCs w:val="32"/>
        </w:rPr>
        <w:t>网上发布</w:t>
      </w:r>
      <w:r>
        <w:rPr>
          <w:rFonts w:hint="eastAsia" w:ascii="Times New Roman" w:hAnsi="Times New Roman" w:eastAsia="方正仿宋_GBK" w:cs="Times New Roman"/>
          <w:sz w:val="32"/>
          <w:szCs w:val="32"/>
        </w:rPr>
        <w:t>投标截止时间公告</w:t>
      </w:r>
      <w:r>
        <w:rPr>
          <w:rFonts w:ascii="Times New Roman" w:hAnsi="Times New Roman" w:eastAsia="方正仿宋_GBK" w:cs="Times New Roman"/>
          <w:sz w:val="32"/>
          <w:szCs w:val="32"/>
        </w:rPr>
        <w:t>。</w:t>
      </w:r>
    </w:p>
    <w:p w14:paraId="217E8472">
      <w:pPr>
        <w:spacing w:line="380" w:lineRule="exact"/>
        <w:ind w:firstLine="640" w:firstLineChars="200"/>
        <w:rPr>
          <w:rFonts w:hint="eastAsia" w:ascii="方正楷体_GBK" w:hAnsi="方正楷体_GBK" w:eastAsia="方正楷体_GBK" w:cs="方正楷体_GBK"/>
          <w:b/>
          <w:bCs/>
          <w:sz w:val="32"/>
          <w:szCs w:val="32"/>
        </w:rPr>
      </w:pPr>
      <w:r>
        <w:rPr>
          <w:rFonts w:ascii="方正楷体_GBK" w:hAnsi="方正楷体_GBK" w:eastAsia="方正楷体_GBK" w:cs="方正楷体_GBK"/>
          <w:b/>
          <w:bCs/>
          <w:sz w:val="32"/>
          <w:szCs w:val="32"/>
        </w:rPr>
        <w:t>五、招标文件购买费、投标保证金</w:t>
      </w:r>
      <w:r>
        <w:rPr>
          <w:rFonts w:hint="eastAsia" w:ascii="方正楷体_GBK" w:hAnsi="方正楷体_GBK" w:eastAsia="方正楷体_GBK" w:cs="方正楷体_GBK"/>
          <w:b/>
          <w:bCs/>
          <w:sz w:val="32"/>
          <w:szCs w:val="32"/>
        </w:rPr>
        <w:t>、中标服务费</w:t>
      </w:r>
    </w:p>
    <w:p w14:paraId="0DABC390">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w:t>
      </w:r>
      <w:r>
        <w:rPr>
          <w:rFonts w:ascii="Times New Roman" w:hAnsi="Times New Roman" w:eastAsia="方正仿宋_GBK" w:cs="Times New Roman"/>
          <w:sz w:val="32"/>
          <w:szCs w:val="32"/>
        </w:rPr>
        <w:t>招标文件</w:t>
      </w:r>
      <w:r>
        <w:rPr>
          <w:rFonts w:hint="eastAsia" w:ascii="Times New Roman" w:hAnsi="Times New Roman" w:eastAsia="方正仿宋_GBK" w:cs="Times New Roman"/>
          <w:sz w:val="32"/>
          <w:szCs w:val="32"/>
        </w:rPr>
        <w:t>购买费：人民</w:t>
      </w:r>
      <w:bookmarkStart w:id="226" w:name="_GoBack"/>
      <w:bookmarkEnd w:id="226"/>
      <w:r>
        <w:rPr>
          <w:rFonts w:hint="eastAsia" w:ascii="Times New Roman" w:hAnsi="Times New Roman" w:eastAsia="方正仿宋_GBK" w:cs="Times New Roman"/>
          <w:sz w:val="32"/>
          <w:szCs w:val="32"/>
        </w:rPr>
        <w:t>币200元/份；</w:t>
      </w:r>
    </w:p>
    <w:p w14:paraId="117A1CFE">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报名费收费账户：1001010120010030105，重庆财经学院，农村商业银行重庆巴南支行。</w:t>
      </w:r>
    </w:p>
    <w:p w14:paraId="14B70029">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1.汇款的投标方须在付款凭证摘要/用途中填写</w:t>
      </w:r>
      <w:r>
        <w:rPr>
          <w:rFonts w:hint="eastAsia" w:ascii="Times New Roman" w:hAnsi="Times New Roman" w:eastAsia="方正仿宋_GBK" w:cs="Times New Roman"/>
          <w:sz w:val="32"/>
          <w:szCs w:val="32"/>
          <w:u w:val="single"/>
        </w:rPr>
        <w:t>“重庆财经学院土地生态和空间智慧实验室采购项目招标文件购买费”</w:t>
      </w:r>
      <w:r>
        <w:rPr>
          <w:rFonts w:hint="eastAsia" w:ascii="Times New Roman" w:hAnsi="Times New Roman" w:eastAsia="方正仿宋_GBK" w:cs="Times New Roman"/>
          <w:sz w:val="32"/>
          <w:szCs w:val="32"/>
        </w:rPr>
        <w:t>，并在投标文件最后附纸质的转账凭证复印件。</w:t>
      </w:r>
    </w:p>
    <w:p w14:paraId="4B8DEE19">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2.汇款截止时间：同招标文件公告截止日期。</w:t>
      </w:r>
    </w:p>
    <w:p w14:paraId="1EF420AE">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供应商在银行转账（电汇）时，须充分考虑银行转账（电汇）的时间差风险，如同城转账、异地转账或汇款、跨行转账或电汇的时间要求。</w:t>
      </w:r>
    </w:p>
    <w:p w14:paraId="169686C2">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b/>
          <w:bCs/>
          <w:sz w:val="32"/>
          <w:szCs w:val="32"/>
        </w:rPr>
        <w:t>3.汇款方请在投标截止时间公告日前，及时将缴费记录截图、公司名称、项目负责人姓名、联系电话以邮件发送至1308772756@qq.com邮箱，以便于及时为其开具收款凭证</w:t>
      </w:r>
      <w:r>
        <w:rPr>
          <w:rFonts w:hint="eastAsia" w:ascii="Times New Roman" w:hAnsi="Times New Roman" w:eastAsia="方正仿宋_GBK" w:cs="Times New Roman"/>
          <w:sz w:val="32"/>
          <w:szCs w:val="32"/>
        </w:rPr>
        <w:t>。</w:t>
      </w:r>
    </w:p>
    <w:p w14:paraId="27BC8842">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（二）投标保证金</w:t>
      </w:r>
    </w:p>
    <w:p w14:paraId="06C42645">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投标人应以现金的形式提供人民币</w:t>
      </w:r>
      <w:r>
        <w:rPr>
          <w:rFonts w:hint="eastAsia" w:ascii="Times New Roman" w:hAnsi="Times New Roman" w:eastAsia="方正仿宋_GBK" w:cs="Times New Roman"/>
          <w:color w:val="auto"/>
          <w:sz w:val="32"/>
          <w:szCs w:val="32"/>
          <w:u w:val="single"/>
        </w:rPr>
        <w:t>14000元（大写壹万肆仟元）</w:t>
      </w:r>
      <w:r>
        <w:rPr>
          <w:rFonts w:hint="eastAsia" w:ascii="Times New Roman" w:hAnsi="Times New Roman" w:eastAsia="方正仿宋_GBK" w:cs="Times New Roman"/>
          <w:color w:val="auto"/>
          <w:sz w:val="32"/>
          <w:szCs w:val="32"/>
        </w:rPr>
        <w:t>的投标保</w:t>
      </w:r>
      <w:r>
        <w:rPr>
          <w:rFonts w:hint="eastAsia" w:ascii="Times New Roman" w:hAnsi="Times New Roman" w:eastAsia="方正仿宋_GBK" w:cs="Times New Roman"/>
          <w:sz w:val="32"/>
          <w:szCs w:val="32"/>
        </w:rPr>
        <w:t>证金，投标保证金以信封密封加盖单位公章，并注明单位名称。</w:t>
      </w:r>
    </w:p>
    <w:p w14:paraId="2DFCD3D3">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非中标人的投标人保证金，现场退还；中标人与采购人签订合同后，投标保证金自动转为履约保证金，多退少补。</w:t>
      </w:r>
    </w:p>
    <w:p w14:paraId="57570650">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（三）中标服务费</w:t>
      </w:r>
    </w:p>
    <w:p w14:paraId="409A21E6">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本项目将收取中标服务费，计算基数是中标通知书中载明的中标金额，按下表以差额定率累进法计算，并在此基础上八折收取。</w:t>
      </w:r>
    </w:p>
    <w:tbl>
      <w:tblPr>
        <w:tblStyle w:val="43"/>
        <w:tblpPr w:leftFromText="180" w:rightFromText="180" w:vertAnchor="text" w:horzAnchor="page" w:tblpX="1906" w:tblpY="2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9"/>
        <w:gridCol w:w="4211"/>
      </w:tblGrid>
      <w:tr w14:paraId="47C60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59" w:type="dxa"/>
          </w:tcPr>
          <w:p w14:paraId="7413518A">
            <w:pPr>
              <w:pStyle w:val="41"/>
              <w:spacing w:line="380" w:lineRule="exact"/>
              <w:ind w:firstLine="0" w:firstLineChars="0"/>
              <w:jc w:val="center"/>
              <w:rPr>
                <w:szCs w:val="24"/>
              </w:rPr>
            </w:pPr>
            <w:r>
              <w:rPr>
                <w:rFonts w:hint="eastAsia"/>
                <w:szCs w:val="24"/>
              </w:rPr>
              <w:t>中标金额（万元）</w:t>
            </w:r>
          </w:p>
        </w:tc>
        <w:tc>
          <w:tcPr>
            <w:tcW w:w="4211" w:type="dxa"/>
          </w:tcPr>
          <w:p w14:paraId="242C04EF">
            <w:pPr>
              <w:pStyle w:val="41"/>
              <w:spacing w:line="380" w:lineRule="exact"/>
              <w:ind w:firstLine="0" w:firstLineChars="0"/>
              <w:jc w:val="center"/>
              <w:rPr>
                <w:szCs w:val="24"/>
              </w:rPr>
            </w:pPr>
            <w:r>
              <w:rPr>
                <w:rFonts w:hint="eastAsia"/>
                <w:szCs w:val="24"/>
              </w:rPr>
              <w:t>费率（%）</w:t>
            </w:r>
          </w:p>
        </w:tc>
      </w:tr>
      <w:tr w14:paraId="4F3AA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1390D418">
            <w:pPr>
              <w:pStyle w:val="41"/>
              <w:spacing w:line="380" w:lineRule="exact"/>
              <w:ind w:firstLine="0" w:firstLineChars="0"/>
              <w:jc w:val="center"/>
              <w:rPr>
                <w:szCs w:val="24"/>
              </w:rPr>
            </w:pPr>
            <w:r>
              <w:rPr>
                <w:rFonts w:hint="eastAsia"/>
                <w:szCs w:val="24"/>
              </w:rPr>
              <w:t>100以下</w:t>
            </w:r>
          </w:p>
        </w:tc>
        <w:tc>
          <w:tcPr>
            <w:tcW w:w="4211" w:type="dxa"/>
          </w:tcPr>
          <w:p w14:paraId="362547A7">
            <w:pPr>
              <w:pStyle w:val="41"/>
              <w:spacing w:line="380" w:lineRule="exact"/>
              <w:ind w:firstLine="0" w:firstLineChars="0"/>
              <w:jc w:val="center"/>
              <w:rPr>
                <w:szCs w:val="24"/>
              </w:rPr>
            </w:pPr>
            <w:r>
              <w:rPr>
                <w:rFonts w:hint="eastAsia"/>
                <w:szCs w:val="24"/>
              </w:rPr>
              <w:t>1.5</w:t>
            </w:r>
          </w:p>
        </w:tc>
      </w:tr>
      <w:tr w14:paraId="33AE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19484699">
            <w:pPr>
              <w:pStyle w:val="41"/>
              <w:spacing w:line="380" w:lineRule="exact"/>
              <w:ind w:firstLine="0" w:firstLineChars="0"/>
              <w:jc w:val="center"/>
              <w:rPr>
                <w:szCs w:val="24"/>
              </w:rPr>
            </w:pPr>
            <w:r>
              <w:rPr>
                <w:rFonts w:hint="eastAsia"/>
                <w:szCs w:val="24"/>
              </w:rPr>
              <w:t>100-500</w:t>
            </w:r>
          </w:p>
        </w:tc>
        <w:tc>
          <w:tcPr>
            <w:tcW w:w="4211" w:type="dxa"/>
          </w:tcPr>
          <w:p w14:paraId="04C92577">
            <w:pPr>
              <w:pStyle w:val="41"/>
              <w:spacing w:line="380" w:lineRule="exact"/>
              <w:ind w:firstLine="0" w:firstLineChars="0"/>
              <w:jc w:val="center"/>
              <w:rPr>
                <w:szCs w:val="24"/>
              </w:rPr>
            </w:pPr>
            <w:r>
              <w:rPr>
                <w:rFonts w:hint="eastAsia"/>
                <w:szCs w:val="24"/>
              </w:rPr>
              <w:t>1.1</w:t>
            </w:r>
          </w:p>
        </w:tc>
      </w:tr>
    </w:tbl>
    <w:p w14:paraId="5B3E1FF5">
      <w:pPr>
        <w:spacing w:line="380" w:lineRule="exact"/>
        <w:ind w:firstLine="640" w:firstLineChars="200"/>
        <w:rPr>
          <w:rFonts w:ascii="Times New Roman" w:hAnsi="Times New Roman" w:eastAsia="方正仿宋_GBK" w:cs="Times New Roman"/>
          <w:b/>
          <w:bCs/>
          <w:sz w:val="32"/>
          <w:szCs w:val="32"/>
        </w:rPr>
      </w:pPr>
    </w:p>
    <w:p w14:paraId="795CEB84">
      <w:pPr>
        <w:spacing w:line="380" w:lineRule="exact"/>
        <w:ind w:firstLine="640" w:firstLineChars="200"/>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六</w:t>
      </w:r>
      <w:r>
        <w:rPr>
          <w:rFonts w:ascii="Times New Roman" w:hAnsi="Times New Roman" w:eastAsia="方正仿宋_GBK" w:cs="Times New Roman"/>
          <w:b/>
          <w:bCs/>
          <w:sz w:val="32"/>
          <w:szCs w:val="32"/>
        </w:rPr>
        <w:t xml:space="preserve">、投标有关规定 </w:t>
      </w:r>
    </w:p>
    <w:p w14:paraId="7CC42E45">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（一）单位负责人为同一人或者存在直接控股、管理关系的不同投标人，不得参加同一合同项（包）下的采购活动。 </w:t>
      </w:r>
    </w:p>
    <w:p w14:paraId="0D300F12">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（二）本项目招标文件公告、截标时间公告、澄清文件（若有）等一律在“重庆财经学院官网（http://www.cfec.edu.cn）上发布；无论投标人下载或领取与否，均视同投标人已知晓本项目的所有内容。 </w:t>
      </w:r>
    </w:p>
    <w:p w14:paraId="07BEDEB7">
      <w:pPr>
        <w:spacing w:line="380" w:lineRule="exact"/>
        <w:ind w:firstLine="640" w:firstLineChars="200"/>
        <w:rPr>
          <w:rFonts w:ascii="Times New Roman" w:hAnsi="Times New Roman" w:eastAsia="方正仿宋_GBK" w:cs="Times New Roman"/>
          <w:b/>
          <w:bCs/>
          <w:color w:val="FF0000"/>
          <w:sz w:val="32"/>
          <w:szCs w:val="32"/>
        </w:rPr>
      </w:pPr>
      <w:r>
        <w:rPr>
          <w:rFonts w:hint="eastAsia" w:ascii="Times New Roman" w:hAnsi="Times New Roman" w:eastAsia="方正仿宋_GBK" w:cs="Times New Roman"/>
          <w:sz w:val="32"/>
          <w:szCs w:val="32"/>
        </w:rPr>
        <w:t xml:space="preserve">（三）超过投标截止时间递交的投标文件，恕不接收。 </w:t>
      </w:r>
      <w:r>
        <w:rPr>
          <w:rFonts w:ascii="Times New Roman" w:hAnsi="Times New Roman" w:eastAsia="方正仿宋_GBK" w:cs="Times New Roman"/>
          <w:b/>
          <w:bCs/>
          <w:sz w:val="32"/>
          <w:szCs w:val="32"/>
        </w:rPr>
        <w:t>本次招标不接受邮寄的投标文件。</w:t>
      </w:r>
    </w:p>
    <w:p w14:paraId="4072B64C">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（四）投标费用：无论投标结果如何，投标人参与本项目投标的所有费用均应由投标人自行承担。投标资格不得转让 。</w:t>
      </w:r>
    </w:p>
    <w:p w14:paraId="0BC854B5">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（五）本项目不接受联合体参与投标。 </w:t>
      </w:r>
    </w:p>
    <w:p w14:paraId="1F666817">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（六）投标人列入失信被执行人、重大税收违法案件当事人名单、政府采购严重违法失信行为单位，将拒绝其参与本次采购活动。</w:t>
      </w:r>
    </w:p>
    <w:p w14:paraId="36B40702">
      <w:pPr>
        <w:spacing w:line="380" w:lineRule="exact"/>
        <w:ind w:left="480" w:leftChars="200" w:firstLine="320" w:firstLineChars="100"/>
        <w:rPr>
          <w:rFonts w:ascii="Times New Roman" w:hAnsi="Times New Roman" w:eastAsia="方正仿宋_GBK" w:cs="Times New Roman"/>
          <w:sz w:val="32"/>
          <w:szCs w:val="32"/>
        </w:rPr>
      </w:pPr>
    </w:p>
    <w:p w14:paraId="337DAA99">
      <w:pPr>
        <w:spacing w:line="380" w:lineRule="exact"/>
        <w:ind w:firstLine="640" w:firstLineChars="200"/>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七、联系方式（收件地址）</w:t>
      </w:r>
    </w:p>
    <w:p w14:paraId="7706855F">
      <w:pPr>
        <w:spacing w:line="3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联系人：</w:t>
      </w:r>
      <w:r>
        <w:rPr>
          <w:rFonts w:hint="eastAsia" w:ascii="Times New Roman" w:hAnsi="Times New Roman" w:eastAsia="方正仿宋_GBK" w:cs="Times New Roman"/>
          <w:sz w:val="32"/>
          <w:szCs w:val="32"/>
        </w:rPr>
        <w:t>朱</w:t>
      </w:r>
      <w:r>
        <w:rPr>
          <w:rFonts w:ascii="Times New Roman" w:hAnsi="Times New Roman" w:eastAsia="方正仿宋_GBK" w:cs="Times New Roman"/>
          <w:sz w:val="32"/>
          <w:szCs w:val="32"/>
        </w:rPr>
        <w:t xml:space="preserve">老师   </w:t>
      </w:r>
    </w:p>
    <w:p w14:paraId="50378CE4">
      <w:pPr>
        <w:spacing w:line="3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联系电话：</w:t>
      </w:r>
      <w:r>
        <w:rPr>
          <w:rFonts w:hint="eastAsia" w:ascii="Times New Roman" w:hAnsi="Times New Roman" w:eastAsia="方正仿宋_GBK" w:cs="Times New Roman"/>
          <w:sz w:val="32"/>
          <w:szCs w:val="32"/>
        </w:rPr>
        <w:t>023-</w:t>
      </w:r>
      <w:r>
        <w:rPr>
          <w:rFonts w:ascii="Times New Roman" w:hAnsi="Times New Roman" w:eastAsia="方正仿宋_GBK" w:cs="Times New Roman"/>
          <w:sz w:val="32"/>
          <w:szCs w:val="32"/>
        </w:rPr>
        <w:t>88968</w:t>
      </w:r>
      <w:r>
        <w:rPr>
          <w:rFonts w:hint="eastAsia" w:ascii="Times New Roman" w:hAnsi="Times New Roman" w:eastAsia="方正仿宋_GBK" w:cs="Times New Roman"/>
          <w:sz w:val="32"/>
          <w:szCs w:val="32"/>
        </w:rPr>
        <w:t>736</w:t>
      </w:r>
    </w:p>
    <w:p w14:paraId="7E24D892">
      <w:pPr>
        <w:spacing w:line="38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技术咨询：秦老师，电话：18983665070</w:t>
      </w:r>
    </w:p>
    <w:p w14:paraId="66955FC2">
      <w:pPr>
        <w:spacing w:line="3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招标人：重庆财经学院</w:t>
      </w:r>
    </w:p>
    <w:p w14:paraId="0B878619">
      <w:pPr>
        <w:spacing w:line="3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地址：重庆市巴南区龙洲湾尚文大道906号</w:t>
      </w:r>
      <w:r>
        <w:rPr>
          <w:rFonts w:hint="eastAsia" w:ascii="Times New Roman" w:hAnsi="Times New Roman" w:eastAsia="方正仿宋_GBK" w:cs="Times New Roman"/>
          <w:sz w:val="32"/>
          <w:szCs w:val="32"/>
        </w:rPr>
        <w:t>行政楼2420后勤处。</w:t>
      </w:r>
    </w:p>
    <w:p w14:paraId="693020C8">
      <w:pPr>
        <w:spacing w:line="380" w:lineRule="exact"/>
        <w:jc w:val="right"/>
        <w:rPr>
          <w:rFonts w:ascii="Times New Roman" w:hAnsi="Times New Roman" w:eastAsia="方正仿宋_GBK" w:cs="Times New Roman"/>
          <w:sz w:val="32"/>
          <w:szCs w:val="32"/>
        </w:rPr>
      </w:pPr>
    </w:p>
    <w:p w14:paraId="76667F3B">
      <w:pPr>
        <w:spacing w:line="380" w:lineRule="exact"/>
        <w:jc w:val="right"/>
        <w:rPr>
          <w:rFonts w:ascii="Times New Roman" w:hAnsi="Times New Roman" w:eastAsia="方正仿宋_GBK" w:cs="Times New Roman"/>
          <w:sz w:val="32"/>
          <w:szCs w:val="32"/>
        </w:rPr>
      </w:pPr>
    </w:p>
    <w:p w14:paraId="552BEDD2">
      <w:pPr>
        <w:spacing w:line="4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p w14:paraId="114F8701">
      <w:pPr>
        <w:pStyle w:val="2"/>
        <w:numPr>
          <w:ilvl w:val="0"/>
          <w:numId w:val="0"/>
        </w:numPr>
        <w:spacing w:before="0" w:after="0" w:line="520" w:lineRule="exact"/>
        <w:ind w:left="432"/>
        <w:jc w:val="center"/>
        <w:rPr>
          <w:rFonts w:ascii="Times New Roman" w:hAnsi="Times New Roman" w:eastAsia="方正小标宋_GBK" w:cs="Times New Roman"/>
          <w:color w:val="auto"/>
        </w:rPr>
      </w:pPr>
      <w:bookmarkStart w:id="0" w:name="_Toc481694468"/>
      <w:bookmarkStart w:id="1" w:name="_Toc531594734"/>
      <w:bookmarkStart w:id="2" w:name="_Toc224103315"/>
      <w:bookmarkStart w:id="3" w:name="_Toc484637073"/>
      <w:bookmarkStart w:id="4" w:name="_Toc30163"/>
      <w:bookmarkStart w:id="5" w:name="_Toc287607744"/>
      <w:r>
        <w:rPr>
          <w:rFonts w:ascii="Times New Roman" w:hAnsi="Times New Roman" w:eastAsia="方正小标宋_GBK" w:cs="Times New Roman"/>
        </w:rPr>
        <w:t>第二章 投标人</w:t>
      </w:r>
      <w:r>
        <w:rPr>
          <w:rFonts w:hint="eastAsia" w:ascii="Times New Roman" w:hAnsi="Times New Roman" w:eastAsia="方正小标宋_GBK" w:cs="Times New Roman"/>
          <w:color w:val="auto"/>
        </w:rPr>
        <w:t>须</w:t>
      </w:r>
      <w:r>
        <w:rPr>
          <w:rFonts w:ascii="Times New Roman" w:hAnsi="Times New Roman" w:eastAsia="方正小标宋_GBK" w:cs="Times New Roman"/>
          <w:color w:val="auto"/>
        </w:rPr>
        <w:t>知</w:t>
      </w:r>
      <w:bookmarkEnd w:id="0"/>
      <w:bookmarkEnd w:id="1"/>
      <w:bookmarkEnd w:id="2"/>
      <w:bookmarkEnd w:id="3"/>
      <w:bookmarkEnd w:id="4"/>
      <w:bookmarkEnd w:id="5"/>
    </w:p>
    <w:p w14:paraId="32FAF28D">
      <w:pPr>
        <w:rPr>
          <w:rFonts w:ascii="Times New Roman" w:hAnsi="Times New Roman" w:cs="Times New Roman"/>
        </w:rPr>
      </w:pPr>
    </w:p>
    <w:p w14:paraId="6037E61C">
      <w:pPr>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（投标人</w:t>
      </w:r>
      <w:r>
        <w:rPr>
          <w:rFonts w:hint="eastAsia" w:ascii="Times New Roman" w:hAnsi="Times New Roman" w:eastAsia="方正仿宋_GBK" w:cs="Times New Roman"/>
          <w:sz w:val="32"/>
          <w:szCs w:val="32"/>
        </w:rPr>
        <w:t>须知</w:t>
      </w:r>
      <w:r>
        <w:rPr>
          <w:rFonts w:ascii="Times New Roman" w:hAnsi="Times New Roman" w:eastAsia="方正仿宋_GBK" w:cs="Times New Roman"/>
          <w:sz w:val="32"/>
          <w:szCs w:val="32"/>
        </w:rPr>
        <w:t>前附表）</w:t>
      </w:r>
    </w:p>
    <w:tbl>
      <w:tblPr>
        <w:tblStyle w:val="42"/>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515"/>
        <w:gridCol w:w="6092"/>
      </w:tblGrid>
      <w:tr w14:paraId="31EB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B83A6AC">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条款号</w:t>
            </w:r>
          </w:p>
        </w:tc>
        <w:tc>
          <w:tcPr>
            <w:tcW w:w="1515" w:type="dxa"/>
            <w:tcBorders>
              <w:top w:val="single" w:color="auto" w:sz="4" w:space="0"/>
              <w:left w:val="single" w:color="auto" w:sz="4" w:space="0"/>
              <w:bottom w:val="single" w:color="auto" w:sz="4" w:space="0"/>
              <w:right w:val="single" w:color="auto" w:sz="4" w:space="0"/>
            </w:tcBorders>
            <w:vAlign w:val="center"/>
          </w:tcPr>
          <w:p w14:paraId="649E00E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条款名称</w:t>
            </w:r>
          </w:p>
        </w:tc>
        <w:tc>
          <w:tcPr>
            <w:tcW w:w="6092" w:type="dxa"/>
            <w:tcBorders>
              <w:top w:val="single" w:color="auto" w:sz="4" w:space="0"/>
              <w:left w:val="single" w:color="auto" w:sz="4" w:space="0"/>
              <w:bottom w:val="single" w:color="auto" w:sz="4" w:space="0"/>
              <w:right w:val="single" w:color="auto" w:sz="4" w:space="0"/>
            </w:tcBorders>
            <w:vAlign w:val="center"/>
          </w:tcPr>
          <w:p w14:paraId="1C9597C1">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编  列  内  容</w:t>
            </w:r>
          </w:p>
        </w:tc>
      </w:tr>
      <w:tr w14:paraId="021B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5" w:type="dxa"/>
            <w:tcBorders>
              <w:top w:val="single" w:color="auto" w:sz="4" w:space="0"/>
              <w:left w:val="single" w:color="auto" w:sz="4" w:space="0"/>
              <w:bottom w:val="single" w:color="auto" w:sz="4" w:space="0"/>
              <w:right w:val="single" w:color="auto" w:sz="4" w:space="0"/>
            </w:tcBorders>
            <w:vAlign w:val="center"/>
          </w:tcPr>
          <w:p w14:paraId="33CA6D8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1.1.1</w:t>
            </w:r>
          </w:p>
        </w:tc>
        <w:tc>
          <w:tcPr>
            <w:tcW w:w="1515" w:type="dxa"/>
            <w:tcBorders>
              <w:top w:val="single" w:color="auto" w:sz="4" w:space="0"/>
              <w:left w:val="single" w:color="auto" w:sz="4" w:space="0"/>
              <w:bottom w:val="single" w:color="auto" w:sz="4" w:space="0"/>
              <w:right w:val="single" w:color="auto" w:sz="4" w:space="0"/>
            </w:tcBorders>
            <w:vAlign w:val="center"/>
          </w:tcPr>
          <w:p w14:paraId="77D7E8F8">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项目名称</w:t>
            </w:r>
          </w:p>
        </w:tc>
        <w:tc>
          <w:tcPr>
            <w:tcW w:w="6092" w:type="dxa"/>
            <w:tcBorders>
              <w:top w:val="single" w:color="auto" w:sz="4" w:space="0"/>
              <w:left w:val="single" w:color="auto" w:sz="4" w:space="0"/>
              <w:bottom w:val="single" w:color="auto" w:sz="4" w:space="0"/>
              <w:right w:val="single" w:color="auto" w:sz="4" w:space="0"/>
            </w:tcBorders>
            <w:vAlign w:val="center"/>
          </w:tcPr>
          <w:p w14:paraId="31115CA5">
            <w:pPr>
              <w:spacing w:line="400" w:lineRule="exact"/>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重庆财经学院土地生态和空间智慧实验室采购项目</w:t>
            </w:r>
          </w:p>
        </w:tc>
      </w:tr>
      <w:tr w14:paraId="11FC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3259BE4">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1.1.2</w:t>
            </w:r>
          </w:p>
        </w:tc>
        <w:tc>
          <w:tcPr>
            <w:tcW w:w="1515" w:type="dxa"/>
            <w:tcBorders>
              <w:top w:val="single" w:color="auto" w:sz="4" w:space="0"/>
              <w:left w:val="single" w:color="auto" w:sz="4" w:space="0"/>
              <w:bottom w:val="single" w:color="auto" w:sz="4" w:space="0"/>
              <w:right w:val="single" w:color="auto" w:sz="4" w:space="0"/>
            </w:tcBorders>
            <w:vAlign w:val="center"/>
          </w:tcPr>
          <w:p w14:paraId="54DA2045">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招标人</w:t>
            </w:r>
          </w:p>
        </w:tc>
        <w:tc>
          <w:tcPr>
            <w:tcW w:w="6092" w:type="dxa"/>
            <w:tcBorders>
              <w:top w:val="single" w:color="auto" w:sz="4" w:space="0"/>
              <w:left w:val="single" w:color="auto" w:sz="4" w:space="0"/>
              <w:bottom w:val="single" w:color="auto" w:sz="4" w:space="0"/>
              <w:right w:val="single" w:color="auto" w:sz="4" w:space="0"/>
            </w:tcBorders>
            <w:vAlign w:val="center"/>
          </w:tcPr>
          <w:p w14:paraId="4F14C882">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单位名称：重庆财经学院</w:t>
            </w:r>
          </w:p>
          <w:p w14:paraId="6B5D066E">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地   址：重庆市巴南区龙洲湾尚文大道906号</w:t>
            </w:r>
          </w:p>
          <w:p w14:paraId="6ACC96AE">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联系人：</w:t>
            </w:r>
            <w:r>
              <w:rPr>
                <w:rFonts w:hint="eastAsia" w:ascii="Times New Roman" w:hAnsi="Times New Roman" w:eastAsia="方正仿宋_GBK" w:cs="Times New Roman"/>
                <w:sz w:val="28"/>
                <w:szCs w:val="28"/>
              </w:rPr>
              <w:t>朱</w:t>
            </w:r>
            <w:r>
              <w:rPr>
                <w:rFonts w:ascii="Times New Roman" w:hAnsi="Times New Roman" w:eastAsia="方正仿宋_GBK" w:cs="Times New Roman"/>
                <w:sz w:val="28"/>
                <w:szCs w:val="28"/>
              </w:rPr>
              <w:t xml:space="preserve">老师  </w:t>
            </w:r>
          </w:p>
          <w:p w14:paraId="45BD80A1">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电   话：88968</w:t>
            </w:r>
            <w:r>
              <w:rPr>
                <w:rFonts w:hint="eastAsia" w:ascii="Times New Roman" w:hAnsi="Times New Roman" w:eastAsia="方正仿宋_GBK" w:cs="Times New Roman"/>
                <w:sz w:val="28"/>
                <w:szCs w:val="28"/>
              </w:rPr>
              <w:t>736</w:t>
            </w:r>
          </w:p>
        </w:tc>
      </w:tr>
      <w:tr w14:paraId="11D7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E83337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1.2.1</w:t>
            </w:r>
          </w:p>
        </w:tc>
        <w:tc>
          <w:tcPr>
            <w:tcW w:w="1515" w:type="dxa"/>
            <w:tcBorders>
              <w:top w:val="single" w:color="auto" w:sz="4" w:space="0"/>
              <w:left w:val="single" w:color="auto" w:sz="4" w:space="0"/>
              <w:bottom w:val="single" w:color="auto" w:sz="4" w:space="0"/>
              <w:right w:val="single" w:color="auto" w:sz="4" w:space="0"/>
            </w:tcBorders>
            <w:vAlign w:val="center"/>
          </w:tcPr>
          <w:p w14:paraId="2A5A1F25">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资金来源</w:t>
            </w:r>
          </w:p>
        </w:tc>
        <w:tc>
          <w:tcPr>
            <w:tcW w:w="6092" w:type="dxa"/>
            <w:tcBorders>
              <w:top w:val="single" w:color="auto" w:sz="4" w:space="0"/>
              <w:left w:val="single" w:color="auto" w:sz="4" w:space="0"/>
              <w:bottom w:val="single" w:color="auto" w:sz="4" w:space="0"/>
              <w:right w:val="single" w:color="auto" w:sz="4" w:space="0"/>
            </w:tcBorders>
            <w:vAlign w:val="center"/>
          </w:tcPr>
          <w:p w14:paraId="5E6989C8">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招标人自筹</w:t>
            </w:r>
          </w:p>
        </w:tc>
      </w:tr>
      <w:tr w14:paraId="6B1D4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BCC7BE8">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1.3.1</w:t>
            </w:r>
          </w:p>
        </w:tc>
        <w:tc>
          <w:tcPr>
            <w:tcW w:w="1515" w:type="dxa"/>
            <w:tcBorders>
              <w:top w:val="single" w:color="auto" w:sz="4" w:space="0"/>
              <w:left w:val="single" w:color="auto" w:sz="4" w:space="0"/>
              <w:bottom w:val="single" w:color="auto" w:sz="4" w:space="0"/>
              <w:right w:val="single" w:color="auto" w:sz="4" w:space="0"/>
            </w:tcBorders>
            <w:vAlign w:val="center"/>
          </w:tcPr>
          <w:p w14:paraId="0EBA427C">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招标范围</w:t>
            </w:r>
          </w:p>
        </w:tc>
        <w:tc>
          <w:tcPr>
            <w:tcW w:w="6092" w:type="dxa"/>
            <w:tcBorders>
              <w:top w:val="single" w:color="auto" w:sz="4" w:space="0"/>
              <w:left w:val="single" w:color="auto" w:sz="4" w:space="0"/>
              <w:bottom w:val="single" w:color="auto" w:sz="4" w:space="0"/>
              <w:right w:val="single" w:color="auto" w:sz="4" w:space="0"/>
            </w:tcBorders>
            <w:vAlign w:val="center"/>
          </w:tcPr>
          <w:p w14:paraId="1A95424D">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详见招标文件第三章 </w:t>
            </w:r>
            <w:r>
              <w:rPr>
                <w:rFonts w:hint="eastAsia" w:ascii="Times New Roman" w:hAnsi="Times New Roman" w:eastAsia="方正仿宋_GBK" w:cs="Times New Roman"/>
                <w:sz w:val="28"/>
                <w:szCs w:val="28"/>
              </w:rPr>
              <w:t>招标数量及参数要求</w:t>
            </w:r>
          </w:p>
        </w:tc>
      </w:tr>
      <w:tr w14:paraId="0CCE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865" w:type="dxa"/>
            <w:tcBorders>
              <w:top w:val="single" w:color="auto" w:sz="4" w:space="0"/>
              <w:left w:val="single" w:color="auto" w:sz="4" w:space="0"/>
              <w:bottom w:val="single" w:color="auto" w:sz="4" w:space="0"/>
              <w:right w:val="single" w:color="auto" w:sz="4" w:space="0"/>
            </w:tcBorders>
            <w:vAlign w:val="center"/>
          </w:tcPr>
          <w:p w14:paraId="5C497869">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1.3.2</w:t>
            </w:r>
          </w:p>
        </w:tc>
        <w:tc>
          <w:tcPr>
            <w:tcW w:w="1515" w:type="dxa"/>
            <w:tcBorders>
              <w:top w:val="single" w:color="auto" w:sz="4" w:space="0"/>
              <w:left w:val="single" w:color="auto" w:sz="4" w:space="0"/>
              <w:bottom w:val="single" w:color="auto" w:sz="4" w:space="0"/>
              <w:right w:val="single" w:color="auto" w:sz="4" w:space="0"/>
            </w:tcBorders>
            <w:vAlign w:val="center"/>
          </w:tcPr>
          <w:p w14:paraId="099D47C3">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交货</w:t>
            </w:r>
            <w:r>
              <w:rPr>
                <w:rFonts w:hint="eastAsia" w:ascii="Times New Roman" w:hAnsi="Times New Roman" w:eastAsia="方正仿宋_GBK" w:cs="Times New Roman"/>
                <w:sz w:val="28"/>
                <w:szCs w:val="28"/>
              </w:rPr>
              <w:t>地点</w:t>
            </w:r>
          </w:p>
          <w:p w14:paraId="71D6C1BA">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交货时间</w:t>
            </w:r>
          </w:p>
        </w:tc>
        <w:tc>
          <w:tcPr>
            <w:tcW w:w="6092" w:type="dxa"/>
            <w:tcBorders>
              <w:top w:val="single" w:color="auto" w:sz="4" w:space="0"/>
              <w:left w:val="single" w:color="auto" w:sz="4" w:space="0"/>
              <w:bottom w:val="single" w:color="auto" w:sz="4" w:space="0"/>
              <w:right w:val="single" w:color="auto" w:sz="4" w:space="0"/>
            </w:tcBorders>
            <w:vAlign w:val="center"/>
          </w:tcPr>
          <w:p w14:paraId="56D2FE1F">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1.交货</w:t>
            </w:r>
            <w:r>
              <w:rPr>
                <w:rFonts w:hint="eastAsia" w:ascii="Times New Roman" w:hAnsi="Times New Roman" w:eastAsia="方正仿宋_GBK" w:cs="Times New Roman"/>
                <w:sz w:val="28"/>
                <w:szCs w:val="28"/>
              </w:rPr>
              <w:t>地点</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重庆市巴南区重庆财经学院融云楼8楼（约1100平方米）</w:t>
            </w:r>
            <w:r>
              <w:rPr>
                <w:rFonts w:ascii="Times New Roman" w:hAnsi="Times New Roman" w:eastAsia="方正仿宋_GBK" w:cs="Times New Roman"/>
                <w:sz w:val="28"/>
                <w:szCs w:val="28"/>
              </w:rPr>
              <w:t>。</w:t>
            </w:r>
          </w:p>
          <w:p w14:paraId="776BC758">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2.交货时间：</w:t>
            </w:r>
          </w:p>
          <w:p w14:paraId="7CCB843C">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(1)无人机及测量设备：合同签订后30日内到货，5日内完成安装调试及操作培训。</w:t>
            </w:r>
          </w:p>
          <w:p w14:paraId="269CE902">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(2)图形工作站及台式计算机：合同签订后15日内到货，5日内完成安装调试及软件部署。</w:t>
            </w:r>
          </w:p>
          <w:p w14:paraId="6CA3CB43">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(3)通用设施（存储架、展板、文化墙）：合同签订后30日内完成设计制作安装。</w:t>
            </w:r>
          </w:p>
          <w:p w14:paraId="62B9CBDD">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(4)打印机及配件：合同签订后15日内到货，5日内完成安装调试。</w:t>
            </w:r>
          </w:p>
        </w:tc>
      </w:tr>
      <w:tr w14:paraId="3EB20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865" w:type="dxa"/>
            <w:tcBorders>
              <w:top w:val="single" w:color="auto" w:sz="4" w:space="0"/>
              <w:left w:val="single" w:color="auto" w:sz="4" w:space="0"/>
              <w:bottom w:val="single" w:color="auto" w:sz="4" w:space="0"/>
              <w:right w:val="single" w:color="auto" w:sz="4" w:space="0"/>
            </w:tcBorders>
            <w:vAlign w:val="center"/>
          </w:tcPr>
          <w:p w14:paraId="73C0FC5C">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1.3.3</w:t>
            </w:r>
          </w:p>
        </w:tc>
        <w:tc>
          <w:tcPr>
            <w:tcW w:w="1515" w:type="dxa"/>
            <w:tcBorders>
              <w:top w:val="single" w:color="auto" w:sz="4" w:space="0"/>
              <w:left w:val="single" w:color="auto" w:sz="4" w:space="0"/>
              <w:bottom w:val="single" w:color="auto" w:sz="4" w:space="0"/>
              <w:right w:val="single" w:color="auto" w:sz="4" w:space="0"/>
            </w:tcBorders>
            <w:vAlign w:val="center"/>
          </w:tcPr>
          <w:p w14:paraId="4D9E4D6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伴随服务要求</w:t>
            </w:r>
          </w:p>
        </w:tc>
        <w:tc>
          <w:tcPr>
            <w:tcW w:w="6092" w:type="dxa"/>
            <w:tcBorders>
              <w:top w:val="single" w:color="auto" w:sz="4" w:space="0"/>
              <w:left w:val="single" w:color="auto" w:sz="4" w:space="0"/>
              <w:bottom w:val="single" w:color="auto" w:sz="4" w:space="0"/>
              <w:right w:val="single" w:color="auto" w:sz="4" w:space="0"/>
            </w:tcBorders>
            <w:vAlign w:val="center"/>
          </w:tcPr>
          <w:p w14:paraId="4D0B7B19">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1.附件、图纸及包装要求：所有设备按照制造商规定的产品包装和随机标准附件为准。</w:t>
            </w:r>
          </w:p>
          <w:p w14:paraId="4C7E4765">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2.</w:t>
            </w:r>
            <w:r>
              <w:rPr>
                <w:rFonts w:ascii="Times New Roman" w:hAnsi="Times New Roman" w:eastAsia="方正仿宋_GBK" w:cs="Times New Roman"/>
                <w:color w:val="auto"/>
                <w:sz w:val="28"/>
                <w:szCs w:val="28"/>
              </w:rPr>
              <w:t>‌技术文件提交‌：提供中文技术文件</w:t>
            </w:r>
            <w:r>
              <w:rPr>
                <w:rFonts w:hint="eastAsia" w:ascii="Times New Roman" w:hAnsi="Times New Roman" w:eastAsia="方正仿宋_GBK" w:cs="Times New Roman"/>
                <w:color w:val="auto"/>
                <w:sz w:val="28"/>
                <w:szCs w:val="28"/>
              </w:rPr>
              <w:t>，包括但不限于</w:t>
            </w:r>
            <w:r>
              <w:rPr>
                <w:rFonts w:ascii="Times New Roman" w:hAnsi="Times New Roman" w:eastAsia="方正仿宋_GBK" w:cs="Times New Roman"/>
                <w:color w:val="auto"/>
                <w:sz w:val="28"/>
                <w:szCs w:val="28"/>
              </w:rPr>
              <w:t>操作手册</w:t>
            </w:r>
            <w:r>
              <w:rPr>
                <w:rFonts w:hint="eastAsia" w:ascii="Times New Roman" w:hAnsi="Times New Roman" w:eastAsia="方正仿宋_GBK" w:cs="Times New Roman"/>
                <w:color w:val="auto"/>
                <w:sz w:val="28"/>
                <w:szCs w:val="28"/>
              </w:rPr>
              <w:t>；</w:t>
            </w:r>
            <w:r>
              <w:rPr>
                <w:rFonts w:ascii="Times New Roman" w:hAnsi="Times New Roman" w:eastAsia="方正仿宋_GBK" w:cs="Times New Roman"/>
                <w:color w:val="auto"/>
                <w:sz w:val="28"/>
                <w:szCs w:val="28"/>
              </w:rPr>
              <w:t>技术</w:t>
            </w:r>
            <w:r>
              <w:rPr>
                <w:rFonts w:hint="eastAsia" w:ascii="Times New Roman" w:hAnsi="Times New Roman" w:eastAsia="方正仿宋_GBK" w:cs="Times New Roman"/>
                <w:color w:val="auto"/>
                <w:sz w:val="28"/>
                <w:szCs w:val="28"/>
              </w:rPr>
              <w:t>、</w:t>
            </w:r>
            <w:r>
              <w:rPr>
                <w:rFonts w:ascii="Times New Roman" w:hAnsi="Times New Roman" w:eastAsia="方正仿宋_GBK" w:cs="Times New Roman"/>
                <w:color w:val="auto"/>
                <w:sz w:val="28"/>
                <w:szCs w:val="28"/>
              </w:rPr>
              <w:t>维护指南</w:t>
            </w:r>
            <w:r>
              <w:rPr>
                <w:rFonts w:hint="eastAsia" w:ascii="Times New Roman" w:hAnsi="Times New Roman" w:eastAsia="方正仿宋_GBK" w:cs="Times New Roman"/>
                <w:color w:val="auto"/>
                <w:sz w:val="28"/>
                <w:szCs w:val="28"/>
              </w:rPr>
              <w:t>；</w:t>
            </w:r>
            <w:r>
              <w:rPr>
                <w:rFonts w:ascii="Times New Roman" w:hAnsi="Times New Roman" w:eastAsia="方正仿宋_GBK" w:cs="Times New Roman"/>
                <w:color w:val="auto"/>
                <w:sz w:val="28"/>
                <w:szCs w:val="28"/>
              </w:rPr>
              <w:t>使用说明视频资料及电子版资料</w:t>
            </w:r>
            <w:r>
              <w:rPr>
                <w:rFonts w:hint="eastAsia" w:ascii="Times New Roman" w:hAnsi="Times New Roman" w:eastAsia="方正仿宋_GBK" w:cs="Times New Roman"/>
                <w:color w:val="auto"/>
                <w:sz w:val="28"/>
                <w:szCs w:val="28"/>
              </w:rPr>
              <w:t>等</w:t>
            </w:r>
            <w:r>
              <w:rPr>
                <w:rFonts w:ascii="Times New Roman" w:hAnsi="Times New Roman" w:eastAsia="方正仿宋_GBK" w:cs="Times New Roman"/>
                <w:color w:val="auto"/>
                <w:sz w:val="28"/>
                <w:szCs w:val="28"/>
              </w:rPr>
              <w:t>。</w:t>
            </w:r>
          </w:p>
          <w:p w14:paraId="2385DB50">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3.</w:t>
            </w:r>
            <w:r>
              <w:rPr>
                <w:rFonts w:ascii="Times New Roman" w:hAnsi="Times New Roman" w:eastAsia="方正仿宋_GBK" w:cs="Times New Roman"/>
                <w:color w:val="auto"/>
                <w:sz w:val="28"/>
                <w:szCs w:val="28"/>
              </w:rPr>
              <w:t>‌现场支持‌：包括设备安装、调试、启动监督及故障排除。</w:t>
            </w:r>
          </w:p>
          <w:p w14:paraId="613B5BEF">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4.</w:t>
            </w:r>
            <w:r>
              <w:rPr>
                <w:rFonts w:ascii="Times New Roman" w:hAnsi="Times New Roman" w:eastAsia="方正仿宋_GBK" w:cs="Times New Roman"/>
                <w:color w:val="auto"/>
                <w:sz w:val="28"/>
                <w:szCs w:val="28"/>
              </w:rPr>
              <w:t>‌培训服务‌：</w:t>
            </w:r>
            <w:r>
              <w:rPr>
                <w:rFonts w:hint="eastAsia" w:ascii="Times New Roman" w:hAnsi="Times New Roman" w:eastAsia="方正仿宋_GBK" w:cs="Times New Roman"/>
                <w:color w:val="auto"/>
                <w:sz w:val="28"/>
                <w:szCs w:val="28"/>
              </w:rPr>
              <w:t>（1）</w:t>
            </w:r>
            <w:r>
              <w:rPr>
                <w:rFonts w:ascii="Times New Roman" w:hAnsi="Times New Roman" w:eastAsia="方正仿宋_GBK" w:cs="Times New Roman"/>
                <w:color w:val="auto"/>
                <w:sz w:val="28"/>
                <w:szCs w:val="28"/>
              </w:rPr>
              <w:t>设备安装</w:t>
            </w:r>
            <w:r>
              <w:rPr>
                <w:rFonts w:hint="eastAsia" w:ascii="Times New Roman" w:hAnsi="Times New Roman" w:eastAsia="方正仿宋_GBK" w:cs="Times New Roman"/>
                <w:color w:val="auto"/>
                <w:sz w:val="28"/>
                <w:szCs w:val="28"/>
              </w:rPr>
              <w:t>调试完毕</w:t>
            </w:r>
            <w:r>
              <w:rPr>
                <w:rFonts w:ascii="Times New Roman" w:hAnsi="Times New Roman" w:eastAsia="方正仿宋_GBK" w:cs="Times New Roman"/>
                <w:color w:val="auto"/>
                <w:sz w:val="28"/>
                <w:szCs w:val="28"/>
              </w:rPr>
              <w:t>后对甲方操作人员</w:t>
            </w:r>
            <w:r>
              <w:rPr>
                <w:rFonts w:hint="eastAsia" w:ascii="Times New Roman" w:hAnsi="Times New Roman" w:eastAsia="方正仿宋_GBK" w:cs="Times New Roman"/>
                <w:color w:val="auto"/>
                <w:sz w:val="28"/>
                <w:szCs w:val="28"/>
              </w:rPr>
              <w:t>提供不少于8课时的免费</w:t>
            </w:r>
            <w:r>
              <w:rPr>
                <w:rFonts w:ascii="Times New Roman" w:hAnsi="Times New Roman" w:eastAsia="方正仿宋_GBK" w:cs="Times New Roman"/>
                <w:color w:val="auto"/>
                <w:sz w:val="28"/>
                <w:szCs w:val="28"/>
              </w:rPr>
              <w:t>设备操作培训，涵盖安全规范、编程基础、故障排查</w:t>
            </w:r>
            <w:r>
              <w:rPr>
                <w:rFonts w:hint="eastAsia" w:ascii="Times New Roman" w:hAnsi="Times New Roman" w:eastAsia="方正仿宋_GBK" w:cs="Times New Roman"/>
                <w:color w:val="auto"/>
                <w:sz w:val="28"/>
                <w:szCs w:val="28"/>
              </w:rPr>
              <w:t>等内容</w:t>
            </w:r>
            <w:r>
              <w:rPr>
                <w:rFonts w:ascii="Times New Roman" w:hAnsi="Times New Roman" w:eastAsia="方正仿宋_GBK" w:cs="Times New Roman"/>
                <w:color w:val="auto"/>
                <w:sz w:val="28"/>
                <w:szCs w:val="28"/>
              </w:rPr>
              <w:t>。</w:t>
            </w:r>
          </w:p>
          <w:p w14:paraId="3D42D1CA">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（2）</w:t>
            </w:r>
            <w:r>
              <w:rPr>
                <w:rFonts w:ascii="Times New Roman" w:hAnsi="Times New Roman" w:eastAsia="方正仿宋_GBK" w:cs="Times New Roman"/>
                <w:color w:val="auto"/>
                <w:sz w:val="28"/>
                <w:szCs w:val="28"/>
              </w:rPr>
              <w:t>配合教学建设：配合课程组提供课程相关实验程序、教学案例库</w:t>
            </w:r>
            <w:r>
              <w:rPr>
                <w:rFonts w:hint="eastAsia" w:ascii="Times New Roman" w:hAnsi="Times New Roman" w:eastAsia="方正仿宋_GBK" w:cs="Times New Roman"/>
                <w:color w:val="auto"/>
                <w:sz w:val="28"/>
                <w:szCs w:val="28"/>
              </w:rPr>
              <w:t>。</w:t>
            </w:r>
          </w:p>
          <w:p w14:paraId="477716C9">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color w:val="auto"/>
                <w:sz w:val="28"/>
                <w:szCs w:val="28"/>
              </w:rPr>
              <w:t>5.</w:t>
            </w:r>
            <w:r>
              <w:rPr>
                <w:rFonts w:ascii="Times New Roman" w:hAnsi="Times New Roman" w:eastAsia="方正仿宋_GBK" w:cs="Times New Roman"/>
                <w:color w:val="auto"/>
                <w:sz w:val="28"/>
                <w:szCs w:val="28"/>
              </w:rPr>
              <w:t>‌专用工具与备件‌：提供安装、维修所需的专用工具及随机备品备件。</w:t>
            </w:r>
          </w:p>
        </w:tc>
      </w:tr>
      <w:tr w14:paraId="0400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EA28D36">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1.3.4</w:t>
            </w:r>
          </w:p>
        </w:tc>
        <w:tc>
          <w:tcPr>
            <w:tcW w:w="1515" w:type="dxa"/>
            <w:tcBorders>
              <w:top w:val="single" w:color="auto" w:sz="4" w:space="0"/>
              <w:left w:val="single" w:color="auto" w:sz="4" w:space="0"/>
              <w:bottom w:val="single" w:color="auto" w:sz="4" w:space="0"/>
              <w:right w:val="single" w:color="auto" w:sz="4" w:space="0"/>
            </w:tcBorders>
            <w:vAlign w:val="center"/>
          </w:tcPr>
          <w:p w14:paraId="4D102D4E">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质量保证期</w:t>
            </w:r>
          </w:p>
        </w:tc>
        <w:tc>
          <w:tcPr>
            <w:tcW w:w="6092" w:type="dxa"/>
            <w:tcBorders>
              <w:top w:val="single" w:color="auto" w:sz="4" w:space="0"/>
              <w:left w:val="single" w:color="auto" w:sz="4" w:space="0"/>
              <w:bottom w:val="single" w:color="auto" w:sz="4" w:space="0"/>
              <w:right w:val="single" w:color="auto" w:sz="4" w:space="0"/>
            </w:tcBorders>
            <w:vAlign w:val="center"/>
          </w:tcPr>
          <w:p w14:paraId="00A6D744">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 无人机设备：质保期不少于2年，含原厂保修及上门服务；电池质保期不少于1年或200次循环；</w:t>
            </w:r>
          </w:p>
          <w:p w14:paraId="1B9CFB96">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 SLAM扫描设备：质保期不少于2年，激光头核心部件质保期不少于3年，含原厂保修及上门服务；</w:t>
            </w:r>
          </w:p>
          <w:p w14:paraId="706C5F97">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 图形工作站/台式计算机/打印机：质保期不少于3年，含原厂硬件保修及上门服务；</w:t>
            </w:r>
          </w:p>
          <w:p w14:paraId="089C0EBF">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4. GNSS-RTK测量设备：质保期不少于2年，主机质保期不少于3年，含原厂保修及上门服务；</w:t>
            </w:r>
          </w:p>
          <w:p w14:paraId="65EE5A06">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5. 通用设施（存储架、展板、文化墙）：质保期不少于2年，结构件终身保修。</w:t>
            </w:r>
          </w:p>
        </w:tc>
      </w:tr>
      <w:tr w14:paraId="3433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4DD250B">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1.3.5</w:t>
            </w:r>
          </w:p>
        </w:tc>
        <w:tc>
          <w:tcPr>
            <w:tcW w:w="1515" w:type="dxa"/>
            <w:tcBorders>
              <w:top w:val="single" w:color="auto" w:sz="4" w:space="0"/>
              <w:left w:val="single" w:color="auto" w:sz="4" w:space="0"/>
              <w:bottom w:val="single" w:color="auto" w:sz="4" w:space="0"/>
              <w:right w:val="single" w:color="auto" w:sz="4" w:space="0"/>
            </w:tcBorders>
            <w:vAlign w:val="center"/>
          </w:tcPr>
          <w:p w14:paraId="52E2E7C5">
            <w:pPr>
              <w:spacing w:line="4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参数</w:t>
            </w:r>
            <w:r>
              <w:rPr>
                <w:rFonts w:ascii="Times New Roman" w:hAnsi="Times New Roman" w:eastAsia="方正仿宋_GBK" w:cs="Times New Roman"/>
                <w:sz w:val="28"/>
                <w:szCs w:val="28"/>
              </w:rPr>
              <w:t>要求</w:t>
            </w:r>
          </w:p>
        </w:tc>
        <w:tc>
          <w:tcPr>
            <w:tcW w:w="6092" w:type="dxa"/>
            <w:tcBorders>
              <w:top w:val="single" w:color="auto" w:sz="4" w:space="0"/>
              <w:left w:val="single" w:color="auto" w:sz="4" w:space="0"/>
              <w:bottom w:val="single" w:color="auto" w:sz="4" w:space="0"/>
              <w:right w:val="single" w:color="auto" w:sz="4" w:space="0"/>
            </w:tcBorders>
            <w:vAlign w:val="center"/>
          </w:tcPr>
          <w:p w14:paraId="65E2430F">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详见第三章</w:t>
            </w:r>
          </w:p>
        </w:tc>
      </w:tr>
      <w:tr w14:paraId="74EA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dxa"/>
            <w:tcBorders>
              <w:top w:val="single" w:color="auto" w:sz="4" w:space="0"/>
              <w:left w:val="single" w:color="auto" w:sz="4" w:space="0"/>
              <w:bottom w:val="single" w:color="auto" w:sz="4" w:space="0"/>
              <w:right w:val="single" w:color="auto" w:sz="4" w:space="0"/>
            </w:tcBorders>
            <w:vAlign w:val="center"/>
          </w:tcPr>
          <w:p w14:paraId="3A13373F">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1.3.6</w:t>
            </w:r>
          </w:p>
        </w:tc>
        <w:tc>
          <w:tcPr>
            <w:tcW w:w="1515" w:type="dxa"/>
            <w:tcBorders>
              <w:top w:val="single" w:color="auto" w:sz="4" w:space="0"/>
              <w:left w:val="single" w:color="auto" w:sz="4" w:space="0"/>
              <w:bottom w:val="single" w:color="auto" w:sz="4" w:space="0"/>
              <w:right w:val="single" w:color="auto" w:sz="4" w:space="0"/>
            </w:tcBorders>
            <w:vAlign w:val="center"/>
          </w:tcPr>
          <w:p w14:paraId="0E3B3BC3">
            <w:pPr>
              <w:widowControl/>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售后服务</w:t>
            </w:r>
          </w:p>
        </w:tc>
        <w:tc>
          <w:tcPr>
            <w:tcW w:w="6092" w:type="dxa"/>
            <w:tcBorders>
              <w:top w:val="single" w:color="auto" w:sz="4" w:space="0"/>
              <w:left w:val="single" w:color="auto" w:sz="4" w:space="0"/>
              <w:bottom w:val="single" w:color="auto" w:sz="4" w:space="0"/>
              <w:right w:val="single" w:color="auto" w:sz="4" w:space="0"/>
            </w:tcBorders>
            <w:vAlign w:val="center"/>
          </w:tcPr>
          <w:p w14:paraId="11707372">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1.质保期内</w:t>
            </w:r>
            <w:r>
              <w:rPr>
                <w:rFonts w:ascii="Times New Roman" w:hAnsi="Times New Roman" w:eastAsia="方正仿宋_GBK" w:cs="Times New Roman"/>
                <w:sz w:val="28"/>
                <w:szCs w:val="28"/>
              </w:rPr>
              <w:t>‌服务承诺‌</w:t>
            </w:r>
          </w:p>
          <w:p w14:paraId="22099A75">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w:t>
            </w:r>
            <w:r>
              <w:rPr>
                <w:rFonts w:ascii="Times New Roman" w:hAnsi="Times New Roman" w:eastAsia="方正仿宋_GBK" w:cs="Times New Roman"/>
                <w:sz w:val="28"/>
                <w:szCs w:val="28"/>
              </w:rPr>
              <w:t>响应时间：供应商须承诺7×24小时服务热线，接到故障通知后2小时内响应，重庆市内24小时内到场，48小时内解决问题</w:t>
            </w:r>
            <w:r>
              <w:rPr>
                <w:rFonts w:hint="eastAsia" w:ascii="Times New Roman" w:hAnsi="Times New Roman" w:eastAsia="方正仿宋_GBK" w:cs="Times New Roman"/>
                <w:sz w:val="28"/>
                <w:szCs w:val="28"/>
              </w:rPr>
              <w:t>；</w:t>
            </w:r>
          </w:p>
          <w:p w14:paraId="65773D43">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w:t>
            </w:r>
            <w:r>
              <w:rPr>
                <w:rFonts w:ascii="Times New Roman" w:hAnsi="Times New Roman" w:eastAsia="方正仿宋_GBK" w:cs="Times New Roman"/>
                <w:sz w:val="28"/>
                <w:szCs w:val="28"/>
              </w:rPr>
              <w:t>备件供应：质保期内免费提供备件更换，质保期后提供成本价备件供应保障（不少于5年）；‌</w:t>
            </w:r>
          </w:p>
          <w:p w14:paraId="2A762D79">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（3）技术支持：免费提供设备操作培训（针对工作站、打印机等），确保管理人员及教师熟练使用。</w:t>
            </w:r>
          </w:p>
          <w:p w14:paraId="12BB57A5">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（4）</w:t>
            </w:r>
            <w:r>
              <w:rPr>
                <w:rFonts w:ascii="Times New Roman" w:hAnsi="Times New Roman" w:eastAsia="方正仿宋_GBK" w:cs="Times New Roman"/>
                <w:sz w:val="28"/>
                <w:szCs w:val="28"/>
              </w:rPr>
              <w:t>软件服务：服务器及计算机预装正版操作系统及基础办公软件，提供系统维护及病毒防护技术支持</w:t>
            </w:r>
          </w:p>
          <w:p w14:paraId="381E22DE">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（5）</w:t>
            </w:r>
            <w:r>
              <w:rPr>
                <w:rFonts w:ascii="Times New Roman" w:hAnsi="Times New Roman" w:eastAsia="方正仿宋_GBK" w:cs="Times New Roman"/>
                <w:sz w:val="28"/>
                <w:szCs w:val="28"/>
              </w:rPr>
              <w:t>定期巡检：空调系统每年提供不少于2次的免费巡检维护服务</w:t>
            </w:r>
          </w:p>
          <w:p w14:paraId="772C74E3">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w:t>
            </w:r>
            <w:r>
              <w:rPr>
                <w:rFonts w:ascii="Times New Roman" w:hAnsi="Times New Roman" w:eastAsia="方正仿宋_GBK" w:cs="Times New Roman"/>
                <w:sz w:val="28"/>
                <w:szCs w:val="28"/>
              </w:rPr>
              <w:t>质保期外服务要求</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质量保证期过后，投标人和制造商应同样提供免费电话咨询服务，并应承诺提供产品上门维护服务。采购人需要继续由原投标人和制造商提供售后服务的，该投标人和制造商应以成本价提供售后服务。</w:t>
            </w:r>
          </w:p>
          <w:p w14:paraId="7F8D2B49">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3.备品备件及易损件</w:t>
            </w:r>
          </w:p>
          <w:p w14:paraId="65C2956A">
            <w:pPr>
              <w:spacing w:line="400" w:lineRule="exact"/>
              <w:rPr>
                <w:rFonts w:ascii="Times New Roman" w:hAnsi="Times New Roman" w:eastAsia="方正仿宋_GBK" w:cs="Times New Roman"/>
                <w:color w:val="0000FF"/>
                <w:sz w:val="28"/>
                <w:szCs w:val="28"/>
              </w:rPr>
            </w:pPr>
            <w:r>
              <w:rPr>
                <w:rFonts w:hint="eastAsia" w:ascii="Times New Roman" w:hAnsi="Times New Roman" w:eastAsia="方正仿宋_GBK" w:cs="Times New Roman"/>
                <w:sz w:val="28"/>
                <w:szCs w:val="28"/>
              </w:rPr>
              <w:t>中标人和制造商售后服务中，维修使用的备品备件及易损件应为原厂配件，未经采购人同意不得使用非原厂配件，常用的、容易损坏的备品备件及易损件的价格清单须在投标文件中列出。</w:t>
            </w:r>
          </w:p>
        </w:tc>
      </w:tr>
      <w:tr w14:paraId="6E26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865" w:type="dxa"/>
            <w:tcBorders>
              <w:top w:val="single" w:color="auto" w:sz="4" w:space="0"/>
              <w:left w:val="single" w:color="auto" w:sz="4" w:space="0"/>
              <w:bottom w:val="single" w:color="auto" w:sz="4" w:space="0"/>
              <w:right w:val="single" w:color="auto" w:sz="4" w:space="0"/>
            </w:tcBorders>
            <w:vAlign w:val="center"/>
          </w:tcPr>
          <w:p w14:paraId="74A449B0">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1.3.7</w:t>
            </w:r>
          </w:p>
        </w:tc>
        <w:tc>
          <w:tcPr>
            <w:tcW w:w="1515" w:type="dxa"/>
            <w:tcBorders>
              <w:top w:val="single" w:color="auto" w:sz="4" w:space="0"/>
              <w:left w:val="single" w:color="auto" w:sz="4" w:space="0"/>
              <w:bottom w:val="single" w:color="auto" w:sz="4" w:space="0"/>
              <w:right w:val="single" w:color="auto" w:sz="4" w:space="0"/>
            </w:tcBorders>
            <w:vAlign w:val="center"/>
          </w:tcPr>
          <w:p w14:paraId="5DABCBAA">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项目验收</w:t>
            </w:r>
          </w:p>
        </w:tc>
        <w:tc>
          <w:tcPr>
            <w:tcW w:w="6092" w:type="dxa"/>
            <w:tcBorders>
              <w:top w:val="single" w:color="auto" w:sz="4" w:space="0"/>
              <w:left w:val="single" w:color="auto" w:sz="4" w:space="0"/>
              <w:bottom w:val="single" w:color="auto" w:sz="4" w:space="0"/>
              <w:right w:val="single" w:color="auto" w:sz="4" w:space="0"/>
            </w:tcBorders>
          </w:tcPr>
          <w:p w14:paraId="22B113CC">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1.货物到达现场后，中标人应在使用单位人员在场情况下当面开箱，共同清点、检查外观，作出开箱记录，双方签字确认。</w:t>
            </w:r>
          </w:p>
          <w:p w14:paraId="7E51472E">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2.中标人应保证货物到达采购人所在地完好无损，如有缺漏、损坏，由投标人负责调换、补齐或赔偿。</w:t>
            </w:r>
          </w:p>
          <w:p w14:paraId="0F24BA42">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3.中标人应提供完备的技术资料、装箱单和合格证等，并派遣专业技术人员进行现场安装调试。</w:t>
            </w:r>
            <w:r>
              <w:rPr>
                <w:rFonts w:hint="eastAsia" w:ascii="Times New Roman" w:hAnsi="Times New Roman" w:eastAsia="方正仿宋_GBK" w:cs="Times New Roman"/>
                <w:b/>
                <w:bCs/>
                <w:sz w:val="28"/>
                <w:szCs w:val="28"/>
              </w:rPr>
              <w:t>验收合格条件如下：</w:t>
            </w:r>
          </w:p>
          <w:p w14:paraId="0F0A23E9">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w:t>
            </w:r>
            <w:r>
              <w:rPr>
                <w:rFonts w:ascii="Times New Roman" w:hAnsi="Times New Roman" w:eastAsia="方正仿宋_GBK" w:cs="Times New Roman"/>
                <w:sz w:val="28"/>
                <w:szCs w:val="28"/>
              </w:rPr>
              <w:t>到货验收：货物到达现场后，由归口部门、使用部门、</w:t>
            </w:r>
            <w:r>
              <w:rPr>
                <w:rFonts w:hint="eastAsia" w:ascii="Times New Roman" w:hAnsi="Times New Roman" w:eastAsia="方正仿宋_GBK" w:cs="Times New Roman"/>
                <w:sz w:val="28"/>
                <w:szCs w:val="28"/>
                <w:lang w:val="en-US" w:eastAsia="zh-CN"/>
              </w:rPr>
              <w:t>后勤</w:t>
            </w:r>
            <w:r>
              <w:rPr>
                <w:rFonts w:ascii="Times New Roman" w:hAnsi="Times New Roman" w:eastAsia="方正仿宋_GBK" w:cs="Times New Roman"/>
                <w:sz w:val="28"/>
                <w:szCs w:val="28"/>
              </w:rPr>
              <w:t>处共同核对数量、型号、外观完整性</w:t>
            </w:r>
            <w:r>
              <w:rPr>
                <w:rFonts w:hint="eastAsia" w:ascii="Times New Roman" w:hAnsi="Times New Roman" w:eastAsia="方正仿宋_GBK" w:cs="Times New Roman"/>
                <w:sz w:val="28"/>
                <w:szCs w:val="28"/>
              </w:rPr>
              <w:t>。</w:t>
            </w:r>
          </w:p>
          <w:p w14:paraId="13106263">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w:t>
            </w:r>
            <w:r>
              <w:rPr>
                <w:rFonts w:ascii="Times New Roman" w:hAnsi="Times New Roman" w:eastAsia="方正仿宋_GBK" w:cs="Times New Roman"/>
                <w:sz w:val="28"/>
                <w:szCs w:val="28"/>
              </w:rPr>
              <w:t>安装调试验收：供应商完成安装调试后，进行功能性测试（如网络连通性、设备运行稳定性等）</w:t>
            </w:r>
            <w:r>
              <w:rPr>
                <w:rFonts w:hint="eastAsia" w:ascii="Times New Roman" w:hAnsi="Times New Roman" w:eastAsia="方正仿宋_GBK" w:cs="Times New Roman"/>
                <w:sz w:val="28"/>
                <w:szCs w:val="28"/>
              </w:rPr>
              <w:t>。</w:t>
            </w:r>
          </w:p>
          <w:p w14:paraId="769B210A">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w:t>
            </w:r>
            <w:r>
              <w:rPr>
                <w:rFonts w:ascii="Times New Roman" w:hAnsi="Times New Roman" w:eastAsia="方正仿宋_GBK" w:cs="Times New Roman"/>
                <w:sz w:val="28"/>
                <w:szCs w:val="28"/>
              </w:rPr>
              <w:t>整体验收：所有项目完成后，组织专家或使用部门进行整体验收，重点检查：设备运行是否稳定，技术参数是否符合要求；文化展示内容是否符合学校形象及专业特色</w:t>
            </w:r>
            <w:r>
              <w:rPr>
                <w:rFonts w:hint="eastAsia" w:ascii="Times New Roman" w:hAnsi="Times New Roman" w:eastAsia="方正仿宋_GBK" w:cs="Times New Roman"/>
                <w:sz w:val="28"/>
                <w:szCs w:val="28"/>
                <w:lang w:val="en-US" w:eastAsia="zh-CN"/>
              </w:rPr>
              <w:t>等内容</w:t>
            </w:r>
            <w:r>
              <w:rPr>
                <w:rFonts w:hint="eastAsia" w:ascii="Times New Roman" w:hAnsi="Times New Roman" w:eastAsia="方正仿宋_GBK" w:cs="Times New Roman"/>
                <w:sz w:val="28"/>
                <w:szCs w:val="28"/>
              </w:rPr>
              <w:t>。</w:t>
            </w:r>
          </w:p>
          <w:p w14:paraId="384F7BDD">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（4）</w:t>
            </w:r>
            <w:r>
              <w:rPr>
                <w:rFonts w:ascii="Times New Roman" w:hAnsi="Times New Roman" w:eastAsia="方正仿宋_GBK" w:cs="Times New Roman"/>
                <w:sz w:val="28"/>
                <w:szCs w:val="28"/>
              </w:rPr>
              <w:t>验收报告：验收合格后双方签署验收报告，作为付款依据</w:t>
            </w:r>
            <w:r>
              <w:rPr>
                <w:rFonts w:hint="eastAsia" w:ascii="Times New Roman" w:hAnsi="Times New Roman" w:eastAsia="方正仿宋_GBK" w:cs="Times New Roman"/>
                <w:sz w:val="28"/>
                <w:szCs w:val="28"/>
              </w:rPr>
              <w:t>。</w:t>
            </w:r>
          </w:p>
          <w:p w14:paraId="5C4F913E">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sz w:val="28"/>
                <w:szCs w:val="28"/>
              </w:rPr>
              <w:t>4.产品在安装调试并试运行符合要求，</w:t>
            </w:r>
            <w:r>
              <w:rPr>
                <w:rFonts w:hint="eastAsia" w:ascii="Times New Roman" w:hAnsi="Times New Roman" w:eastAsia="方正仿宋_GBK" w:cs="Times New Roman"/>
                <w:color w:val="auto"/>
                <w:sz w:val="28"/>
                <w:szCs w:val="28"/>
              </w:rPr>
              <w:t>且成功试运行一个月后才作为最终验收。</w:t>
            </w:r>
          </w:p>
          <w:p w14:paraId="7383EE0F">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5.投标人提供的货物未达到招标文件规定要求，且对采购人造成损失的，由投标人承担一切责任，并赔偿所造成的损失。</w:t>
            </w:r>
          </w:p>
          <w:p w14:paraId="27509CED">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6.产品包装材料归采购人所有。</w:t>
            </w:r>
          </w:p>
          <w:p w14:paraId="5AA10417">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7.验收不合格需10日内整改完毕，并通过学校验收。</w:t>
            </w:r>
          </w:p>
        </w:tc>
      </w:tr>
      <w:tr w14:paraId="1051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33746D6">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1.4.1</w:t>
            </w:r>
          </w:p>
        </w:tc>
        <w:tc>
          <w:tcPr>
            <w:tcW w:w="1515" w:type="dxa"/>
            <w:tcBorders>
              <w:top w:val="single" w:color="auto" w:sz="4" w:space="0"/>
              <w:left w:val="single" w:color="auto" w:sz="4" w:space="0"/>
              <w:bottom w:val="single" w:color="auto" w:sz="4" w:space="0"/>
              <w:right w:val="single" w:color="auto" w:sz="4" w:space="0"/>
            </w:tcBorders>
            <w:vAlign w:val="center"/>
          </w:tcPr>
          <w:p w14:paraId="5AA57D8C">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投标人资质条件、能力和信誉</w:t>
            </w:r>
          </w:p>
        </w:tc>
        <w:tc>
          <w:tcPr>
            <w:tcW w:w="6092" w:type="dxa"/>
            <w:tcBorders>
              <w:top w:val="single" w:color="auto" w:sz="4" w:space="0"/>
              <w:left w:val="single" w:color="auto" w:sz="4" w:space="0"/>
              <w:bottom w:val="single" w:color="auto" w:sz="4" w:space="0"/>
              <w:right w:val="single" w:color="auto" w:sz="4" w:space="0"/>
            </w:tcBorders>
            <w:vAlign w:val="center"/>
          </w:tcPr>
          <w:p w14:paraId="19CE3CBA">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本项目招标实行资格后审，投标人应具备以下资格条件：</w:t>
            </w:r>
          </w:p>
          <w:p w14:paraId="17FC6F62">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1．投标人具有独立承担民事责任的能力，需提供营业执照等证明文件；</w:t>
            </w:r>
          </w:p>
          <w:p w14:paraId="4A49C4D6">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2．投标人具有良好的商业信誉和健全的财务会计制度，需提供近三年的财务报表；</w:t>
            </w:r>
          </w:p>
          <w:p w14:paraId="0B113577">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3．投标人具有依法缴纳税收和社会保障资金的良好纪录；</w:t>
            </w:r>
          </w:p>
          <w:p w14:paraId="2E3CC30A">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4．投标人具有履行合同所必需的专业技术能力；</w:t>
            </w:r>
          </w:p>
          <w:p w14:paraId="6C1321EF">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5．投标人参加政府采购活动前三年内，没有骗取中标行为，无不正当理由放弃中标（成交）行为，未进行过恶意投诉，在经营活动中没有违法、违规记录；</w:t>
            </w:r>
          </w:p>
          <w:p w14:paraId="3509BCB8">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6．投标方具有5年（含）以上的经营时间，需提供2022年1月1日以来由投标人签署的高校相关项目合同复印件（单个合同金额至少</w:t>
            </w:r>
            <w:r>
              <w:rPr>
                <w:rFonts w:hint="eastAsia" w:ascii="Times New Roman" w:hAnsi="Times New Roman" w:eastAsia="方正仿宋_GBK" w:cs="Times New Roman"/>
                <w:sz w:val="28"/>
                <w:szCs w:val="28"/>
                <w:lang w:val="en-US" w:eastAsia="zh-CN"/>
              </w:rPr>
              <w:t>5</w:t>
            </w:r>
            <w:r>
              <w:rPr>
                <w:rFonts w:hint="eastAsia" w:ascii="Times New Roman" w:hAnsi="Times New Roman" w:eastAsia="方正仿宋_GBK" w:cs="Times New Roman"/>
                <w:sz w:val="28"/>
                <w:szCs w:val="28"/>
              </w:rPr>
              <w:t>0万</w:t>
            </w:r>
            <w:r>
              <w:rPr>
                <w:rFonts w:hint="eastAsia" w:ascii="Times New Roman" w:hAnsi="Times New Roman" w:eastAsia="方正仿宋_GBK" w:cs="Times New Roman"/>
                <w:sz w:val="28"/>
                <w:szCs w:val="28"/>
                <w:lang w:val="en-US" w:eastAsia="zh-CN"/>
              </w:rPr>
              <w:t>元</w:t>
            </w:r>
            <w:r>
              <w:rPr>
                <w:rFonts w:hint="eastAsia" w:ascii="Times New Roman" w:hAnsi="Times New Roman" w:eastAsia="方正仿宋_GBK" w:cs="Times New Roman"/>
                <w:sz w:val="28"/>
                <w:szCs w:val="28"/>
              </w:rPr>
              <w:t>）及类似项目履约能力证明材料；</w:t>
            </w:r>
          </w:p>
          <w:p w14:paraId="5199B217">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7．具有完善的质量保证和售后服务体系。</w:t>
            </w:r>
          </w:p>
        </w:tc>
      </w:tr>
      <w:tr w14:paraId="5F177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865" w:type="dxa"/>
            <w:tcBorders>
              <w:top w:val="single" w:color="auto" w:sz="4" w:space="0"/>
              <w:left w:val="single" w:color="auto" w:sz="4" w:space="0"/>
              <w:bottom w:val="single" w:color="auto" w:sz="4" w:space="0"/>
              <w:right w:val="single" w:color="auto" w:sz="4" w:space="0"/>
            </w:tcBorders>
            <w:vAlign w:val="center"/>
          </w:tcPr>
          <w:p w14:paraId="323C5AE6">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1.4.2</w:t>
            </w:r>
          </w:p>
        </w:tc>
        <w:tc>
          <w:tcPr>
            <w:tcW w:w="1515" w:type="dxa"/>
            <w:tcBorders>
              <w:top w:val="single" w:color="auto" w:sz="4" w:space="0"/>
              <w:left w:val="single" w:color="auto" w:sz="4" w:space="0"/>
              <w:bottom w:val="single" w:color="auto" w:sz="4" w:space="0"/>
              <w:right w:val="single" w:color="auto" w:sz="4" w:space="0"/>
            </w:tcBorders>
            <w:vAlign w:val="center"/>
          </w:tcPr>
          <w:p w14:paraId="5077FD2D">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是否接受联合体投标</w:t>
            </w:r>
          </w:p>
        </w:tc>
        <w:tc>
          <w:tcPr>
            <w:tcW w:w="6092" w:type="dxa"/>
            <w:tcBorders>
              <w:top w:val="single" w:color="auto" w:sz="4" w:space="0"/>
              <w:left w:val="single" w:color="auto" w:sz="4" w:space="0"/>
              <w:bottom w:val="single" w:color="auto" w:sz="4" w:space="0"/>
              <w:right w:val="single" w:color="auto" w:sz="4" w:space="0"/>
            </w:tcBorders>
            <w:vAlign w:val="center"/>
          </w:tcPr>
          <w:p w14:paraId="26387619">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不接受。</w:t>
            </w:r>
          </w:p>
        </w:tc>
      </w:tr>
      <w:tr w14:paraId="620C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1AD33BF">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1.9.1</w:t>
            </w:r>
          </w:p>
        </w:tc>
        <w:tc>
          <w:tcPr>
            <w:tcW w:w="1515" w:type="dxa"/>
            <w:tcBorders>
              <w:top w:val="single" w:color="auto" w:sz="4" w:space="0"/>
              <w:left w:val="single" w:color="auto" w:sz="4" w:space="0"/>
              <w:bottom w:val="single" w:color="auto" w:sz="4" w:space="0"/>
              <w:right w:val="single" w:color="auto" w:sz="4" w:space="0"/>
            </w:tcBorders>
            <w:vAlign w:val="center"/>
          </w:tcPr>
          <w:p w14:paraId="0CA6E388">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踏勘现场</w:t>
            </w:r>
          </w:p>
        </w:tc>
        <w:tc>
          <w:tcPr>
            <w:tcW w:w="6092" w:type="dxa"/>
            <w:tcBorders>
              <w:top w:val="single" w:color="auto" w:sz="4" w:space="0"/>
              <w:left w:val="single" w:color="auto" w:sz="4" w:space="0"/>
              <w:bottom w:val="single" w:color="auto" w:sz="4" w:space="0"/>
              <w:right w:val="single" w:color="auto" w:sz="4" w:space="0"/>
            </w:tcBorders>
            <w:vAlign w:val="center"/>
          </w:tcPr>
          <w:p w14:paraId="79739445">
            <w:pPr>
              <w:tabs>
                <w:tab w:val="center" w:pos="4153"/>
                <w:tab w:val="right" w:pos="8306"/>
              </w:tabs>
              <w:snapToGrid w:val="0"/>
              <w:spacing w:line="400" w:lineRule="exact"/>
              <w:jc w:val="left"/>
              <w:rPr>
                <w:rFonts w:hint="eastAsia" w:ascii="Times New Roman" w:hAnsi="Times New Roman" w:eastAsia="方正仿宋_GBK" w:cs="Times New Roman"/>
                <w:sz w:val="28"/>
                <w:szCs w:val="28"/>
                <w:lang w:eastAsia="zh-CN"/>
              </w:rPr>
            </w:pPr>
            <w:r>
              <w:rPr>
                <w:rFonts w:ascii="Times New Roman" w:hAnsi="Times New Roman" w:eastAsia="方正仿宋_GBK" w:cs="Times New Roman"/>
                <w:sz w:val="28"/>
                <w:szCs w:val="28"/>
              </w:rPr>
              <w:t>联系</w:t>
            </w:r>
            <w:r>
              <w:rPr>
                <w:rFonts w:hint="eastAsia" w:ascii="Times New Roman" w:hAnsi="Times New Roman" w:eastAsia="方正仿宋_GBK" w:cs="Times New Roman"/>
                <w:sz w:val="28"/>
                <w:szCs w:val="28"/>
              </w:rPr>
              <w:t>人：秦老师，电话：18983665070</w:t>
            </w:r>
          </w:p>
        </w:tc>
      </w:tr>
      <w:tr w14:paraId="5100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63F8F3A">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1.10.1</w:t>
            </w:r>
          </w:p>
        </w:tc>
        <w:tc>
          <w:tcPr>
            <w:tcW w:w="1515" w:type="dxa"/>
            <w:tcBorders>
              <w:top w:val="single" w:color="auto" w:sz="4" w:space="0"/>
              <w:left w:val="single" w:color="auto" w:sz="4" w:space="0"/>
              <w:bottom w:val="single" w:color="auto" w:sz="4" w:space="0"/>
              <w:right w:val="single" w:color="auto" w:sz="4" w:space="0"/>
            </w:tcBorders>
            <w:vAlign w:val="center"/>
          </w:tcPr>
          <w:p w14:paraId="4F665D7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投标预备会</w:t>
            </w:r>
          </w:p>
        </w:tc>
        <w:tc>
          <w:tcPr>
            <w:tcW w:w="6092" w:type="dxa"/>
            <w:tcBorders>
              <w:top w:val="single" w:color="auto" w:sz="4" w:space="0"/>
              <w:left w:val="single" w:color="auto" w:sz="4" w:space="0"/>
              <w:bottom w:val="single" w:color="auto" w:sz="4" w:space="0"/>
              <w:right w:val="single" w:color="auto" w:sz="4" w:space="0"/>
            </w:tcBorders>
            <w:vAlign w:val="center"/>
          </w:tcPr>
          <w:p w14:paraId="251C7D51">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不召开</w:t>
            </w:r>
          </w:p>
        </w:tc>
      </w:tr>
      <w:tr w14:paraId="4E30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483115B">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1.11</w:t>
            </w:r>
          </w:p>
        </w:tc>
        <w:tc>
          <w:tcPr>
            <w:tcW w:w="1515" w:type="dxa"/>
            <w:tcBorders>
              <w:top w:val="single" w:color="auto" w:sz="4" w:space="0"/>
              <w:left w:val="single" w:color="auto" w:sz="4" w:space="0"/>
              <w:bottom w:val="single" w:color="auto" w:sz="4" w:space="0"/>
              <w:right w:val="single" w:color="auto" w:sz="4" w:space="0"/>
            </w:tcBorders>
            <w:vAlign w:val="center"/>
          </w:tcPr>
          <w:p w14:paraId="033D9226">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是否允许</w:t>
            </w:r>
          </w:p>
          <w:p w14:paraId="6C1C7738">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分包</w:t>
            </w:r>
          </w:p>
        </w:tc>
        <w:tc>
          <w:tcPr>
            <w:tcW w:w="6092" w:type="dxa"/>
            <w:tcBorders>
              <w:top w:val="single" w:color="auto" w:sz="4" w:space="0"/>
              <w:left w:val="single" w:color="auto" w:sz="4" w:space="0"/>
              <w:bottom w:val="single" w:color="auto" w:sz="4" w:space="0"/>
              <w:right w:val="single" w:color="auto" w:sz="4" w:space="0"/>
            </w:tcBorders>
            <w:vAlign w:val="center"/>
          </w:tcPr>
          <w:p w14:paraId="1B16A120">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否</w:t>
            </w:r>
          </w:p>
        </w:tc>
      </w:tr>
      <w:tr w14:paraId="75871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31235AB">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2.1</w:t>
            </w:r>
          </w:p>
        </w:tc>
        <w:tc>
          <w:tcPr>
            <w:tcW w:w="1515" w:type="dxa"/>
            <w:tcBorders>
              <w:top w:val="single" w:color="auto" w:sz="4" w:space="0"/>
              <w:left w:val="single" w:color="auto" w:sz="4" w:space="0"/>
              <w:bottom w:val="single" w:color="auto" w:sz="4" w:space="0"/>
              <w:right w:val="single" w:color="auto" w:sz="4" w:space="0"/>
            </w:tcBorders>
            <w:vAlign w:val="center"/>
          </w:tcPr>
          <w:p w14:paraId="0CA1B3EC">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构成招标文件的其他材料</w:t>
            </w:r>
          </w:p>
        </w:tc>
        <w:tc>
          <w:tcPr>
            <w:tcW w:w="6092" w:type="dxa"/>
            <w:tcBorders>
              <w:top w:val="single" w:color="auto" w:sz="4" w:space="0"/>
              <w:left w:val="single" w:color="auto" w:sz="4" w:space="0"/>
              <w:bottom w:val="single" w:color="auto" w:sz="4" w:space="0"/>
              <w:right w:val="single" w:color="auto" w:sz="4" w:space="0"/>
            </w:tcBorders>
            <w:vAlign w:val="center"/>
          </w:tcPr>
          <w:p w14:paraId="32800D32">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招标文件</w:t>
            </w:r>
            <w:r>
              <w:rPr>
                <w:rFonts w:hint="eastAsia" w:ascii="Times New Roman" w:hAnsi="Times New Roman" w:eastAsia="方正仿宋_GBK" w:cs="Times New Roman"/>
                <w:sz w:val="28"/>
                <w:szCs w:val="28"/>
              </w:rPr>
              <w:t>需修改或根据投标人提出的问题进行修改、澄清或答疑，招标人将在网上发出补遗通知，请投标人自行查阅和下载。</w:t>
            </w:r>
          </w:p>
        </w:tc>
      </w:tr>
      <w:tr w14:paraId="23C3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A229F58">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2.2.1</w:t>
            </w:r>
          </w:p>
        </w:tc>
        <w:tc>
          <w:tcPr>
            <w:tcW w:w="1515" w:type="dxa"/>
            <w:tcBorders>
              <w:top w:val="single" w:color="auto" w:sz="4" w:space="0"/>
              <w:left w:val="single" w:color="auto" w:sz="4" w:space="0"/>
              <w:bottom w:val="single" w:color="auto" w:sz="4" w:space="0"/>
              <w:right w:val="single" w:color="auto" w:sz="4" w:space="0"/>
            </w:tcBorders>
            <w:vAlign w:val="center"/>
          </w:tcPr>
          <w:p w14:paraId="7D47D6FF">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对招标文件的疑问</w:t>
            </w:r>
          </w:p>
        </w:tc>
        <w:tc>
          <w:tcPr>
            <w:tcW w:w="6092" w:type="dxa"/>
            <w:tcBorders>
              <w:top w:val="single" w:color="auto" w:sz="4" w:space="0"/>
              <w:left w:val="single" w:color="auto" w:sz="4" w:space="0"/>
              <w:bottom w:val="single" w:color="auto" w:sz="4" w:space="0"/>
              <w:right w:val="single" w:color="auto" w:sz="4" w:space="0"/>
            </w:tcBorders>
            <w:vAlign w:val="center"/>
          </w:tcPr>
          <w:p w14:paraId="480FE148">
            <w:pPr>
              <w:spacing w:line="38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1.参与本项目的投标人对招标文件如有疑问的，应在规定时间内电话联系023-88968736，以书面形式提交质疑函并附上必要的证明材料。如在规定时间内没有提出疑问，视为完全理解并接受招标文件的所有内容</w:t>
            </w:r>
            <w:r>
              <w:rPr>
                <w:rFonts w:ascii="Times New Roman" w:hAnsi="Times New Roman" w:eastAsia="方正仿宋_GBK" w:cs="Times New Roman"/>
                <w:sz w:val="28"/>
                <w:szCs w:val="28"/>
              </w:rPr>
              <w:t>。</w:t>
            </w:r>
          </w:p>
          <w:p w14:paraId="24426FAF">
            <w:pPr>
              <w:spacing w:line="38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2.提出</w:t>
            </w:r>
            <w:r>
              <w:rPr>
                <w:rFonts w:hint="eastAsia" w:ascii="Times New Roman" w:hAnsi="Times New Roman" w:eastAsia="方正仿宋_GBK" w:cs="Times New Roman"/>
                <w:sz w:val="28"/>
                <w:szCs w:val="28"/>
              </w:rPr>
              <w:t>疑问的时间</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2026年6月2</w:t>
            </w:r>
            <w:r>
              <w:rPr>
                <w:rFonts w:hint="eastAsia" w:ascii="Times New Roman" w:hAnsi="Times New Roman" w:eastAsia="方正仿宋_GBK" w:cs="Times New Roman"/>
                <w:sz w:val="28"/>
                <w:szCs w:val="28"/>
                <w:lang w:val="en-US" w:eastAsia="zh-CN"/>
              </w:rPr>
              <w:t>6</w:t>
            </w:r>
            <w:r>
              <w:rPr>
                <w:rFonts w:hint="eastAsia" w:ascii="Times New Roman" w:hAnsi="Times New Roman" w:eastAsia="方正仿宋_GBK" w:cs="Times New Roman"/>
                <w:sz w:val="28"/>
                <w:szCs w:val="28"/>
              </w:rPr>
              <w:t>日</w:t>
            </w:r>
          </w:p>
        </w:tc>
      </w:tr>
      <w:tr w14:paraId="1DD1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6B90AA9">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2.3</w:t>
            </w:r>
          </w:p>
        </w:tc>
        <w:tc>
          <w:tcPr>
            <w:tcW w:w="1515" w:type="dxa"/>
            <w:tcBorders>
              <w:top w:val="single" w:color="auto" w:sz="4" w:space="0"/>
              <w:left w:val="single" w:color="auto" w:sz="4" w:space="0"/>
              <w:bottom w:val="single" w:color="auto" w:sz="4" w:space="0"/>
              <w:right w:val="single" w:color="auto" w:sz="4" w:space="0"/>
            </w:tcBorders>
            <w:vAlign w:val="center"/>
          </w:tcPr>
          <w:p w14:paraId="53DAC05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招标文件的澄清、修改和答疑</w:t>
            </w:r>
          </w:p>
        </w:tc>
        <w:tc>
          <w:tcPr>
            <w:tcW w:w="6092" w:type="dxa"/>
            <w:tcBorders>
              <w:top w:val="single" w:color="auto" w:sz="4" w:space="0"/>
              <w:left w:val="single" w:color="auto" w:sz="4" w:space="0"/>
              <w:bottom w:val="single" w:color="auto" w:sz="4" w:space="0"/>
              <w:right w:val="single" w:color="auto" w:sz="4" w:space="0"/>
            </w:tcBorders>
            <w:vAlign w:val="center"/>
          </w:tcPr>
          <w:p w14:paraId="0A10FC35">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1.招标人对已发出的招标文件需要进行澄清、修改或对疑问作答的，将在重庆财经学院校园网（http://www.cfec.edu.cn）”上发布。</w:t>
            </w:r>
          </w:p>
          <w:p w14:paraId="48A83EBE">
            <w:pPr>
              <w:spacing w:line="38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2.答疑发布时间：收到书面质疑后7个工作日内。</w:t>
            </w:r>
          </w:p>
          <w:p w14:paraId="797BCF6B">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3.投标人自行登录重庆财经学院校园网（http://www.cfec.edu.cn）直接下载澄清、修改或对疑问作答的相关资料。不论投标人下载与否，招标人都视为投标人收到以上资料并全部知晓有关招标过程和事宜，由此产生的一切后果由投标人自负。</w:t>
            </w:r>
          </w:p>
        </w:tc>
      </w:tr>
      <w:tr w14:paraId="292C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E67DD2B">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w:t>
            </w:r>
          </w:p>
        </w:tc>
        <w:tc>
          <w:tcPr>
            <w:tcW w:w="1515" w:type="dxa"/>
            <w:tcBorders>
              <w:top w:val="single" w:color="auto" w:sz="4" w:space="0"/>
              <w:left w:val="single" w:color="auto" w:sz="4" w:space="0"/>
              <w:bottom w:val="single" w:color="auto" w:sz="4" w:space="0"/>
              <w:right w:val="single" w:color="auto" w:sz="4" w:space="0"/>
            </w:tcBorders>
            <w:vAlign w:val="center"/>
          </w:tcPr>
          <w:p w14:paraId="719CA65E">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投标文件</w:t>
            </w:r>
          </w:p>
        </w:tc>
        <w:tc>
          <w:tcPr>
            <w:tcW w:w="6092" w:type="dxa"/>
            <w:tcBorders>
              <w:top w:val="single" w:color="auto" w:sz="4" w:space="0"/>
              <w:left w:val="single" w:color="auto" w:sz="4" w:space="0"/>
              <w:bottom w:val="single" w:color="auto" w:sz="4" w:space="0"/>
              <w:right w:val="single" w:color="auto" w:sz="4" w:space="0"/>
            </w:tcBorders>
            <w:vAlign w:val="center"/>
          </w:tcPr>
          <w:p w14:paraId="21A745C8">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投标文件的组成和内容必须实质性响应招标文件的要求，否则将被拒绝。</w:t>
            </w:r>
          </w:p>
        </w:tc>
      </w:tr>
      <w:tr w14:paraId="35BC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848E605">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3.1.1</w:t>
            </w:r>
          </w:p>
        </w:tc>
        <w:tc>
          <w:tcPr>
            <w:tcW w:w="1515" w:type="dxa"/>
            <w:tcBorders>
              <w:top w:val="single" w:color="auto" w:sz="4" w:space="0"/>
              <w:left w:val="single" w:color="auto" w:sz="4" w:space="0"/>
              <w:bottom w:val="single" w:color="auto" w:sz="4" w:space="0"/>
              <w:right w:val="single" w:color="auto" w:sz="4" w:space="0"/>
            </w:tcBorders>
            <w:vAlign w:val="center"/>
          </w:tcPr>
          <w:p w14:paraId="5FAD1885">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投标文件的构成</w:t>
            </w:r>
          </w:p>
        </w:tc>
        <w:tc>
          <w:tcPr>
            <w:tcW w:w="6092" w:type="dxa"/>
            <w:tcBorders>
              <w:top w:val="single" w:color="auto" w:sz="4" w:space="0"/>
              <w:left w:val="single" w:color="auto" w:sz="4" w:space="0"/>
              <w:bottom w:val="single" w:color="auto" w:sz="4" w:space="0"/>
              <w:right w:val="single" w:color="auto" w:sz="4" w:space="0"/>
            </w:tcBorders>
            <w:vAlign w:val="center"/>
          </w:tcPr>
          <w:p w14:paraId="0E9283D5">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1.投标文件计量单位：采用国家法定计量单位（标准）；</w:t>
            </w:r>
          </w:p>
          <w:p w14:paraId="25D829DE">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2.投标文件的组成必须统一格式（见招标文件第五章内容）</w:t>
            </w:r>
          </w:p>
          <w:p w14:paraId="70CAF8EB">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3.投标人的书面澄清、说明和补正（但不得改变投标文件的实质性内容）。</w:t>
            </w:r>
          </w:p>
        </w:tc>
      </w:tr>
      <w:tr w14:paraId="4A9FF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5484083">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3.2.1</w:t>
            </w:r>
          </w:p>
        </w:tc>
        <w:tc>
          <w:tcPr>
            <w:tcW w:w="1515" w:type="dxa"/>
            <w:tcBorders>
              <w:top w:val="single" w:color="auto" w:sz="4" w:space="0"/>
              <w:left w:val="single" w:color="auto" w:sz="4" w:space="0"/>
              <w:bottom w:val="single" w:color="auto" w:sz="4" w:space="0"/>
              <w:right w:val="single" w:color="auto" w:sz="4" w:space="0"/>
            </w:tcBorders>
            <w:vAlign w:val="center"/>
          </w:tcPr>
          <w:p w14:paraId="0FDFA853">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投标报价</w:t>
            </w:r>
          </w:p>
        </w:tc>
        <w:tc>
          <w:tcPr>
            <w:tcW w:w="6092" w:type="dxa"/>
            <w:tcBorders>
              <w:top w:val="single" w:color="auto" w:sz="4" w:space="0"/>
              <w:left w:val="single" w:color="auto" w:sz="4" w:space="0"/>
              <w:bottom w:val="single" w:color="auto" w:sz="4" w:space="0"/>
              <w:right w:val="single" w:color="auto" w:sz="4" w:space="0"/>
            </w:tcBorders>
            <w:vAlign w:val="center"/>
          </w:tcPr>
          <w:p w14:paraId="12493D9D">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1. 投标人的投标报价应是本章投标人须知前附表1.3.1项中所述的全部内容的投标报价，如果有任何遗漏，均被视为投标人已经在其投标总价中考虑。</w:t>
            </w:r>
          </w:p>
          <w:p w14:paraId="1ECD7220">
            <w:pPr>
              <w:spacing w:line="400" w:lineRule="exact"/>
              <w:rPr>
                <w:rFonts w:ascii="Times New Roman" w:hAnsi="Times New Roman" w:eastAsia="方正仿宋_GBK" w:cs="Times New Roman"/>
                <w:sz w:val="28"/>
                <w:szCs w:val="28"/>
                <w:highlight w:val="yellow"/>
              </w:rPr>
            </w:pPr>
            <w:r>
              <w:rPr>
                <w:rFonts w:hint="eastAsia" w:ascii="Times New Roman" w:hAnsi="Times New Roman" w:eastAsia="方正仿宋_GBK" w:cs="Times New Roman"/>
                <w:sz w:val="28"/>
                <w:szCs w:val="28"/>
              </w:rPr>
              <w:t>投标报价须为人民币报价，包括完成本项目所确定的全部工作内容的包干价。包含：</w:t>
            </w:r>
            <w:r>
              <w:rPr>
                <w:rFonts w:hint="eastAsia" w:ascii="Times New Roman" w:hAnsi="Times New Roman" w:eastAsia="方正仿宋_GBK" w:cs="Times New Roman"/>
                <w:sz w:val="28"/>
                <w:szCs w:val="28"/>
                <w:lang w:val="en-US" w:eastAsia="zh-CN"/>
              </w:rPr>
              <w:t>产品货款、运输装卸费、安装调试费</w:t>
            </w:r>
            <w:r>
              <w:rPr>
                <w:rFonts w:hint="eastAsia" w:ascii="Times New Roman" w:hAnsi="Times New Roman" w:eastAsia="方正仿宋_GBK" w:cs="Times New Roman"/>
                <w:sz w:val="28"/>
                <w:szCs w:val="28"/>
              </w:rPr>
              <w:t>、数据接口费</w:t>
            </w: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val="en-US" w:eastAsia="zh-CN"/>
              </w:rPr>
              <w:t>培训费、</w:t>
            </w:r>
            <w:r>
              <w:rPr>
                <w:rFonts w:hint="eastAsia" w:ascii="Times New Roman" w:hAnsi="Times New Roman" w:eastAsia="方正仿宋_GBK" w:cs="Times New Roman"/>
                <w:sz w:val="28"/>
                <w:szCs w:val="28"/>
              </w:rPr>
              <w:t>质保期内免费服务、耗材费、服务地点内垃圾清运、安全措施费、管理费、政策性文件规定及合同包含的所有风险费、利润、税金等履行完本项目的所有费用，采购人不再追加其他费用。</w:t>
            </w:r>
          </w:p>
        </w:tc>
      </w:tr>
      <w:tr w14:paraId="4287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4EF0E68">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3.3.1</w:t>
            </w:r>
          </w:p>
        </w:tc>
        <w:tc>
          <w:tcPr>
            <w:tcW w:w="1515" w:type="dxa"/>
            <w:tcBorders>
              <w:top w:val="single" w:color="auto" w:sz="4" w:space="0"/>
              <w:left w:val="single" w:color="auto" w:sz="4" w:space="0"/>
              <w:bottom w:val="single" w:color="auto" w:sz="4" w:space="0"/>
              <w:right w:val="single" w:color="auto" w:sz="4" w:space="0"/>
            </w:tcBorders>
            <w:vAlign w:val="center"/>
          </w:tcPr>
          <w:p w14:paraId="12089CB4">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投标有效期</w:t>
            </w:r>
          </w:p>
        </w:tc>
        <w:tc>
          <w:tcPr>
            <w:tcW w:w="6092" w:type="dxa"/>
            <w:tcBorders>
              <w:top w:val="single" w:color="auto" w:sz="4" w:space="0"/>
              <w:left w:val="single" w:color="auto" w:sz="4" w:space="0"/>
              <w:bottom w:val="single" w:color="auto" w:sz="4" w:space="0"/>
              <w:right w:val="single" w:color="auto" w:sz="4" w:space="0"/>
            </w:tcBorders>
            <w:vAlign w:val="center"/>
          </w:tcPr>
          <w:p w14:paraId="6F704EAC">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90日历天（从递交投标文件截止日起计算）</w:t>
            </w:r>
          </w:p>
        </w:tc>
      </w:tr>
      <w:tr w14:paraId="5ECA5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4DFF83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3.4.1</w:t>
            </w:r>
          </w:p>
        </w:tc>
        <w:tc>
          <w:tcPr>
            <w:tcW w:w="1515" w:type="dxa"/>
            <w:tcBorders>
              <w:top w:val="single" w:color="auto" w:sz="4" w:space="0"/>
              <w:left w:val="single" w:color="auto" w:sz="4" w:space="0"/>
              <w:bottom w:val="single" w:color="auto" w:sz="4" w:space="0"/>
              <w:right w:val="single" w:color="auto" w:sz="4" w:space="0"/>
            </w:tcBorders>
            <w:vAlign w:val="center"/>
          </w:tcPr>
          <w:p w14:paraId="2F418C1A">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投标保证金</w:t>
            </w:r>
          </w:p>
        </w:tc>
        <w:tc>
          <w:tcPr>
            <w:tcW w:w="6092" w:type="dxa"/>
            <w:tcBorders>
              <w:top w:val="single" w:color="auto" w:sz="4" w:space="0"/>
              <w:left w:val="single" w:color="auto" w:sz="4" w:space="0"/>
              <w:bottom w:val="single" w:color="auto" w:sz="4" w:space="0"/>
              <w:right w:val="single" w:color="auto" w:sz="4" w:space="0"/>
            </w:tcBorders>
            <w:vAlign w:val="center"/>
          </w:tcPr>
          <w:p w14:paraId="00A8978B">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见招标公告</w:t>
            </w:r>
          </w:p>
        </w:tc>
      </w:tr>
      <w:tr w14:paraId="24378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391AFA9">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3.5.1</w:t>
            </w:r>
          </w:p>
        </w:tc>
        <w:tc>
          <w:tcPr>
            <w:tcW w:w="1515" w:type="dxa"/>
            <w:tcBorders>
              <w:top w:val="single" w:color="auto" w:sz="4" w:space="0"/>
              <w:left w:val="single" w:color="auto" w:sz="4" w:space="0"/>
              <w:bottom w:val="single" w:color="auto" w:sz="4" w:space="0"/>
              <w:right w:val="single" w:color="auto" w:sz="4" w:space="0"/>
            </w:tcBorders>
            <w:vAlign w:val="center"/>
          </w:tcPr>
          <w:p w14:paraId="570CAD5A">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资格审查资料</w:t>
            </w:r>
          </w:p>
        </w:tc>
        <w:tc>
          <w:tcPr>
            <w:tcW w:w="6092" w:type="dxa"/>
            <w:tcBorders>
              <w:top w:val="single" w:color="auto" w:sz="4" w:space="0"/>
              <w:left w:val="single" w:color="auto" w:sz="4" w:space="0"/>
              <w:bottom w:val="single" w:color="auto" w:sz="4" w:space="0"/>
              <w:right w:val="single" w:color="auto" w:sz="4" w:space="0"/>
            </w:tcBorders>
            <w:vAlign w:val="center"/>
          </w:tcPr>
          <w:p w14:paraId="1C633010">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本须知前附表1.4.1条要求的相关资料复印件（需要加盖公章）即为审查内容；</w:t>
            </w:r>
          </w:p>
        </w:tc>
      </w:tr>
      <w:tr w14:paraId="0F017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1F0E9AE">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3.6</w:t>
            </w:r>
          </w:p>
        </w:tc>
        <w:tc>
          <w:tcPr>
            <w:tcW w:w="1515" w:type="dxa"/>
            <w:tcBorders>
              <w:top w:val="single" w:color="auto" w:sz="4" w:space="0"/>
              <w:left w:val="single" w:color="auto" w:sz="4" w:space="0"/>
              <w:bottom w:val="single" w:color="auto" w:sz="4" w:space="0"/>
              <w:right w:val="single" w:color="auto" w:sz="4" w:space="0"/>
            </w:tcBorders>
            <w:vAlign w:val="center"/>
          </w:tcPr>
          <w:p w14:paraId="124162B3">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是否允许递交备选投标人案</w:t>
            </w:r>
          </w:p>
        </w:tc>
        <w:tc>
          <w:tcPr>
            <w:tcW w:w="6092" w:type="dxa"/>
            <w:tcBorders>
              <w:top w:val="single" w:color="auto" w:sz="4" w:space="0"/>
              <w:left w:val="single" w:color="auto" w:sz="4" w:space="0"/>
              <w:bottom w:val="single" w:color="auto" w:sz="4" w:space="0"/>
              <w:right w:val="single" w:color="auto" w:sz="4" w:space="0"/>
            </w:tcBorders>
            <w:vAlign w:val="center"/>
          </w:tcPr>
          <w:p w14:paraId="71742021">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不允许</w:t>
            </w:r>
          </w:p>
        </w:tc>
      </w:tr>
      <w:tr w14:paraId="34D28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752B601">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3.7.3</w:t>
            </w:r>
          </w:p>
        </w:tc>
        <w:tc>
          <w:tcPr>
            <w:tcW w:w="1515" w:type="dxa"/>
            <w:tcBorders>
              <w:top w:val="single" w:color="auto" w:sz="4" w:space="0"/>
              <w:left w:val="single" w:color="auto" w:sz="4" w:space="0"/>
              <w:bottom w:val="single" w:color="auto" w:sz="4" w:space="0"/>
              <w:right w:val="single" w:color="auto" w:sz="4" w:space="0"/>
            </w:tcBorders>
            <w:vAlign w:val="center"/>
          </w:tcPr>
          <w:p w14:paraId="4B1D118A">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签字盖章要求</w:t>
            </w:r>
          </w:p>
        </w:tc>
        <w:tc>
          <w:tcPr>
            <w:tcW w:w="6092" w:type="dxa"/>
            <w:tcBorders>
              <w:top w:val="single" w:color="auto" w:sz="4" w:space="0"/>
              <w:left w:val="single" w:color="auto" w:sz="4" w:space="0"/>
              <w:bottom w:val="single" w:color="auto" w:sz="4" w:space="0"/>
              <w:right w:val="single" w:color="auto" w:sz="4" w:space="0"/>
            </w:tcBorders>
            <w:vAlign w:val="center"/>
          </w:tcPr>
          <w:p w14:paraId="3536B86B">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1.投标文件格式上要求签字盖章的地方，必须签字盖章；</w:t>
            </w:r>
          </w:p>
          <w:p w14:paraId="0F4DC02F">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2.所有涉及投标报价、承诺、保证等内容必须签字盖章。</w:t>
            </w:r>
          </w:p>
        </w:tc>
      </w:tr>
      <w:tr w14:paraId="604C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A92B5CB">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3.7.4</w:t>
            </w:r>
          </w:p>
        </w:tc>
        <w:tc>
          <w:tcPr>
            <w:tcW w:w="1515" w:type="dxa"/>
            <w:tcBorders>
              <w:top w:val="single" w:color="auto" w:sz="4" w:space="0"/>
              <w:left w:val="single" w:color="auto" w:sz="4" w:space="0"/>
              <w:bottom w:val="single" w:color="auto" w:sz="4" w:space="0"/>
              <w:right w:val="single" w:color="auto" w:sz="4" w:space="0"/>
            </w:tcBorders>
            <w:vAlign w:val="center"/>
          </w:tcPr>
          <w:p w14:paraId="3954EFF5">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投标文件份数</w:t>
            </w:r>
          </w:p>
        </w:tc>
        <w:tc>
          <w:tcPr>
            <w:tcW w:w="6092" w:type="dxa"/>
            <w:tcBorders>
              <w:top w:val="single" w:color="auto" w:sz="4" w:space="0"/>
              <w:left w:val="single" w:color="auto" w:sz="4" w:space="0"/>
              <w:bottom w:val="single" w:color="auto" w:sz="4" w:space="0"/>
              <w:right w:val="single" w:color="auto" w:sz="4" w:space="0"/>
            </w:tcBorders>
            <w:vAlign w:val="center"/>
          </w:tcPr>
          <w:p w14:paraId="0A866139">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正本1份、副本2份</w:t>
            </w:r>
          </w:p>
        </w:tc>
      </w:tr>
      <w:tr w14:paraId="20A1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396EF4B">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3.7.5</w:t>
            </w:r>
          </w:p>
        </w:tc>
        <w:tc>
          <w:tcPr>
            <w:tcW w:w="1515" w:type="dxa"/>
            <w:tcBorders>
              <w:top w:val="single" w:color="auto" w:sz="4" w:space="0"/>
              <w:left w:val="single" w:color="auto" w:sz="4" w:space="0"/>
              <w:bottom w:val="single" w:color="auto" w:sz="4" w:space="0"/>
              <w:right w:val="single" w:color="auto" w:sz="4" w:space="0"/>
            </w:tcBorders>
            <w:vAlign w:val="center"/>
          </w:tcPr>
          <w:p w14:paraId="0066F7BA">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装订要求</w:t>
            </w:r>
          </w:p>
        </w:tc>
        <w:tc>
          <w:tcPr>
            <w:tcW w:w="6092" w:type="dxa"/>
            <w:tcBorders>
              <w:top w:val="single" w:color="auto" w:sz="4" w:space="0"/>
              <w:left w:val="single" w:color="auto" w:sz="4" w:space="0"/>
              <w:bottom w:val="single" w:color="auto" w:sz="4" w:space="0"/>
              <w:right w:val="single" w:color="auto" w:sz="4" w:space="0"/>
            </w:tcBorders>
            <w:vAlign w:val="center"/>
          </w:tcPr>
          <w:p w14:paraId="093A4835">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1.投标函</w:t>
            </w:r>
          </w:p>
          <w:p w14:paraId="1BF0BE1F">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2.法定代表人身份证明及授权委托书</w:t>
            </w:r>
          </w:p>
          <w:p w14:paraId="7DBA7B33">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3.投标人基本情况表</w:t>
            </w:r>
          </w:p>
          <w:p w14:paraId="76153D36">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4.</w:t>
            </w:r>
            <w:r>
              <w:rPr>
                <w:rFonts w:hint="eastAsia" w:ascii="Times New Roman" w:hAnsi="Times New Roman" w:eastAsia="方正仿宋_GBK" w:cs="Times New Roman"/>
                <w:sz w:val="28"/>
                <w:szCs w:val="28"/>
              </w:rPr>
              <w:t>响应文件</w:t>
            </w:r>
          </w:p>
          <w:p w14:paraId="27DA3595">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5.相关资质证明及承诺</w:t>
            </w:r>
          </w:p>
          <w:p w14:paraId="79465D6E">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6.售后服务</w:t>
            </w:r>
          </w:p>
          <w:p w14:paraId="1B7B5008">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7.投标业绩一览表</w:t>
            </w:r>
          </w:p>
          <w:p w14:paraId="64B9FB2D">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8.近</w:t>
            </w:r>
            <w:r>
              <w:rPr>
                <w:rFonts w:hint="eastAsia" w:ascii="Times New Roman" w:hAnsi="Times New Roman" w:eastAsia="方正仿宋_GBK" w:cs="Times New Roman"/>
                <w:sz w:val="28"/>
                <w:szCs w:val="28"/>
              </w:rPr>
              <w:t>三</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rPr>
              <w:t>年度</w:t>
            </w:r>
            <w:r>
              <w:rPr>
                <w:rFonts w:ascii="Times New Roman" w:hAnsi="Times New Roman" w:eastAsia="方正仿宋_GBK" w:cs="Times New Roman"/>
                <w:sz w:val="28"/>
                <w:szCs w:val="28"/>
              </w:rPr>
              <w:t>财务报表（包括资产负债表、利润表和现金流量表）</w:t>
            </w:r>
          </w:p>
          <w:p w14:paraId="4DE5D6FF">
            <w:pPr>
              <w:spacing w:line="400" w:lineRule="exact"/>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9.</w:t>
            </w:r>
            <w:r>
              <w:rPr>
                <w:rFonts w:ascii="Times New Roman" w:hAnsi="Times New Roman" w:eastAsia="方正仿宋_GBK" w:cs="Times New Roman"/>
                <w:sz w:val="28"/>
                <w:szCs w:val="28"/>
              </w:rPr>
              <w:t>近</w:t>
            </w:r>
            <w:r>
              <w:rPr>
                <w:rFonts w:hint="eastAsia" w:ascii="Times New Roman" w:hAnsi="Times New Roman" w:eastAsia="方正仿宋_GBK" w:cs="Times New Roman"/>
                <w:sz w:val="28"/>
                <w:szCs w:val="28"/>
              </w:rPr>
              <w:t>三</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rPr>
              <w:t>年度纳税、社保证明</w:t>
            </w:r>
          </w:p>
          <w:p w14:paraId="0575D2D3">
            <w:pPr>
              <w:spacing w:line="400" w:lineRule="exact"/>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10.</w:t>
            </w:r>
            <w:r>
              <w:rPr>
                <w:rFonts w:ascii="Times New Roman" w:hAnsi="Times New Roman" w:eastAsia="方正仿宋_GBK" w:cs="Times New Roman"/>
                <w:sz w:val="28"/>
                <w:szCs w:val="28"/>
              </w:rPr>
              <w:t>近</w:t>
            </w:r>
            <w:r>
              <w:rPr>
                <w:rFonts w:hint="eastAsia" w:ascii="Times New Roman" w:hAnsi="Times New Roman" w:eastAsia="方正仿宋_GBK" w:cs="Times New Roman"/>
                <w:sz w:val="28"/>
                <w:szCs w:val="28"/>
              </w:rPr>
              <w:t>三</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rPr>
              <w:t>官网诚信证明截图</w:t>
            </w:r>
          </w:p>
          <w:p w14:paraId="1425A87F">
            <w:pPr>
              <w:spacing w:line="400" w:lineRule="exact"/>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11</w:t>
            </w:r>
            <w:r>
              <w:rPr>
                <w:rFonts w:ascii="Times New Roman" w:hAnsi="Times New Roman" w:eastAsia="方正仿宋_GBK" w:cs="Times New Roman"/>
                <w:sz w:val="28"/>
                <w:szCs w:val="28"/>
              </w:rPr>
              <w:t>.承诺函</w:t>
            </w:r>
          </w:p>
          <w:p w14:paraId="03BDBA53">
            <w:pPr>
              <w:spacing w:line="400" w:lineRule="exact"/>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12.投标文件PDF格式的电子档U盘一份</w:t>
            </w:r>
          </w:p>
        </w:tc>
      </w:tr>
      <w:tr w14:paraId="4FC6E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845C1B3">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4.1.1</w:t>
            </w:r>
          </w:p>
        </w:tc>
        <w:tc>
          <w:tcPr>
            <w:tcW w:w="1515" w:type="dxa"/>
            <w:tcBorders>
              <w:top w:val="single" w:color="auto" w:sz="4" w:space="0"/>
              <w:left w:val="single" w:color="auto" w:sz="4" w:space="0"/>
              <w:bottom w:val="single" w:color="auto" w:sz="4" w:space="0"/>
              <w:right w:val="single" w:color="auto" w:sz="4" w:space="0"/>
            </w:tcBorders>
            <w:vAlign w:val="center"/>
          </w:tcPr>
          <w:p w14:paraId="2724DC86">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投标文件的密封</w:t>
            </w:r>
          </w:p>
        </w:tc>
        <w:tc>
          <w:tcPr>
            <w:tcW w:w="6092" w:type="dxa"/>
            <w:tcBorders>
              <w:top w:val="single" w:color="auto" w:sz="4" w:space="0"/>
              <w:left w:val="single" w:color="auto" w:sz="4" w:space="0"/>
              <w:bottom w:val="single" w:color="auto" w:sz="4" w:space="0"/>
              <w:right w:val="single" w:color="auto" w:sz="4" w:space="0"/>
            </w:tcBorders>
            <w:vAlign w:val="center"/>
          </w:tcPr>
          <w:p w14:paraId="4C2CDB1E">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1.使用投标文件袋</w:t>
            </w:r>
          </w:p>
          <w:p w14:paraId="6FDEF0F3">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2.密封并在投标文件袋处加盖投标人单位章，同时投标文件大袋应按本表第4.1.2项的规定写明相应内容。</w:t>
            </w:r>
          </w:p>
          <w:p w14:paraId="56CE9F6D">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3.如果投标文件大袋未按上述规定封装，招标人拒绝接收。</w:t>
            </w:r>
          </w:p>
        </w:tc>
      </w:tr>
      <w:tr w14:paraId="0031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D07D31B">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4.1.2</w:t>
            </w:r>
          </w:p>
        </w:tc>
        <w:tc>
          <w:tcPr>
            <w:tcW w:w="1515" w:type="dxa"/>
            <w:tcBorders>
              <w:top w:val="single" w:color="auto" w:sz="4" w:space="0"/>
              <w:left w:val="single" w:color="auto" w:sz="4" w:space="0"/>
              <w:bottom w:val="single" w:color="auto" w:sz="4" w:space="0"/>
              <w:right w:val="single" w:color="auto" w:sz="4" w:space="0"/>
            </w:tcBorders>
            <w:vAlign w:val="center"/>
          </w:tcPr>
          <w:p w14:paraId="503A6F46">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封套上写明</w:t>
            </w:r>
          </w:p>
        </w:tc>
        <w:tc>
          <w:tcPr>
            <w:tcW w:w="6092" w:type="dxa"/>
            <w:tcBorders>
              <w:top w:val="single" w:color="auto" w:sz="4" w:space="0"/>
              <w:left w:val="single" w:color="auto" w:sz="4" w:space="0"/>
              <w:bottom w:val="single" w:color="auto" w:sz="4" w:space="0"/>
              <w:right w:val="single" w:color="auto" w:sz="4" w:space="0"/>
            </w:tcBorders>
            <w:vAlign w:val="center"/>
          </w:tcPr>
          <w:p w14:paraId="6CCBC0AB">
            <w:pPr>
              <w:spacing w:line="400" w:lineRule="exact"/>
              <w:rPr>
                <w:rFonts w:ascii="Times New Roman" w:hAnsi="Times New Roman" w:eastAsia="方正仿宋_GBK" w:cs="Times New Roman"/>
                <w:b/>
                <w:sz w:val="28"/>
                <w:szCs w:val="28"/>
              </w:rPr>
            </w:pPr>
            <w:r>
              <w:rPr>
                <w:rFonts w:ascii="Times New Roman" w:hAnsi="Times New Roman" w:eastAsia="方正仿宋_GBK" w:cs="Times New Roman"/>
                <w:sz w:val="28"/>
                <w:szCs w:val="28"/>
              </w:rPr>
              <w:t>项目名称：</w:t>
            </w:r>
            <w:r>
              <w:rPr>
                <w:rFonts w:hint="eastAsia" w:ascii="Times New Roman" w:hAnsi="Times New Roman" w:eastAsia="方正仿宋_GBK" w:cs="Times New Roman"/>
                <w:sz w:val="28"/>
                <w:szCs w:val="28"/>
              </w:rPr>
              <w:t>重庆财经学院土地生态和空间智慧实验室采购项目</w:t>
            </w:r>
          </w:p>
          <w:p w14:paraId="5FAB6411">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投标人名称：</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（投标人盖章）</w:t>
            </w:r>
          </w:p>
          <w:p w14:paraId="4D2ADB6F">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投标文件 在开标前不得开启 </w:t>
            </w:r>
          </w:p>
        </w:tc>
      </w:tr>
      <w:tr w14:paraId="458D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865" w:type="dxa"/>
            <w:tcBorders>
              <w:top w:val="single" w:color="auto" w:sz="4" w:space="0"/>
              <w:left w:val="single" w:color="auto" w:sz="4" w:space="0"/>
              <w:bottom w:val="single" w:color="auto" w:sz="4" w:space="0"/>
              <w:right w:val="single" w:color="auto" w:sz="4" w:space="0"/>
            </w:tcBorders>
            <w:vAlign w:val="center"/>
          </w:tcPr>
          <w:p w14:paraId="735E093F">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4.2.1</w:t>
            </w:r>
          </w:p>
        </w:tc>
        <w:tc>
          <w:tcPr>
            <w:tcW w:w="1515" w:type="dxa"/>
            <w:tcBorders>
              <w:top w:val="single" w:color="auto" w:sz="4" w:space="0"/>
              <w:left w:val="single" w:color="auto" w:sz="4" w:space="0"/>
              <w:bottom w:val="single" w:color="auto" w:sz="4" w:space="0"/>
              <w:right w:val="single" w:color="auto" w:sz="4" w:space="0"/>
            </w:tcBorders>
            <w:vAlign w:val="center"/>
          </w:tcPr>
          <w:p w14:paraId="7995B81C">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投标截止时间</w:t>
            </w:r>
          </w:p>
        </w:tc>
        <w:tc>
          <w:tcPr>
            <w:tcW w:w="6092" w:type="dxa"/>
            <w:tcBorders>
              <w:top w:val="single" w:color="auto" w:sz="4" w:space="0"/>
              <w:left w:val="single" w:color="auto" w:sz="4" w:space="0"/>
              <w:bottom w:val="single" w:color="auto" w:sz="4" w:space="0"/>
              <w:right w:val="single" w:color="auto" w:sz="4" w:space="0"/>
            </w:tcBorders>
            <w:vAlign w:val="center"/>
          </w:tcPr>
          <w:p w14:paraId="7FC50CEB">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见招标公告</w:t>
            </w:r>
          </w:p>
        </w:tc>
      </w:tr>
      <w:tr w14:paraId="6F27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32F827A">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4.2.2</w:t>
            </w:r>
          </w:p>
        </w:tc>
        <w:tc>
          <w:tcPr>
            <w:tcW w:w="1515" w:type="dxa"/>
            <w:tcBorders>
              <w:top w:val="single" w:color="auto" w:sz="4" w:space="0"/>
              <w:left w:val="single" w:color="auto" w:sz="4" w:space="0"/>
              <w:bottom w:val="single" w:color="auto" w:sz="4" w:space="0"/>
              <w:right w:val="single" w:color="auto" w:sz="4" w:space="0"/>
            </w:tcBorders>
            <w:vAlign w:val="center"/>
          </w:tcPr>
          <w:p w14:paraId="30AD602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递交投标文件地点</w:t>
            </w:r>
          </w:p>
        </w:tc>
        <w:tc>
          <w:tcPr>
            <w:tcW w:w="6092" w:type="dxa"/>
            <w:tcBorders>
              <w:top w:val="single" w:color="auto" w:sz="4" w:space="0"/>
              <w:left w:val="single" w:color="auto" w:sz="4" w:space="0"/>
              <w:bottom w:val="single" w:color="auto" w:sz="4" w:space="0"/>
              <w:right w:val="single" w:color="auto" w:sz="4" w:space="0"/>
            </w:tcBorders>
            <w:vAlign w:val="center"/>
          </w:tcPr>
          <w:p w14:paraId="064DBBB7">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见投标时间截止公告</w:t>
            </w:r>
          </w:p>
        </w:tc>
      </w:tr>
      <w:tr w14:paraId="3E81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A27AB26">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4.2.3</w:t>
            </w:r>
          </w:p>
        </w:tc>
        <w:tc>
          <w:tcPr>
            <w:tcW w:w="1515" w:type="dxa"/>
            <w:tcBorders>
              <w:top w:val="single" w:color="auto" w:sz="4" w:space="0"/>
              <w:left w:val="single" w:color="auto" w:sz="4" w:space="0"/>
              <w:bottom w:val="single" w:color="auto" w:sz="4" w:space="0"/>
              <w:right w:val="single" w:color="auto" w:sz="4" w:space="0"/>
            </w:tcBorders>
            <w:vAlign w:val="center"/>
          </w:tcPr>
          <w:p w14:paraId="6EDDA1CD">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是否退还投标文件</w:t>
            </w:r>
          </w:p>
        </w:tc>
        <w:tc>
          <w:tcPr>
            <w:tcW w:w="6092" w:type="dxa"/>
            <w:tcBorders>
              <w:top w:val="single" w:color="auto" w:sz="4" w:space="0"/>
              <w:left w:val="single" w:color="auto" w:sz="4" w:space="0"/>
              <w:bottom w:val="single" w:color="auto" w:sz="4" w:space="0"/>
              <w:right w:val="single" w:color="auto" w:sz="4" w:space="0"/>
            </w:tcBorders>
            <w:vAlign w:val="center"/>
          </w:tcPr>
          <w:p w14:paraId="47951CE0">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否</w:t>
            </w:r>
          </w:p>
        </w:tc>
      </w:tr>
      <w:tr w14:paraId="0247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AA480E6">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5</w:t>
            </w:r>
          </w:p>
        </w:tc>
        <w:tc>
          <w:tcPr>
            <w:tcW w:w="1515" w:type="dxa"/>
            <w:tcBorders>
              <w:top w:val="single" w:color="auto" w:sz="4" w:space="0"/>
              <w:left w:val="single" w:color="auto" w:sz="4" w:space="0"/>
              <w:bottom w:val="single" w:color="auto" w:sz="4" w:space="0"/>
              <w:right w:val="single" w:color="auto" w:sz="4" w:space="0"/>
            </w:tcBorders>
            <w:vAlign w:val="center"/>
          </w:tcPr>
          <w:p w14:paraId="63F1BCDD">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开标会</w:t>
            </w:r>
          </w:p>
        </w:tc>
        <w:tc>
          <w:tcPr>
            <w:tcW w:w="6092" w:type="dxa"/>
            <w:tcBorders>
              <w:top w:val="single" w:color="auto" w:sz="4" w:space="0"/>
              <w:left w:val="single" w:color="auto" w:sz="4" w:space="0"/>
              <w:bottom w:val="single" w:color="auto" w:sz="4" w:space="0"/>
              <w:right w:val="single" w:color="auto" w:sz="4" w:space="0"/>
            </w:tcBorders>
            <w:vAlign w:val="center"/>
          </w:tcPr>
          <w:p w14:paraId="4BE744CC">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开标会由重庆财经学院招</w:t>
            </w:r>
            <w:r>
              <w:rPr>
                <w:rFonts w:hint="eastAsia" w:ascii="Times New Roman" w:hAnsi="Times New Roman" w:eastAsia="方正仿宋_GBK" w:cs="Times New Roman"/>
                <w:sz w:val="28"/>
                <w:szCs w:val="28"/>
              </w:rPr>
              <w:t>采</w:t>
            </w:r>
            <w:r>
              <w:rPr>
                <w:rFonts w:ascii="Times New Roman" w:hAnsi="Times New Roman" w:eastAsia="方正仿宋_GBK" w:cs="Times New Roman"/>
                <w:sz w:val="28"/>
                <w:szCs w:val="28"/>
              </w:rPr>
              <w:t>办公室主持</w:t>
            </w:r>
          </w:p>
        </w:tc>
      </w:tr>
      <w:tr w14:paraId="6B45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00E6305">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5.1</w:t>
            </w:r>
          </w:p>
        </w:tc>
        <w:tc>
          <w:tcPr>
            <w:tcW w:w="1515" w:type="dxa"/>
            <w:tcBorders>
              <w:top w:val="single" w:color="auto" w:sz="4" w:space="0"/>
              <w:left w:val="single" w:color="auto" w:sz="4" w:space="0"/>
              <w:bottom w:val="single" w:color="auto" w:sz="4" w:space="0"/>
              <w:right w:val="single" w:color="auto" w:sz="4" w:space="0"/>
            </w:tcBorders>
            <w:vAlign w:val="center"/>
          </w:tcPr>
          <w:p w14:paraId="42F9620D">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开标时间和地点</w:t>
            </w:r>
          </w:p>
        </w:tc>
        <w:tc>
          <w:tcPr>
            <w:tcW w:w="6092" w:type="dxa"/>
            <w:tcBorders>
              <w:top w:val="single" w:color="auto" w:sz="4" w:space="0"/>
              <w:left w:val="single" w:color="auto" w:sz="4" w:space="0"/>
              <w:bottom w:val="single" w:color="auto" w:sz="4" w:space="0"/>
              <w:right w:val="single" w:color="auto" w:sz="4" w:space="0"/>
            </w:tcBorders>
            <w:vAlign w:val="center"/>
          </w:tcPr>
          <w:p w14:paraId="74337623">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开标时间：开标时间另行通知。</w:t>
            </w:r>
          </w:p>
          <w:p w14:paraId="754821C9">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开标地点：重庆财经学院</w:t>
            </w:r>
          </w:p>
        </w:tc>
      </w:tr>
      <w:tr w14:paraId="0C9F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302A35A">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6</w:t>
            </w:r>
          </w:p>
        </w:tc>
        <w:tc>
          <w:tcPr>
            <w:tcW w:w="1515" w:type="dxa"/>
            <w:tcBorders>
              <w:top w:val="single" w:color="auto" w:sz="4" w:space="0"/>
              <w:left w:val="single" w:color="auto" w:sz="4" w:space="0"/>
              <w:bottom w:val="single" w:color="auto" w:sz="4" w:space="0"/>
              <w:right w:val="single" w:color="auto" w:sz="4" w:space="0"/>
            </w:tcBorders>
            <w:vAlign w:val="center"/>
          </w:tcPr>
          <w:p w14:paraId="2741A151">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评标</w:t>
            </w:r>
          </w:p>
        </w:tc>
        <w:tc>
          <w:tcPr>
            <w:tcW w:w="6092" w:type="dxa"/>
            <w:tcBorders>
              <w:top w:val="single" w:color="auto" w:sz="4" w:space="0"/>
              <w:left w:val="single" w:color="auto" w:sz="4" w:space="0"/>
              <w:bottom w:val="single" w:color="auto" w:sz="4" w:space="0"/>
              <w:right w:val="single" w:color="auto" w:sz="4" w:space="0"/>
            </w:tcBorders>
            <w:vAlign w:val="center"/>
          </w:tcPr>
          <w:p w14:paraId="1BD6704D">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本项目评标委员会按照本次招标文件要求进行评标</w:t>
            </w:r>
          </w:p>
        </w:tc>
      </w:tr>
      <w:tr w14:paraId="65CC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BA5BCCE">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6.1</w:t>
            </w:r>
          </w:p>
        </w:tc>
        <w:tc>
          <w:tcPr>
            <w:tcW w:w="1515" w:type="dxa"/>
            <w:tcBorders>
              <w:top w:val="single" w:color="auto" w:sz="4" w:space="0"/>
              <w:left w:val="single" w:color="auto" w:sz="4" w:space="0"/>
              <w:bottom w:val="single" w:color="auto" w:sz="4" w:space="0"/>
              <w:right w:val="single" w:color="auto" w:sz="4" w:space="0"/>
            </w:tcBorders>
            <w:vAlign w:val="center"/>
          </w:tcPr>
          <w:p w14:paraId="304913F6">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评标委员会的组建</w:t>
            </w:r>
          </w:p>
        </w:tc>
        <w:tc>
          <w:tcPr>
            <w:tcW w:w="6092" w:type="dxa"/>
            <w:tcBorders>
              <w:top w:val="single" w:color="auto" w:sz="4" w:space="0"/>
              <w:left w:val="single" w:color="auto" w:sz="4" w:space="0"/>
              <w:bottom w:val="single" w:color="auto" w:sz="4" w:space="0"/>
              <w:right w:val="single" w:color="auto" w:sz="4" w:space="0"/>
            </w:tcBorders>
            <w:vAlign w:val="center"/>
          </w:tcPr>
          <w:p w14:paraId="7E8F9822">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由招标人根据重庆财经学院</w:t>
            </w:r>
            <w:r>
              <w:rPr>
                <w:rFonts w:hint="eastAsia" w:ascii="Times New Roman" w:hAnsi="Times New Roman" w:eastAsia="方正仿宋_GBK" w:cs="Times New Roman"/>
                <w:sz w:val="28"/>
                <w:szCs w:val="28"/>
              </w:rPr>
              <w:t>招采</w:t>
            </w:r>
            <w:r>
              <w:rPr>
                <w:rFonts w:ascii="Times New Roman" w:hAnsi="Times New Roman" w:eastAsia="方正仿宋_GBK" w:cs="Times New Roman"/>
                <w:sz w:val="28"/>
                <w:szCs w:val="28"/>
              </w:rPr>
              <w:t>管理办法组建</w:t>
            </w:r>
          </w:p>
        </w:tc>
      </w:tr>
      <w:tr w14:paraId="1877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AA8646B">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7.1</w:t>
            </w:r>
          </w:p>
        </w:tc>
        <w:tc>
          <w:tcPr>
            <w:tcW w:w="1515" w:type="dxa"/>
            <w:tcBorders>
              <w:top w:val="single" w:color="auto" w:sz="4" w:space="0"/>
              <w:left w:val="single" w:color="auto" w:sz="4" w:space="0"/>
              <w:bottom w:val="single" w:color="auto" w:sz="4" w:space="0"/>
              <w:right w:val="single" w:color="auto" w:sz="4" w:space="0"/>
            </w:tcBorders>
            <w:vAlign w:val="center"/>
          </w:tcPr>
          <w:p w14:paraId="59213A15">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是否授权评标委员会确定中标人</w:t>
            </w:r>
          </w:p>
        </w:tc>
        <w:tc>
          <w:tcPr>
            <w:tcW w:w="6092" w:type="dxa"/>
            <w:tcBorders>
              <w:top w:val="single" w:color="auto" w:sz="4" w:space="0"/>
              <w:left w:val="single" w:color="auto" w:sz="4" w:space="0"/>
              <w:bottom w:val="single" w:color="auto" w:sz="4" w:space="0"/>
              <w:right w:val="single" w:color="auto" w:sz="4" w:space="0"/>
            </w:tcBorders>
            <w:vAlign w:val="center"/>
          </w:tcPr>
          <w:p w14:paraId="6ABE0FF8">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否，评标委员会按照由高到低的顺序依次推荐1～3名为中标候选人。</w:t>
            </w:r>
          </w:p>
        </w:tc>
      </w:tr>
      <w:tr w14:paraId="1C4D3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AFD9648">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8.1</w:t>
            </w:r>
          </w:p>
        </w:tc>
        <w:tc>
          <w:tcPr>
            <w:tcW w:w="1515" w:type="dxa"/>
            <w:tcBorders>
              <w:top w:val="single" w:color="auto" w:sz="4" w:space="0"/>
              <w:left w:val="single" w:color="auto" w:sz="4" w:space="0"/>
              <w:bottom w:val="single" w:color="auto" w:sz="4" w:space="0"/>
              <w:right w:val="single" w:color="auto" w:sz="4" w:space="0"/>
            </w:tcBorders>
            <w:vAlign w:val="center"/>
          </w:tcPr>
          <w:p w14:paraId="2D7B0EE4">
            <w:pPr>
              <w:spacing w:line="4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重新招标和不再招标</w:t>
            </w:r>
          </w:p>
        </w:tc>
        <w:tc>
          <w:tcPr>
            <w:tcW w:w="6092" w:type="dxa"/>
            <w:tcBorders>
              <w:top w:val="single" w:color="auto" w:sz="4" w:space="0"/>
              <w:left w:val="single" w:color="auto" w:sz="4" w:space="0"/>
              <w:bottom w:val="single" w:color="auto" w:sz="4" w:space="0"/>
              <w:right w:val="single" w:color="auto" w:sz="4" w:space="0"/>
            </w:tcBorders>
            <w:vAlign w:val="center"/>
          </w:tcPr>
          <w:p w14:paraId="64F70649">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b/>
                <w:bCs/>
                <w:sz w:val="28"/>
                <w:szCs w:val="28"/>
              </w:rPr>
              <w:t>重新招标：</w:t>
            </w:r>
            <w:r>
              <w:rPr>
                <w:rFonts w:hint="eastAsia" w:ascii="Times New Roman" w:hAnsi="Times New Roman" w:eastAsia="方正仿宋_GBK" w:cs="Times New Roman"/>
                <w:sz w:val="28"/>
                <w:szCs w:val="28"/>
              </w:rPr>
              <w:t>（1）投标截止时间止，投标人少于三个的；（2）评标后合格的投标人少于三个的。</w:t>
            </w:r>
          </w:p>
          <w:p w14:paraId="73B906F7">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b/>
                <w:bCs/>
                <w:sz w:val="28"/>
                <w:szCs w:val="28"/>
              </w:rPr>
              <w:t>不再招标：</w:t>
            </w:r>
            <w:r>
              <w:rPr>
                <w:rFonts w:hint="eastAsia" w:ascii="Times New Roman" w:hAnsi="Times New Roman" w:eastAsia="方正仿宋_GBK" w:cs="Times New Roman"/>
                <w:sz w:val="28"/>
                <w:szCs w:val="28"/>
              </w:rPr>
              <w:t>若调整采购需求重新招标仍然失败的，可以采用竞争性谈判或单一来源的方式执行本项目</w:t>
            </w:r>
          </w:p>
        </w:tc>
      </w:tr>
      <w:tr w14:paraId="5A8E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9B221DC">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9</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21C9ECCF">
            <w:pPr>
              <w:adjustRightInd w:val="0"/>
              <w:spacing w:line="400" w:lineRule="exact"/>
              <w:ind w:left="480"/>
              <w:jc w:val="center"/>
              <w:rPr>
                <w:rFonts w:ascii="Times New Roman" w:hAnsi="Times New Roman" w:eastAsia="方正仿宋_GBK" w:cs="Times New Roman"/>
                <w:b/>
                <w:sz w:val="28"/>
                <w:szCs w:val="28"/>
              </w:rPr>
            </w:pPr>
            <w:r>
              <w:rPr>
                <w:rFonts w:ascii="Times New Roman" w:hAnsi="Times New Roman" w:eastAsia="方正仿宋_GBK" w:cs="Times New Roman"/>
                <w:sz w:val="28"/>
                <w:szCs w:val="28"/>
              </w:rPr>
              <w:t>补充内容</w:t>
            </w:r>
          </w:p>
        </w:tc>
      </w:tr>
      <w:tr w14:paraId="4C17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9B6B923">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9.1</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61E93EB7">
            <w:pPr>
              <w:spacing w:line="400" w:lineRule="exact"/>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1.投标人收到中标通知书3天后，投标保证金自动转为履约保证金，履约保证金按不超过合同金额的10%收取，多退少补（无息）。</w:t>
            </w:r>
          </w:p>
        </w:tc>
      </w:tr>
      <w:tr w14:paraId="165A2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CC06104">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9.2</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0B56A73B">
            <w:pPr>
              <w:spacing w:line="400" w:lineRule="exact"/>
              <w:jc w:val="left"/>
              <w:rPr>
                <w:rFonts w:ascii="Times New Roman" w:hAnsi="Times New Roman" w:eastAsia="方正仿宋_GBK" w:cs="Times New Roman"/>
                <w:b/>
                <w:sz w:val="28"/>
                <w:szCs w:val="28"/>
              </w:rPr>
            </w:pPr>
            <w:r>
              <w:rPr>
                <w:rFonts w:ascii="Times New Roman" w:hAnsi="Times New Roman" w:eastAsia="方正仿宋_GBK" w:cs="Times New Roman"/>
                <w:sz w:val="28"/>
                <w:szCs w:val="28"/>
              </w:rPr>
              <w:t>本项目从签订合同起，中标方应按照招标方的要求将所提供的设备安装到指定地点</w:t>
            </w:r>
            <w:r>
              <w:rPr>
                <w:rFonts w:hint="eastAsia" w:ascii="Times New Roman" w:hAnsi="Times New Roman" w:eastAsia="方正仿宋_GBK" w:cs="Times New Roman"/>
                <w:sz w:val="28"/>
                <w:szCs w:val="28"/>
              </w:rPr>
              <w:t>，并完成调试工作</w:t>
            </w:r>
            <w:r>
              <w:rPr>
                <w:rFonts w:ascii="Times New Roman" w:hAnsi="Times New Roman" w:eastAsia="方正仿宋_GBK" w:cs="Times New Roman"/>
                <w:sz w:val="28"/>
                <w:szCs w:val="28"/>
              </w:rPr>
              <w:t>。若规定时间内中标方未能完成本项目，招标人有权不退还履约保证金并追究中标方的责任。</w:t>
            </w:r>
          </w:p>
        </w:tc>
      </w:tr>
      <w:tr w14:paraId="0F794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65" w:type="dxa"/>
            <w:tcBorders>
              <w:top w:val="single" w:color="auto" w:sz="4" w:space="0"/>
              <w:left w:val="single" w:color="auto" w:sz="4" w:space="0"/>
              <w:bottom w:val="single" w:color="auto" w:sz="4" w:space="0"/>
              <w:right w:val="single" w:color="auto" w:sz="4" w:space="0"/>
            </w:tcBorders>
            <w:vAlign w:val="center"/>
          </w:tcPr>
          <w:p w14:paraId="1CB949FE">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9.3</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0B585C89">
            <w:pPr>
              <w:adjustRightInd w:val="0"/>
              <w:spacing w:line="400" w:lineRule="exact"/>
              <w:jc w:val="left"/>
              <w:textAlignment w:val="baseline"/>
              <w:rPr>
                <w:rFonts w:ascii="Times New Roman" w:hAnsi="Times New Roman" w:eastAsia="方正仿宋_GBK" w:cs="Times New Roman"/>
                <w:bCs/>
                <w:sz w:val="28"/>
                <w:szCs w:val="28"/>
              </w:rPr>
            </w:pPr>
            <w:r>
              <w:rPr>
                <w:rFonts w:hint="eastAsia" w:ascii="Times New Roman" w:hAnsi="Times New Roman" w:eastAsia="方正仿宋_GBK" w:cs="Times New Roman"/>
                <w:b/>
                <w:sz w:val="28"/>
                <w:szCs w:val="28"/>
              </w:rPr>
              <w:t>付款条件：</w:t>
            </w:r>
            <w:r>
              <w:rPr>
                <w:rFonts w:hint="eastAsia" w:ascii="Times New Roman" w:hAnsi="Times New Roman" w:eastAsia="方正仿宋_GBK" w:cs="Times New Roman"/>
                <w:bCs/>
                <w:sz w:val="28"/>
                <w:szCs w:val="28"/>
              </w:rPr>
              <w:t>按合同要求所有设备安装、</w:t>
            </w:r>
            <w:r>
              <w:rPr>
                <w:rFonts w:hint="eastAsia" w:ascii="Times New Roman" w:hAnsi="Times New Roman" w:eastAsia="方正仿宋_GBK" w:cs="Times New Roman"/>
                <w:bCs/>
                <w:color w:val="auto"/>
                <w:sz w:val="28"/>
                <w:szCs w:val="28"/>
              </w:rPr>
              <w:t>调试完成，试运行一个月天后，</w:t>
            </w:r>
            <w:r>
              <w:rPr>
                <w:rFonts w:hint="eastAsia" w:ascii="Times New Roman" w:hAnsi="Times New Roman" w:eastAsia="方正仿宋_GBK" w:cs="Times New Roman"/>
                <w:bCs/>
                <w:sz w:val="28"/>
                <w:szCs w:val="28"/>
              </w:rPr>
              <w:t>进行项目验收，验收合格后，根据付款方式规定的时间节点履行完验收手续后，在支付第一笔合同款时，甲方通知乙方开具全额正规税务发票并同时提供汇款单位名称、帐号、开户行等。</w:t>
            </w:r>
          </w:p>
          <w:p w14:paraId="57E29D47">
            <w:pPr>
              <w:adjustRightInd w:val="0"/>
              <w:spacing w:line="400" w:lineRule="exact"/>
              <w:jc w:val="left"/>
              <w:textAlignment w:val="baseline"/>
              <w:rPr>
                <w:rFonts w:ascii="Times New Roman" w:hAnsi="Times New Roman" w:eastAsia="方正仿宋_GBK" w:cs="Times New Roman"/>
                <w:b/>
                <w:sz w:val="28"/>
                <w:szCs w:val="28"/>
              </w:rPr>
            </w:pPr>
            <w:r>
              <w:rPr>
                <w:rFonts w:hint="eastAsia" w:ascii="Times New Roman" w:hAnsi="Times New Roman" w:eastAsia="方正仿宋_GBK" w:cs="Times New Roman"/>
                <w:b/>
                <w:sz w:val="28"/>
                <w:szCs w:val="28"/>
              </w:rPr>
              <w:t>付款方式（最终以合同为准）</w:t>
            </w:r>
            <w:r>
              <w:rPr>
                <w:rFonts w:ascii="Times New Roman" w:hAnsi="Times New Roman" w:eastAsia="方正仿宋_GBK" w:cs="Times New Roman"/>
                <w:b/>
                <w:sz w:val="28"/>
                <w:szCs w:val="28"/>
              </w:rPr>
              <w:t>：</w:t>
            </w:r>
          </w:p>
          <w:p w14:paraId="2BB89EC3">
            <w:pPr>
              <w:adjustRightInd w:val="0"/>
              <w:spacing w:line="400" w:lineRule="exact"/>
              <w:jc w:val="left"/>
              <w:textAlignment w:val="baseline"/>
              <w:rPr>
                <w:rFonts w:ascii="Times New Roman" w:hAnsi="Times New Roman" w:eastAsia="方正仿宋_GBK" w:cs="Times New Roman"/>
                <w:b/>
                <w:sz w:val="28"/>
                <w:szCs w:val="28"/>
              </w:rPr>
            </w:pPr>
            <w:r>
              <w:rPr>
                <w:rFonts w:hint="eastAsia" w:ascii="Times New Roman" w:hAnsi="Times New Roman" w:eastAsia="方正仿宋_GBK" w:cs="Times New Roman"/>
                <w:b/>
                <w:sz w:val="28"/>
                <w:szCs w:val="28"/>
              </w:rPr>
              <w:t>1. 安装调试完成并经验收合格后，支付合同金额的70%；</w:t>
            </w:r>
          </w:p>
          <w:p w14:paraId="64AF5CE1">
            <w:pPr>
              <w:adjustRightInd w:val="0"/>
              <w:spacing w:line="400" w:lineRule="exact"/>
              <w:jc w:val="left"/>
              <w:textAlignment w:val="baseline"/>
              <w:rPr>
                <w:rFonts w:ascii="Times New Roman" w:hAnsi="Times New Roman" w:eastAsia="方正仿宋_GBK" w:cs="Times New Roman"/>
                <w:b/>
                <w:sz w:val="28"/>
                <w:szCs w:val="28"/>
              </w:rPr>
            </w:pPr>
            <w:r>
              <w:rPr>
                <w:rFonts w:hint="eastAsia" w:ascii="Times New Roman" w:hAnsi="Times New Roman" w:eastAsia="方正仿宋_GBK" w:cs="Times New Roman"/>
                <w:b/>
                <w:sz w:val="28"/>
                <w:szCs w:val="28"/>
              </w:rPr>
              <w:t>2. 无故障试用满半年后，支付合同金额的25%；</w:t>
            </w:r>
          </w:p>
          <w:p w14:paraId="368B0CDD">
            <w:pPr>
              <w:adjustRightInd w:val="0"/>
              <w:spacing w:line="400" w:lineRule="exact"/>
              <w:jc w:val="left"/>
              <w:textAlignment w:val="baseline"/>
              <w:rPr>
                <w:rFonts w:ascii="Times New Roman" w:hAnsi="Times New Roman" w:eastAsia="方正仿宋_GBK" w:cs="Times New Roman"/>
                <w:b/>
                <w:sz w:val="28"/>
                <w:szCs w:val="28"/>
              </w:rPr>
            </w:pPr>
            <w:r>
              <w:rPr>
                <w:rFonts w:hint="eastAsia" w:ascii="Times New Roman" w:hAnsi="Times New Roman" w:eastAsia="方正仿宋_GBK" w:cs="Times New Roman"/>
                <w:b/>
                <w:sz w:val="28"/>
                <w:szCs w:val="28"/>
              </w:rPr>
              <w:t>3. 质保期满无质量问题后，支付剩余5%合同款（无息）。</w:t>
            </w:r>
          </w:p>
        </w:tc>
      </w:tr>
    </w:tbl>
    <w:p w14:paraId="3BB44BC6">
      <w:pPr>
        <w:rPr>
          <w:rFonts w:ascii="Times New Roman" w:hAnsi="Times New Roman" w:eastAsia="方正楷体_GBK" w:cs="Times New Roman"/>
          <w:b/>
          <w:w w:val="99"/>
          <w:kern w:val="0"/>
          <w:sz w:val="32"/>
          <w:szCs w:val="32"/>
          <w:lang w:val="zh-CN"/>
        </w:rPr>
      </w:pPr>
      <w:r>
        <w:rPr>
          <w:rFonts w:ascii="Times New Roman" w:hAnsi="Times New Roman" w:eastAsia="方正楷体_GBK" w:cs="Times New Roman"/>
          <w:b/>
          <w:w w:val="99"/>
          <w:kern w:val="0"/>
          <w:sz w:val="32"/>
          <w:szCs w:val="32"/>
          <w:lang w:val="zh-CN"/>
        </w:rPr>
        <w:br w:type="page"/>
      </w:r>
    </w:p>
    <w:p w14:paraId="0ECBB8DC">
      <w:pPr>
        <w:autoSpaceDE w:val="0"/>
        <w:autoSpaceDN w:val="0"/>
        <w:adjustRightInd w:val="0"/>
        <w:snapToGrid w:val="0"/>
        <w:spacing w:line="240" w:lineRule="exact"/>
        <w:ind w:firstLine="414" w:firstLineChars="200"/>
        <w:jc w:val="left"/>
        <w:outlineLvl w:val="1"/>
        <w:rPr>
          <w:rFonts w:ascii="Times New Roman" w:hAnsi="Times New Roman" w:eastAsia="方正楷体_GBK" w:cs="Times New Roman"/>
          <w:b/>
          <w:w w:val="99"/>
          <w:kern w:val="0"/>
          <w:sz w:val="21"/>
          <w:szCs w:val="21"/>
          <w:lang w:val="zh-CN"/>
        </w:rPr>
      </w:pPr>
      <w:r>
        <w:rPr>
          <w:rFonts w:ascii="Times New Roman" w:hAnsi="Times New Roman" w:eastAsia="方正楷体_GBK" w:cs="Times New Roman"/>
          <w:b/>
          <w:w w:val="99"/>
          <w:kern w:val="0"/>
          <w:sz w:val="21"/>
          <w:szCs w:val="21"/>
          <w:lang w:val="zh-CN"/>
        </w:rPr>
        <w:t>1</w:t>
      </w:r>
      <w:r>
        <w:rPr>
          <w:rFonts w:ascii="Times New Roman" w:hAnsi="Times New Roman" w:eastAsia="方正楷体_GBK" w:cs="Times New Roman"/>
          <w:b/>
          <w:w w:val="99"/>
          <w:kern w:val="0"/>
          <w:sz w:val="21"/>
          <w:szCs w:val="21"/>
        </w:rPr>
        <w:t>.</w:t>
      </w:r>
      <w:r>
        <w:rPr>
          <w:rFonts w:ascii="Times New Roman" w:hAnsi="Times New Roman" w:eastAsia="方正楷体_GBK" w:cs="Times New Roman"/>
          <w:b/>
          <w:w w:val="99"/>
          <w:kern w:val="0"/>
          <w:sz w:val="21"/>
          <w:szCs w:val="21"/>
          <w:lang w:val="zh-CN"/>
        </w:rPr>
        <w:t>总则</w:t>
      </w:r>
    </w:p>
    <w:p w14:paraId="387F7FC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6" w:name="_Toc334774165"/>
      <w:bookmarkStart w:id="7" w:name="_Toc12010"/>
      <w:bookmarkStart w:id="8" w:name="_Toc531594736"/>
      <w:r>
        <w:rPr>
          <w:rFonts w:ascii="Times New Roman" w:hAnsi="Times New Roman" w:eastAsia="方正仿宋_GBK" w:cs="Times New Roman"/>
          <w:b/>
          <w:kern w:val="0"/>
          <w:sz w:val="21"/>
          <w:szCs w:val="21"/>
        </w:rPr>
        <w:t>1.1 项目概况</w:t>
      </w:r>
      <w:bookmarkEnd w:id="6"/>
      <w:bookmarkEnd w:id="7"/>
      <w:bookmarkEnd w:id="8"/>
    </w:p>
    <w:p w14:paraId="0E56B7F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1.1.1 根据《</w:t>
      </w:r>
      <w:r>
        <w:rPr>
          <w:rFonts w:hint="eastAsia" w:ascii="Times New Roman" w:hAnsi="Times New Roman" w:eastAsia="方正仿宋_GBK" w:cs="Times New Roman"/>
          <w:kern w:val="0"/>
          <w:sz w:val="21"/>
          <w:szCs w:val="21"/>
        </w:rPr>
        <w:t>重庆财经学院采购与招标工作管理办法</w:t>
      </w:r>
      <w:r>
        <w:rPr>
          <w:rFonts w:ascii="Times New Roman" w:hAnsi="Times New Roman" w:eastAsia="方正仿宋_GBK" w:cs="Times New Roman"/>
          <w:kern w:val="0"/>
          <w:sz w:val="21"/>
          <w:szCs w:val="21"/>
        </w:rPr>
        <w:t>》等规定，对本项目货物采购及服务进行</w:t>
      </w:r>
      <w:r>
        <w:rPr>
          <w:rFonts w:hint="eastAsia" w:ascii="Times New Roman" w:hAnsi="Times New Roman" w:eastAsia="方正仿宋_GBK" w:cs="Times New Roman"/>
          <w:kern w:val="0"/>
          <w:sz w:val="21"/>
          <w:szCs w:val="21"/>
        </w:rPr>
        <w:t>挂网招标</w:t>
      </w:r>
      <w:r>
        <w:rPr>
          <w:rFonts w:ascii="Times New Roman" w:hAnsi="Times New Roman" w:eastAsia="方正仿宋_GBK" w:cs="Times New Roman"/>
          <w:kern w:val="0"/>
          <w:sz w:val="21"/>
          <w:szCs w:val="21"/>
        </w:rPr>
        <w:t>。</w:t>
      </w:r>
    </w:p>
    <w:p w14:paraId="2FDB2B3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bookmarkStart w:id="9" w:name="_Toc531594739"/>
      <w:bookmarkStart w:id="10" w:name="_Toc8901"/>
      <w:bookmarkStart w:id="11" w:name="_Toc334774168"/>
      <w:bookmarkStart w:id="12" w:name="_Toc325636584"/>
      <w:r>
        <w:rPr>
          <w:rFonts w:ascii="Times New Roman" w:hAnsi="Times New Roman" w:eastAsia="方正仿宋_GBK" w:cs="Times New Roman"/>
          <w:kern w:val="0"/>
          <w:sz w:val="21"/>
          <w:szCs w:val="21"/>
        </w:rPr>
        <w:t>1.1.2 本招标项目名称、项目地点：见投标人</w:t>
      </w:r>
      <w:r>
        <w:rPr>
          <w:rFonts w:hint="eastAsia" w:ascii="Times New Roman" w:hAnsi="Times New Roman" w:eastAsia="方正仿宋_GBK" w:cs="Times New Roman"/>
          <w:kern w:val="0"/>
          <w:sz w:val="21"/>
          <w:szCs w:val="21"/>
        </w:rPr>
        <w:t>须知</w:t>
      </w:r>
      <w:r>
        <w:rPr>
          <w:rFonts w:ascii="Times New Roman" w:hAnsi="Times New Roman" w:eastAsia="方正仿宋_GBK" w:cs="Times New Roman"/>
          <w:kern w:val="0"/>
          <w:sz w:val="21"/>
          <w:szCs w:val="21"/>
        </w:rPr>
        <w:t>前附表。</w:t>
      </w:r>
    </w:p>
    <w:p w14:paraId="061572D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1.1.3 招标人名称、地址、联系方式：见投标人</w:t>
      </w:r>
      <w:r>
        <w:rPr>
          <w:rFonts w:hint="eastAsia" w:ascii="Times New Roman" w:hAnsi="Times New Roman" w:eastAsia="方正仿宋_GBK" w:cs="Times New Roman"/>
          <w:kern w:val="0"/>
          <w:sz w:val="21"/>
          <w:szCs w:val="21"/>
        </w:rPr>
        <w:t>须知</w:t>
      </w:r>
      <w:r>
        <w:rPr>
          <w:rFonts w:ascii="Times New Roman" w:hAnsi="Times New Roman" w:eastAsia="方正仿宋_GBK" w:cs="Times New Roman"/>
          <w:kern w:val="0"/>
          <w:sz w:val="21"/>
          <w:szCs w:val="21"/>
        </w:rPr>
        <w:t>前附表。</w:t>
      </w:r>
    </w:p>
    <w:p w14:paraId="7FE43D42">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13" w:name="_Toc325636582"/>
      <w:bookmarkStart w:id="14" w:name="_Toc200513128"/>
      <w:bookmarkStart w:id="15" w:name="_Toc317863424"/>
      <w:bookmarkStart w:id="16" w:name="_Toc531594737"/>
      <w:bookmarkStart w:id="17" w:name="_Toc334774166"/>
      <w:bookmarkStart w:id="18" w:name="_Toc31904"/>
      <w:r>
        <w:rPr>
          <w:rFonts w:ascii="Times New Roman" w:hAnsi="Times New Roman" w:eastAsia="方正仿宋_GBK" w:cs="Times New Roman"/>
          <w:b/>
          <w:kern w:val="0"/>
          <w:sz w:val="21"/>
          <w:szCs w:val="21"/>
        </w:rPr>
        <w:t xml:space="preserve">1.2 </w:t>
      </w:r>
      <w:bookmarkEnd w:id="13"/>
      <w:bookmarkEnd w:id="14"/>
      <w:bookmarkEnd w:id="15"/>
      <w:r>
        <w:rPr>
          <w:rFonts w:ascii="Times New Roman" w:hAnsi="Times New Roman" w:eastAsia="方正仿宋_GBK" w:cs="Times New Roman"/>
          <w:b/>
          <w:kern w:val="0"/>
          <w:sz w:val="21"/>
          <w:szCs w:val="21"/>
        </w:rPr>
        <w:t>资金来源和落实情况</w:t>
      </w:r>
      <w:bookmarkEnd w:id="16"/>
      <w:bookmarkEnd w:id="17"/>
      <w:bookmarkEnd w:id="18"/>
    </w:p>
    <w:p w14:paraId="720EF6E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1.2.1 本招标项目的资金来源：见投标人</w:t>
      </w:r>
      <w:r>
        <w:rPr>
          <w:rFonts w:hint="eastAsia" w:ascii="Times New Roman" w:hAnsi="Times New Roman" w:eastAsia="方正仿宋_GBK" w:cs="Times New Roman"/>
          <w:kern w:val="0"/>
          <w:sz w:val="21"/>
          <w:szCs w:val="21"/>
        </w:rPr>
        <w:t>须知</w:t>
      </w:r>
      <w:r>
        <w:rPr>
          <w:rFonts w:ascii="Times New Roman" w:hAnsi="Times New Roman" w:eastAsia="方正仿宋_GBK" w:cs="Times New Roman"/>
          <w:kern w:val="0"/>
          <w:sz w:val="21"/>
          <w:szCs w:val="21"/>
        </w:rPr>
        <w:t>前附表。</w:t>
      </w:r>
    </w:p>
    <w:p w14:paraId="4323B5F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1.2.2 本招标项目的资金落实情况：见投标人</w:t>
      </w:r>
      <w:r>
        <w:rPr>
          <w:rFonts w:hint="eastAsia" w:ascii="Times New Roman" w:hAnsi="Times New Roman" w:eastAsia="方正仿宋_GBK" w:cs="Times New Roman"/>
          <w:kern w:val="0"/>
          <w:sz w:val="21"/>
          <w:szCs w:val="21"/>
        </w:rPr>
        <w:t>须知</w:t>
      </w:r>
      <w:r>
        <w:rPr>
          <w:rFonts w:ascii="Times New Roman" w:hAnsi="Times New Roman" w:eastAsia="方正仿宋_GBK" w:cs="Times New Roman"/>
          <w:kern w:val="0"/>
          <w:sz w:val="21"/>
          <w:szCs w:val="21"/>
        </w:rPr>
        <w:t>前附表。</w:t>
      </w:r>
    </w:p>
    <w:p w14:paraId="4C07C248">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19" w:name="_Toc200513129"/>
      <w:bookmarkStart w:id="20" w:name="_Toc317863425"/>
      <w:bookmarkStart w:id="21" w:name="_Toc21275"/>
      <w:bookmarkStart w:id="22" w:name="_Toc334774167"/>
      <w:bookmarkStart w:id="23" w:name="_Toc531594738"/>
      <w:bookmarkStart w:id="24" w:name="_Toc325636583"/>
      <w:r>
        <w:rPr>
          <w:rFonts w:ascii="Times New Roman" w:hAnsi="Times New Roman" w:eastAsia="方正仿宋_GBK" w:cs="Times New Roman"/>
          <w:b/>
          <w:kern w:val="0"/>
          <w:sz w:val="21"/>
          <w:szCs w:val="21"/>
        </w:rPr>
        <w:t>1.3 招标</w:t>
      </w:r>
      <w:bookmarkEnd w:id="19"/>
      <w:bookmarkEnd w:id="20"/>
      <w:r>
        <w:rPr>
          <w:rFonts w:ascii="Times New Roman" w:hAnsi="Times New Roman" w:eastAsia="方正仿宋_GBK" w:cs="Times New Roman"/>
          <w:b/>
          <w:kern w:val="0"/>
          <w:sz w:val="21"/>
          <w:szCs w:val="21"/>
        </w:rPr>
        <w:t>内容</w:t>
      </w:r>
      <w:bookmarkEnd w:id="21"/>
      <w:bookmarkEnd w:id="22"/>
      <w:bookmarkEnd w:id="23"/>
      <w:bookmarkEnd w:id="24"/>
    </w:p>
    <w:p w14:paraId="60B514E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1.3.1 本次招标范围：见投标人</w:t>
      </w:r>
      <w:r>
        <w:rPr>
          <w:rFonts w:hint="eastAsia" w:ascii="Times New Roman" w:hAnsi="Times New Roman" w:eastAsia="方正仿宋_GBK" w:cs="Times New Roman"/>
          <w:kern w:val="0"/>
          <w:sz w:val="21"/>
          <w:szCs w:val="21"/>
        </w:rPr>
        <w:t>须知</w:t>
      </w:r>
      <w:r>
        <w:rPr>
          <w:rFonts w:ascii="Times New Roman" w:hAnsi="Times New Roman" w:eastAsia="方正仿宋_GBK" w:cs="Times New Roman"/>
          <w:kern w:val="0"/>
          <w:sz w:val="21"/>
          <w:szCs w:val="21"/>
        </w:rPr>
        <w:t>前附表。</w:t>
      </w:r>
    </w:p>
    <w:p w14:paraId="1DF0C0F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1.3.2 交货方式、交货时间：见投标人</w:t>
      </w:r>
      <w:r>
        <w:rPr>
          <w:rFonts w:hint="eastAsia" w:ascii="Times New Roman" w:hAnsi="Times New Roman" w:eastAsia="方正仿宋_GBK" w:cs="Times New Roman"/>
          <w:kern w:val="0"/>
          <w:sz w:val="21"/>
          <w:szCs w:val="21"/>
        </w:rPr>
        <w:t>须知</w:t>
      </w:r>
      <w:r>
        <w:rPr>
          <w:rFonts w:ascii="Times New Roman" w:hAnsi="Times New Roman" w:eastAsia="方正仿宋_GBK" w:cs="Times New Roman"/>
          <w:kern w:val="0"/>
          <w:sz w:val="21"/>
          <w:szCs w:val="21"/>
        </w:rPr>
        <w:t>前附表。</w:t>
      </w:r>
    </w:p>
    <w:p w14:paraId="38275052">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1.3.3 伴随服务要求：见投标人</w:t>
      </w:r>
      <w:r>
        <w:rPr>
          <w:rFonts w:hint="eastAsia" w:ascii="Times New Roman" w:hAnsi="Times New Roman" w:eastAsia="方正仿宋_GBK" w:cs="Times New Roman"/>
          <w:kern w:val="0"/>
          <w:sz w:val="21"/>
          <w:szCs w:val="21"/>
        </w:rPr>
        <w:t>须知</w:t>
      </w:r>
      <w:r>
        <w:rPr>
          <w:rFonts w:ascii="Times New Roman" w:hAnsi="Times New Roman" w:eastAsia="方正仿宋_GBK" w:cs="Times New Roman"/>
          <w:kern w:val="0"/>
          <w:sz w:val="21"/>
          <w:szCs w:val="21"/>
        </w:rPr>
        <w:t>前附表。</w:t>
      </w:r>
    </w:p>
    <w:p w14:paraId="5741210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1.3.4 质量保证期：见投标人</w:t>
      </w:r>
      <w:r>
        <w:rPr>
          <w:rFonts w:hint="eastAsia" w:ascii="Times New Roman" w:hAnsi="Times New Roman" w:eastAsia="方正仿宋_GBK" w:cs="Times New Roman"/>
          <w:kern w:val="0"/>
          <w:sz w:val="21"/>
          <w:szCs w:val="21"/>
        </w:rPr>
        <w:t>须知</w:t>
      </w:r>
      <w:r>
        <w:rPr>
          <w:rFonts w:ascii="Times New Roman" w:hAnsi="Times New Roman" w:eastAsia="方正仿宋_GBK" w:cs="Times New Roman"/>
          <w:kern w:val="0"/>
          <w:sz w:val="21"/>
          <w:szCs w:val="21"/>
        </w:rPr>
        <w:t>前附表。</w:t>
      </w:r>
    </w:p>
    <w:p w14:paraId="789D993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1.3.5 质量要求：见投标人</w:t>
      </w:r>
      <w:r>
        <w:rPr>
          <w:rFonts w:hint="eastAsia" w:ascii="Times New Roman" w:hAnsi="Times New Roman" w:eastAsia="方正仿宋_GBK" w:cs="Times New Roman"/>
          <w:kern w:val="0"/>
          <w:sz w:val="21"/>
          <w:szCs w:val="21"/>
        </w:rPr>
        <w:t>须知</w:t>
      </w:r>
      <w:r>
        <w:rPr>
          <w:rFonts w:ascii="Times New Roman" w:hAnsi="Times New Roman" w:eastAsia="方正仿宋_GBK" w:cs="Times New Roman"/>
          <w:kern w:val="0"/>
          <w:sz w:val="21"/>
          <w:szCs w:val="21"/>
        </w:rPr>
        <w:t>前附表。</w:t>
      </w:r>
    </w:p>
    <w:p w14:paraId="510C5E6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1.3.6 售后服务：见投标人</w:t>
      </w:r>
      <w:r>
        <w:rPr>
          <w:rFonts w:hint="eastAsia" w:ascii="Times New Roman" w:hAnsi="Times New Roman" w:eastAsia="方正仿宋_GBK" w:cs="Times New Roman"/>
          <w:kern w:val="0"/>
          <w:sz w:val="21"/>
          <w:szCs w:val="21"/>
        </w:rPr>
        <w:t>须知</w:t>
      </w:r>
      <w:r>
        <w:rPr>
          <w:rFonts w:ascii="Times New Roman" w:hAnsi="Times New Roman" w:eastAsia="方正仿宋_GBK" w:cs="Times New Roman"/>
          <w:kern w:val="0"/>
          <w:sz w:val="21"/>
          <w:szCs w:val="21"/>
        </w:rPr>
        <w:t>前附表。</w:t>
      </w:r>
    </w:p>
    <w:p w14:paraId="628E5388">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1.3.7 项目验收：见投标人</w:t>
      </w:r>
      <w:r>
        <w:rPr>
          <w:rFonts w:hint="eastAsia" w:ascii="Times New Roman" w:hAnsi="Times New Roman" w:eastAsia="方正仿宋_GBK" w:cs="Times New Roman"/>
          <w:kern w:val="0"/>
          <w:sz w:val="21"/>
          <w:szCs w:val="21"/>
        </w:rPr>
        <w:t>须知</w:t>
      </w:r>
      <w:r>
        <w:rPr>
          <w:rFonts w:ascii="Times New Roman" w:hAnsi="Times New Roman" w:eastAsia="方正仿宋_GBK" w:cs="Times New Roman"/>
          <w:kern w:val="0"/>
          <w:sz w:val="21"/>
          <w:szCs w:val="21"/>
        </w:rPr>
        <w:t>前附表。</w:t>
      </w:r>
    </w:p>
    <w:p w14:paraId="0927788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1.4 投标人资格要求</w:t>
      </w:r>
      <w:bookmarkEnd w:id="9"/>
      <w:bookmarkEnd w:id="10"/>
      <w:bookmarkEnd w:id="11"/>
      <w:bookmarkEnd w:id="12"/>
    </w:p>
    <w:p w14:paraId="4A46962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1.4.1 投标人应具备承担本项目的资质条件、能力和信誉。</w:t>
      </w:r>
    </w:p>
    <w:p w14:paraId="10FB0CD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1.4.2 本项目不接受联合体投标。</w:t>
      </w:r>
    </w:p>
    <w:p w14:paraId="0A296B0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1.4.3 投标人不得存在下列情形之一：</w:t>
      </w:r>
    </w:p>
    <w:p w14:paraId="71FCB9B8">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1.4.3.1 与国有资金投资或国家融资项目的招标人或招标代理机构有控股关系；</w:t>
      </w:r>
    </w:p>
    <w:p w14:paraId="076DCC8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1.4.3.2 单位负责人为同一人或者存在控股、管理关系的不同单位，不得参加同一标段投标或者未划分标段的同一招标项目投标。</w:t>
      </w:r>
    </w:p>
    <w:p w14:paraId="1A4CBE59">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1.4.3.3 为参加同一招标项目投标的其他投标人编制投标文件或提供咨询服务；</w:t>
      </w:r>
    </w:p>
    <w:p w14:paraId="0D2F2B9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1.4.3.4 被有关行政部门暂停投标资格期限未满。</w:t>
      </w:r>
    </w:p>
    <w:p w14:paraId="65A8B9E4">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25" w:name="_Toc531594740"/>
      <w:bookmarkStart w:id="26" w:name="_Toc334774169"/>
      <w:bookmarkStart w:id="27" w:name="_Toc200513132"/>
      <w:bookmarkStart w:id="28" w:name="_Toc17569"/>
      <w:bookmarkStart w:id="29" w:name="_Toc325636585"/>
      <w:bookmarkStart w:id="30" w:name="_Toc317863427"/>
      <w:r>
        <w:rPr>
          <w:rFonts w:ascii="Times New Roman" w:hAnsi="Times New Roman" w:eastAsia="方正仿宋_GBK" w:cs="Times New Roman"/>
          <w:b/>
          <w:kern w:val="0"/>
          <w:sz w:val="21"/>
          <w:szCs w:val="21"/>
        </w:rPr>
        <w:t>1.5 费用承担</w:t>
      </w:r>
      <w:bookmarkEnd w:id="25"/>
      <w:bookmarkEnd w:id="26"/>
      <w:bookmarkEnd w:id="27"/>
      <w:bookmarkEnd w:id="28"/>
      <w:bookmarkEnd w:id="29"/>
      <w:bookmarkEnd w:id="30"/>
    </w:p>
    <w:p w14:paraId="14F03ED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不论投标结果如何，投标人应自行承担其准备和参加本投标活动所涉及的一切费用。</w:t>
      </w:r>
    </w:p>
    <w:p w14:paraId="5FA77DD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31" w:name="_Toc200513133"/>
      <w:bookmarkStart w:id="32" w:name="_Toc334774170"/>
      <w:bookmarkStart w:id="33" w:name="_Toc325636586"/>
      <w:bookmarkStart w:id="34" w:name="_Toc317863428"/>
      <w:r>
        <w:rPr>
          <w:rFonts w:ascii="Times New Roman" w:hAnsi="Times New Roman" w:eastAsia="方正仿宋_GBK" w:cs="Times New Roman"/>
          <w:b/>
          <w:kern w:val="0"/>
          <w:sz w:val="21"/>
          <w:szCs w:val="21"/>
        </w:rPr>
        <w:t>1.6 保密</w:t>
      </w:r>
      <w:bookmarkEnd w:id="31"/>
      <w:bookmarkEnd w:id="32"/>
      <w:bookmarkEnd w:id="33"/>
      <w:bookmarkEnd w:id="34"/>
    </w:p>
    <w:p w14:paraId="37949D98">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参与招标投标活动的各方应对招标文件和投标文件中的商业和技术等秘密保密，违者应对由此造成的后果承担法律责任。</w:t>
      </w:r>
    </w:p>
    <w:p w14:paraId="5B6E91E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35" w:name="_Toc334774171"/>
      <w:bookmarkStart w:id="36" w:name="_Toc317863429"/>
      <w:bookmarkStart w:id="37" w:name="_Toc325636587"/>
      <w:bookmarkStart w:id="38" w:name="_Toc200513134"/>
      <w:bookmarkStart w:id="39" w:name="_Toc19952"/>
      <w:bookmarkStart w:id="40" w:name="_Toc531594741"/>
      <w:r>
        <w:rPr>
          <w:rFonts w:ascii="Times New Roman" w:hAnsi="Times New Roman" w:eastAsia="方正仿宋_GBK" w:cs="Times New Roman"/>
          <w:b/>
          <w:kern w:val="0"/>
          <w:sz w:val="21"/>
          <w:szCs w:val="21"/>
        </w:rPr>
        <w:t>1.7 语言文字</w:t>
      </w:r>
      <w:bookmarkEnd w:id="35"/>
      <w:bookmarkEnd w:id="36"/>
      <w:bookmarkEnd w:id="37"/>
      <w:bookmarkEnd w:id="38"/>
      <w:bookmarkEnd w:id="39"/>
      <w:bookmarkEnd w:id="40"/>
    </w:p>
    <w:p w14:paraId="3BE13CC4">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除专用术语外，与招标投标有关的语言均使用中文。必要时专用术语应附有中文注释。</w:t>
      </w:r>
    </w:p>
    <w:p w14:paraId="4AE4F4D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41" w:name="_Toc334774172"/>
      <w:bookmarkStart w:id="42" w:name="_Toc200513135"/>
      <w:bookmarkStart w:id="43" w:name="_Toc325636588"/>
      <w:bookmarkStart w:id="44" w:name="_Toc317863430"/>
      <w:bookmarkStart w:id="45" w:name="_Toc531594742"/>
      <w:bookmarkStart w:id="46" w:name="_Toc16650"/>
      <w:r>
        <w:rPr>
          <w:rFonts w:ascii="Times New Roman" w:hAnsi="Times New Roman" w:eastAsia="方正仿宋_GBK" w:cs="Times New Roman"/>
          <w:b/>
          <w:kern w:val="0"/>
          <w:sz w:val="21"/>
          <w:szCs w:val="21"/>
        </w:rPr>
        <w:t>1.8 计量单位</w:t>
      </w:r>
      <w:bookmarkEnd w:id="41"/>
      <w:bookmarkEnd w:id="42"/>
      <w:bookmarkEnd w:id="43"/>
      <w:bookmarkEnd w:id="44"/>
      <w:bookmarkEnd w:id="45"/>
      <w:bookmarkEnd w:id="46"/>
    </w:p>
    <w:p w14:paraId="4C92649A">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所有计量均采用中华人民共和国法定计量单位。</w:t>
      </w:r>
    </w:p>
    <w:p w14:paraId="272A492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47" w:name="_Toc334774173"/>
      <w:bookmarkStart w:id="48" w:name="_Toc317863431"/>
      <w:bookmarkStart w:id="49" w:name="_Toc325636589"/>
      <w:bookmarkStart w:id="50" w:name="_Toc26520"/>
      <w:bookmarkStart w:id="51" w:name="_Toc200513136"/>
      <w:bookmarkStart w:id="52" w:name="_Toc531594743"/>
      <w:r>
        <w:rPr>
          <w:rFonts w:ascii="Times New Roman" w:hAnsi="Times New Roman" w:eastAsia="方正仿宋_GBK" w:cs="Times New Roman"/>
          <w:b/>
          <w:kern w:val="0"/>
          <w:sz w:val="21"/>
          <w:szCs w:val="21"/>
        </w:rPr>
        <w:t>1.9 踏勘现场</w:t>
      </w:r>
      <w:bookmarkEnd w:id="47"/>
      <w:bookmarkEnd w:id="48"/>
      <w:bookmarkEnd w:id="49"/>
      <w:bookmarkEnd w:id="50"/>
      <w:bookmarkEnd w:id="51"/>
      <w:bookmarkEnd w:id="52"/>
    </w:p>
    <w:p w14:paraId="1C44410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由投标人自行踏勘现场。</w:t>
      </w:r>
    </w:p>
    <w:p w14:paraId="017F21F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1.10 投标预备会</w:t>
      </w:r>
    </w:p>
    <w:p w14:paraId="0547406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本项目不组织投标预备会。</w:t>
      </w:r>
    </w:p>
    <w:p w14:paraId="197E54F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53" w:name="_Toc531594746"/>
      <w:bookmarkStart w:id="54" w:name="_Toc317863435"/>
      <w:bookmarkStart w:id="55" w:name="_Toc19903"/>
      <w:bookmarkStart w:id="56" w:name="_Toc325636593"/>
      <w:bookmarkStart w:id="57" w:name="_Toc334774176"/>
      <w:r>
        <w:rPr>
          <w:rFonts w:ascii="Times New Roman" w:hAnsi="Times New Roman" w:eastAsia="方正仿宋_GBK" w:cs="Times New Roman"/>
          <w:b/>
          <w:kern w:val="0"/>
          <w:sz w:val="21"/>
          <w:szCs w:val="21"/>
        </w:rPr>
        <w:t>1.11 偏离</w:t>
      </w:r>
      <w:bookmarkEnd w:id="53"/>
      <w:bookmarkEnd w:id="54"/>
      <w:bookmarkEnd w:id="55"/>
      <w:bookmarkEnd w:id="56"/>
      <w:bookmarkEnd w:id="57"/>
    </w:p>
    <w:p w14:paraId="1E8E206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投标人</w:t>
      </w:r>
      <w:r>
        <w:rPr>
          <w:rFonts w:hint="eastAsia" w:ascii="Times New Roman" w:hAnsi="Times New Roman" w:eastAsia="方正仿宋_GBK" w:cs="Times New Roman"/>
          <w:kern w:val="0"/>
          <w:sz w:val="21"/>
          <w:szCs w:val="21"/>
        </w:rPr>
        <w:t>须</w:t>
      </w:r>
      <w:r>
        <w:rPr>
          <w:rFonts w:ascii="Times New Roman" w:hAnsi="Times New Roman" w:eastAsia="方正仿宋_GBK" w:cs="Times New Roman"/>
          <w:kern w:val="0"/>
          <w:sz w:val="21"/>
          <w:szCs w:val="21"/>
        </w:rPr>
        <w:t>知前附表允许投标文件偏离招标文件某些要求的，偏离应当符合招标文件规定的偏离范围和幅度。</w:t>
      </w:r>
    </w:p>
    <w:p w14:paraId="4D7E622C">
      <w:pPr>
        <w:autoSpaceDE w:val="0"/>
        <w:autoSpaceDN w:val="0"/>
        <w:adjustRightInd w:val="0"/>
        <w:snapToGrid w:val="0"/>
        <w:spacing w:line="240" w:lineRule="exact"/>
        <w:ind w:firstLine="414" w:firstLineChars="200"/>
        <w:jc w:val="left"/>
        <w:outlineLvl w:val="2"/>
        <w:rPr>
          <w:rFonts w:ascii="Times New Roman" w:hAnsi="Times New Roman" w:eastAsia="方正楷体_GBK" w:cs="Times New Roman"/>
          <w:b/>
          <w:w w:val="99"/>
          <w:kern w:val="0"/>
          <w:sz w:val="21"/>
          <w:szCs w:val="21"/>
          <w:lang w:val="zh-CN"/>
        </w:rPr>
      </w:pPr>
      <w:bookmarkStart w:id="58" w:name="_Toc778"/>
      <w:bookmarkStart w:id="59" w:name="_Toc317863436"/>
      <w:bookmarkStart w:id="60" w:name="_Toc200513140"/>
      <w:bookmarkStart w:id="61" w:name="_Toc334774177"/>
      <w:bookmarkStart w:id="62" w:name="_Toc531594747"/>
      <w:r>
        <w:rPr>
          <w:rFonts w:ascii="Times New Roman" w:hAnsi="Times New Roman" w:eastAsia="方正楷体_GBK" w:cs="Times New Roman"/>
          <w:b/>
          <w:w w:val="99"/>
          <w:kern w:val="0"/>
          <w:sz w:val="21"/>
          <w:szCs w:val="21"/>
          <w:lang w:val="zh-CN"/>
        </w:rPr>
        <w:t>2.招标文件</w:t>
      </w:r>
      <w:bookmarkEnd w:id="58"/>
      <w:bookmarkEnd w:id="59"/>
      <w:bookmarkEnd w:id="60"/>
      <w:bookmarkEnd w:id="61"/>
      <w:bookmarkEnd w:id="62"/>
    </w:p>
    <w:p w14:paraId="048911F9">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63" w:name="_Toc317863437"/>
      <w:bookmarkStart w:id="64" w:name="_Toc325636595"/>
      <w:bookmarkStart w:id="65" w:name="_Toc531594748"/>
      <w:bookmarkStart w:id="66" w:name="_Toc200513141"/>
      <w:bookmarkStart w:id="67" w:name="_Toc32194"/>
      <w:bookmarkStart w:id="68" w:name="_Toc334774178"/>
      <w:r>
        <w:rPr>
          <w:rFonts w:ascii="Times New Roman" w:hAnsi="Times New Roman" w:eastAsia="方正仿宋_GBK" w:cs="Times New Roman"/>
          <w:b/>
          <w:kern w:val="0"/>
          <w:sz w:val="21"/>
          <w:szCs w:val="21"/>
        </w:rPr>
        <w:t>2.1 招标文件的组成</w:t>
      </w:r>
      <w:bookmarkEnd w:id="63"/>
      <w:bookmarkEnd w:id="64"/>
      <w:bookmarkEnd w:id="65"/>
      <w:bookmarkEnd w:id="66"/>
      <w:bookmarkEnd w:id="67"/>
      <w:bookmarkEnd w:id="68"/>
    </w:p>
    <w:p w14:paraId="198324B9">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本招标文件包括：</w:t>
      </w:r>
    </w:p>
    <w:p w14:paraId="5724879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（1）招标公告；</w:t>
      </w:r>
    </w:p>
    <w:p w14:paraId="2F71FF59">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（2）投标人须知；</w:t>
      </w:r>
    </w:p>
    <w:p w14:paraId="435DD738">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（3）技术标准和要求；</w:t>
      </w:r>
    </w:p>
    <w:p w14:paraId="021649A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（4）评标办法；</w:t>
      </w:r>
    </w:p>
    <w:p w14:paraId="2C152C8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（5）投标文件格式；</w:t>
      </w:r>
    </w:p>
    <w:p w14:paraId="4359A669">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根据本章第1.10款、第2.2款和第2.3款对招标文件所</w:t>
      </w:r>
      <w:r>
        <w:rPr>
          <w:rFonts w:hint="eastAsia" w:ascii="Times New Roman" w:hAnsi="Times New Roman" w:eastAsia="方正仿宋_GBK" w:cs="Times New Roman"/>
          <w:kern w:val="0"/>
          <w:sz w:val="21"/>
          <w:szCs w:val="21"/>
        </w:rPr>
        <w:t>做</w:t>
      </w:r>
      <w:r>
        <w:rPr>
          <w:rFonts w:ascii="Times New Roman" w:hAnsi="Times New Roman" w:eastAsia="方正仿宋_GBK" w:cs="Times New Roman"/>
          <w:kern w:val="0"/>
          <w:sz w:val="21"/>
          <w:szCs w:val="21"/>
        </w:rPr>
        <w:t>的澄清、修改，构成招标文件的组成部分。</w:t>
      </w:r>
    </w:p>
    <w:p w14:paraId="6151EE8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69" w:name="_Toc334774179"/>
      <w:bookmarkStart w:id="70" w:name="_Toc200513142"/>
      <w:bookmarkStart w:id="71" w:name="_Toc325636596"/>
      <w:bookmarkStart w:id="72" w:name="_Toc317863438"/>
      <w:bookmarkStart w:id="73" w:name="_Toc531594749"/>
      <w:bookmarkStart w:id="74" w:name="_Toc13635"/>
      <w:r>
        <w:rPr>
          <w:rFonts w:ascii="Times New Roman" w:hAnsi="Times New Roman" w:eastAsia="方正仿宋_GBK" w:cs="Times New Roman"/>
          <w:b/>
          <w:kern w:val="0"/>
          <w:sz w:val="21"/>
          <w:szCs w:val="21"/>
        </w:rPr>
        <w:t xml:space="preserve">2.2 </w:t>
      </w:r>
      <w:bookmarkEnd w:id="69"/>
      <w:bookmarkEnd w:id="70"/>
      <w:bookmarkEnd w:id="71"/>
      <w:bookmarkEnd w:id="72"/>
      <w:r>
        <w:rPr>
          <w:rFonts w:ascii="Times New Roman" w:hAnsi="Times New Roman" w:eastAsia="方正仿宋_GBK" w:cs="Times New Roman"/>
          <w:b/>
          <w:kern w:val="0"/>
          <w:sz w:val="21"/>
          <w:szCs w:val="21"/>
        </w:rPr>
        <w:t>对招标文件的疑问</w:t>
      </w:r>
      <w:bookmarkEnd w:id="73"/>
      <w:bookmarkEnd w:id="74"/>
    </w:p>
    <w:p w14:paraId="1F3959F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2.2.1投标人应仔细阅读和检查下载的招标文件的全部内容。如发现缺页或附件不全，应及时向招标人提出，以便补齐。如有疑问，应在投标人须知前附表规定的形式和时间前，通知并要求招标人对招标文件予以澄清。</w:t>
      </w:r>
    </w:p>
    <w:p w14:paraId="763DEC5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75" w:name="_Toc531594750"/>
      <w:bookmarkStart w:id="76" w:name="_Toc29041"/>
      <w:r>
        <w:rPr>
          <w:rFonts w:ascii="Times New Roman" w:hAnsi="Times New Roman" w:eastAsia="方正仿宋_GBK" w:cs="Times New Roman"/>
          <w:b/>
          <w:kern w:val="0"/>
          <w:sz w:val="21"/>
          <w:szCs w:val="21"/>
        </w:rPr>
        <w:t>2.3 招标文件的澄清、修改和答疑</w:t>
      </w:r>
      <w:bookmarkEnd w:id="75"/>
      <w:bookmarkEnd w:id="76"/>
    </w:p>
    <w:p w14:paraId="409FBC1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2.3.1 投标人如果有疑问，招标人以须知前附表规定的形式对招标文件澄清、修改和答疑，在重</w:t>
      </w:r>
      <w:r>
        <w:rPr>
          <w:rFonts w:hint="eastAsia" w:ascii="Times New Roman" w:hAnsi="Times New Roman" w:eastAsia="方正仿宋_GBK" w:cs="Times New Roman"/>
          <w:kern w:val="0"/>
          <w:sz w:val="21"/>
          <w:szCs w:val="21"/>
        </w:rPr>
        <w:t>庆</w:t>
      </w:r>
      <w:r>
        <w:rPr>
          <w:rFonts w:ascii="Times New Roman" w:hAnsi="Times New Roman" w:eastAsia="方正仿宋_GBK" w:cs="Times New Roman"/>
          <w:kern w:val="0"/>
          <w:sz w:val="21"/>
          <w:szCs w:val="21"/>
        </w:rPr>
        <w:t>财经学院校园网（http://www.cfec.edu.cn）发出通知或答疑通知；投标人应时刻在网上相应地方</w:t>
      </w:r>
      <w:r>
        <w:rPr>
          <w:rFonts w:hint="eastAsia" w:ascii="Times New Roman" w:hAnsi="Times New Roman" w:eastAsia="方正仿宋_GBK" w:cs="Times New Roman"/>
          <w:kern w:val="0"/>
          <w:sz w:val="21"/>
          <w:szCs w:val="21"/>
        </w:rPr>
        <w:t>查询</w:t>
      </w:r>
      <w:r>
        <w:rPr>
          <w:rFonts w:ascii="Times New Roman" w:hAnsi="Times New Roman" w:eastAsia="方正仿宋_GBK" w:cs="Times New Roman"/>
          <w:kern w:val="0"/>
          <w:sz w:val="21"/>
          <w:szCs w:val="21"/>
        </w:rPr>
        <w:t>通知、修改、答疑等信息，如果投标人疏忽大意，其后果自负。如果澄清、修改和答疑的时间距投标截止时间不足1天，经有关部门同意后通知相应延长投标截止时间。</w:t>
      </w:r>
    </w:p>
    <w:p w14:paraId="4B007289">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2.3.2 投标人网上收到答疑、修改通知后，应按照内容执行，不必确认已收到该修改。</w:t>
      </w:r>
    </w:p>
    <w:p w14:paraId="6B36CEFA">
      <w:pPr>
        <w:autoSpaceDE w:val="0"/>
        <w:autoSpaceDN w:val="0"/>
        <w:adjustRightInd w:val="0"/>
        <w:snapToGrid w:val="0"/>
        <w:spacing w:line="240" w:lineRule="exact"/>
        <w:ind w:firstLine="414" w:firstLineChars="200"/>
        <w:jc w:val="left"/>
        <w:outlineLvl w:val="1"/>
        <w:rPr>
          <w:rFonts w:ascii="Times New Roman" w:hAnsi="Times New Roman" w:eastAsia="方正楷体_GBK" w:cs="Times New Roman"/>
          <w:b/>
          <w:w w:val="99"/>
          <w:kern w:val="0"/>
          <w:sz w:val="21"/>
          <w:szCs w:val="21"/>
          <w:lang w:val="zh-CN"/>
        </w:rPr>
      </w:pPr>
      <w:bookmarkStart w:id="77" w:name="_Toc531594751"/>
      <w:bookmarkStart w:id="78" w:name="_Toc18374"/>
      <w:r>
        <w:rPr>
          <w:rFonts w:ascii="Times New Roman" w:hAnsi="Times New Roman" w:eastAsia="方正楷体_GBK" w:cs="Times New Roman"/>
          <w:b/>
          <w:w w:val="99"/>
          <w:kern w:val="0"/>
          <w:sz w:val="21"/>
          <w:szCs w:val="21"/>
          <w:lang w:val="zh-CN"/>
        </w:rPr>
        <w:t>3.投标文件</w:t>
      </w:r>
      <w:bookmarkEnd w:id="77"/>
      <w:bookmarkEnd w:id="78"/>
    </w:p>
    <w:p w14:paraId="30AF4B8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79" w:name="_Toc317863441"/>
      <w:bookmarkStart w:id="80" w:name="_Toc19286"/>
      <w:bookmarkStart w:id="81" w:name="_Toc200513145"/>
      <w:bookmarkStart w:id="82" w:name="_Toc325636599"/>
      <w:bookmarkStart w:id="83" w:name="_Toc334774182"/>
      <w:bookmarkStart w:id="84" w:name="_Toc531594752"/>
      <w:r>
        <w:rPr>
          <w:rFonts w:ascii="Times New Roman" w:hAnsi="Times New Roman" w:eastAsia="方正仿宋_GBK" w:cs="Times New Roman"/>
          <w:b/>
          <w:kern w:val="0"/>
          <w:sz w:val="21"/>
          <w:szCs w:val="21"/>
        </w:rPr>
        <w:t>3.1 投标文件的组成</w:t>
      </w:r>
      <w:bookmarkEnd w:id="79"/>
      <w:bookmarkEnd w:id="80"/>
      <w:bookmarkEnd w:id="81"/>
      <w:bookmarkEnd w:id="82"/>
      <w:bookmarkEnd w:id="83"/>
      <w:bookmarkEnd w:id="84"/>
    </w:p>
    <w:p w14:paraId="4FF1338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3.1.1 投标函</w:t>
      </w:r>
    </w:p>
    <w:p w14:paraId="73520EA4">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3.1.2 法定代表人身份证明及授权委托书</w:t>
      </w:r>
    </w:p>
    <w:p w14:paraId="2E08928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3.1.3 投标人基本情况表</w:t>
      </w:r>
    </w:p>
    <w:p w14:paraId="19EB177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 xml:space="preserve">3.1.4 </w:t>
      </w:r>
      <w:r>
        <w:rPr>
          <w:rFonts w:hint="eastAsia" w:ascii="Times New Roman" w:hAnsi="Times New Roman" w:eastAsia="方正仿宋_GBK" w:cs="Times New Roman"/>
          <w:kern w:val="0"/>
          <w:sz w:val="21"/>
          <w:szCs w:val="21"/>
        </w:rPr>
        <w:t>响应文件</w:t>
      </w:r>
    </w:p>
    <w:p w14:paraId="6AF128A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3.1.5 相关资质证明及承诺</w:t>
      </w:r>
    </w:p>
    <w:p w14:paraId="40B2178A">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3.1.6 售后服务</w:t>
      </w:r>
    </w:p>
    <w:p w14:paraId="0B3DE6D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3.1.7 投标业绩一览表</w:t>
      </w:r>
    </w:p>
    <w:p w14:paraId="60CEB56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3.1.8 近</w:t>
      </w:r>
      <w:r>
        <w:rPr>
          <w:rFonts w:hint="eastAsia" w:ascii="Times New Roman" w:hAnsi="Times New Roman" w:eastAsia="方正仿宋_GBK" w:cs="Times New Roman"/>
          <w:kern w:val="0"/>
          <w:sz w:val="21"/>
          <w:szCs w:val="21"/>
        </w:rPr>
        <w:t>三</w:t>
      </w:r>
      <w:r>
        <w:rPr>
          <w:rFonts w:ascii="Times New Roman" w:hAnsi="Times New Roman" w:eastAsia="方正仿宋_GBK" w:cs="Times New Roman"/>
          <w:kern w:val="0"/>
          <w:sz w:val="21"/>
          <w:szCs w:val="21"/>
        </w:rPr>
        <w:t>年</w:t>
      </w:r>
      <w:r>
        <w:rPr>
          <w:rFonts w:hint="eastAsia" w:ascii="Times New Roman" w:hAnsi="Times New Roman" w:eastAsia="方正仿宋_GBK" w:cs="Times New Roman"/>
          <w:kern w:val="0"/>
          <w:sz w:val="21"/>
          <w:szCs w:val="21"/>
        </w:rPr>
        <w:t>年度</w:t>
      </w:r>
      <w:r>
        <w:rPr>
          <w:rFonts w:ascii="Times New Roman" w:hAnsi="Times New Roman" w:eastAsia="方正仿宋_GBK" w:cs="Times New Roman"/>
          <w:kern w:val="0"/>
          <w:sz w:val="21"/>
          <w:szCs w:val="21"/>
        </w:rPr>
        <w:t>财务报表（包括资产负债表、利润表和现金流量表）</w:t>
      </w:r>
    </w:p>
    <w:p w14:paraId="751219B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3.1.9 近</w:t>
      </w:r>
      <w:r>
        <w:rPr>
          <w:rFonts w:hint="eastAsia" w:ascii="Times New Roman" w:hAnsi="Times New Roman" w:eastAsia="方正仿宋_GBK" w:cs="Times New Roman"/>
          <w:kern w:val="0"/>
          <w:sz w:val="21"/>
          <w:szCs w:val="21"/>
        </w:rPr>
        <w:t>三</w:t>
      </w:r>
      <w:r>
        <w:rPr>
          <w:rFonts w:ascii="Times New Roman" w:hAnsi="Times New Roman" w:eastAsia="方正仿宋_GBK" w:cs="Times New Roman"/>
          <w:kern w:val="0"/>
          <w:sz w:val="21"/>
          <w:szCs w:val="21"/>
        </w:rPr>
        <w:t>年</w:t>
      </w:r>
      <w:r>
        <w:rPr>
          <w:rFonts w:hint="eastAsia" w:ascii="Times New Roman" w:hAnsi="Times New Roman" w:eastAsia="方正仿宋_GBK" w:cs="Times New Roman"/>
          <w:kern w:val="0"/>
          <w:sz w:val="21"/>
          <w:szCs w:val="21"/>
        </w:rPr>
        <w:t>年度纳税、社保证明</w:t>
      </w:r>
    </w:p>
    <w:p w14:paraId="52707D02">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3.1.10</w:t>
      </w:r>
      <w:r>
        <w:rPr>
          <w:rFonts w:hint="eastAsia" w:ascii="Times New Roman" w:hAnsi="Times New Roman" w:eastAsia="方正仿宋_GBK" w:cs="Times New Roman"/>
          <w:kern w:val="0"/>
          <w:sz w:val="21"/>
          <w:szCs w:val="21"/>
        </w:rPr>
        <w:t xml:space="preserve"> </w:t>
      </w:r>
      <w:r>
        <w:rPr>
          <w:rFonts w:ascii="Times New Roman" w:hAnsi="Times New Roman" w:eastAsia="方正仿宋_GBK" w:cs="Times New Roman"/>
          <w:kern w:val="0"/>
          <w:sz w:val="21"/>
          <w:szCs w:val="21"/>
        </w:rPr>
        <w:t>近</w:t>
      </w:r>
      <w:r>
        <w:rPr>
          <w:rFonts w:hint="eastAsia" w:ascii="Times New Roman" w:hAnsi="Times New Roman" w:eastAsia="方正仿宋_GBK" w:cs="Times New Roman"/>
          <w:kern w:val="0"/>
          <w:sz w:val="21"/>
          <w:szCs w:val="21"/>
        </w:rPr>
        <w:t>三</w:t>
      </w:r>
      <w:r>
        <w:rPr>
          <w:rFonts w:ascii="Times New Roman" w:hAnsi="Times New Roman" w:eastAsia="方正仿宋_GBK" w:cs="Times New Roman"/>
          <w:kern w:val="0"/>
          <w:sz w:val="21"/>
          <w:szCs w:val="21"/>
        </w:rPr>
        <w:t>年</w:t>
      </w:r>
      <w:r>
        <w:rPr>
          <w:rFonts w:hint="eastAsia" w:ascii="Times New Roman" w:hAnsi="Times New Roman" w:eastAsia="方正仿宋_GBK" w:cs="Times New Roman"/>
          <w:kern w:val="0"/>
          <w:sz w:val="21"/>
          <w:szCs w:val="21"/>
        </w:rPr>
        <w:t>官网诚信证明截图</w:t>
      </w:r>
    </w:p>
    <w:p w14:paraId="40788A2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 xml:space="preserve">3.1.11 </w:t>
      </w:r>
      <w:r>
        <w:rPr>
          <w:rFonts w:ascii="Times New Roman" w:hAnsi="Times New Roman" w:eastAsia="方正仿宋_GBK" w:cs="Times New Roman"/>
          <w:kern w:val="0"/>
          <w:sz w:val="21"/>
          <w:szCs w:val="21"/>
        </w:rPr>
        <w:t>承诺函</w:t>
      </w:r>
    </w:p>
    <w:p w14:paraId="6B5988A8">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3.1.12 投标文件PDF格式的电子档U盘一份</w:t>
      </w:r>
    </w:p>
    <w:p w14:paraId="64DC8A98">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3.2 投标报价</w:t>
      </w:r>
    </w:p>
    <w:p w14:paraId="7BBDC2E8">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3.2.1 投标人应按投标人须知前附表及其相关规定填报。</w:t>
      </w:r>
    </w:p>
    <w:p w14:paraId="39EB286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85" w:name="_Toc325636601"/>
      <w:bookmarkStart w:id="86" w:name="_Toc317863443"/>
      <w:bookmarkStart w:id="87" w:name="_Toc531594754"/>
      <w:bookmarkStart w:id="88" w:name="_Toc334774184"/>
      <w:bookmarkStart w:id="89" w:name="_Toc12196"/>
      <w:bookmarkStart w:id="90" w:name="_Toc200513147"/>
      <w:r>
        <w:rPr>
          <w:rFonts w:ascii="Times New Roman" w:hAnsi="Times New Roman" w:eastAsia="方正仿宋_GBK" w:cs="Times New Roman"/>
          <w:b/>
          <w:kern w:val="0"/>
          <w:sz w:val="21"/>
          <w:szCs w:val="21"/>
        </w:rPr>
        <w:t>3.3 投标有效期</w:t>
      </w:r>
      <w:bookmarkEnd w:id="85"/>
      <w:bookmarkEnd w:id="86"/>
      <w:bookmarkEnd w:id="87"/>
      <w:bookmarkEnd w:id="88"/>
      <w:bookmarkEnd w:id="89"/>
      <w:bookmarkEnd w:id="90"/>
    </w:p>
    <w:p w14:paraId="0D78F2E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3.3.1 在投标人须知前附表规定的投标有效期内，投标人不得要求撤销或修改其投标文件。</w:t>
      </w:r>
    </w:p>
    <w:p w14:paraId="740A227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43D9E83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91" w:name="_Toc531594755"/>
      <w:bookmarkStart w:id="92" w:name="_Toc334774185"/>
      <w:bookmarkStart w:id="93" w:name="_Toc317863444"/>
      <w:bookmarkStart w:id="94" w:name="_Toc200513148"/>
      <w:bookmarkStart w:id="95" w:name="_Toc28560"/>
      <w:bookmarkStart w:id="96" w:name="_Toc325636602"/>
      <w:r>
        <w:rPr>
          <w:rFonts w:ascii="Times New Roman" w:hAnsi="Times New Roman" w:eastAsia="方正仿宋_GBK" w:cs="Times New Roman"/>
          <w:b/>
          <w:kern w:val="0"/>
          <w:sz w:val="21"/>
          <w:szCs w:val="21"/>
        </w:rPr>
        <w:t>3.4 投标保证金</w:t>
      </w:r>
      <w:bookmarkEnd w:id="91"/>
      <w:bookmarkEnd w:id="92"/>
      <w:bookmarkEnd w:id="93"/>
      <w:bookmarkEnd w:id="94"/>
      <w:bookmarkEnd w:id="95"/>
      <w:bookmarkEnd w:id="96"/>
    </w:p>
    <w:p w14:paraId="19AE0828">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3.4.1 投标人在递交投标文件的同时，应按“投标人须知前附表”规定的金额、形式缴纳投标保证金，并作为其投标文件的组成部分。</w:t>
      </w:r>
    </w:p>
    <w:p w14:paraId="447BA44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3.4.2 投标人不按本章第 3.4.1 项要求提交投标保证金的，其投标文件作废标处理。</w:t>
      </w:r>
    </w:p>
    <w:p w14:paraId="5659DEA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3.4.3 招标人</w:t>
      </w:r>
      <w:r>
        <w:rPr>
          <w:rFonts w:hint="eastAsia" w:ascii="Times New Roman" w:hAnsi="Times New Roman" w:eastAsia="方正仿宋_GBK" w:cs="Times New Roman"/>
          <w:kern w:val="0"/>
          <w:sz w:val="21"/>
          <w:szCs w:val="21"/>
        </w:rPr>
        <w:t>现场</w:t>
      </w:r>
      <w:r>
        <w:rPr>
          <w:rFonts w:ascii="Times New Roman" w:hAnsi="Times New Roman" w:eastAsia="方正仿宋_GBK" w:cs="Times New Roman"/>
          <w:kern w:val="0"/>
          <w:sz w:val="21"/>
          <w:szCs w:val="21"/>
        </w:rPr>
        <w:t>退还未列入中标候选人的投标保证金（不计息），招标人与中标人签订合同后10个工作日内，学院向其他中标候选人退还投标保证金（不计息）。</w:t>
      </w:r>
    </w:p>
    <w:p w14:paraId="50C09D7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3.4.4 有下列情形之一的，投标保证金将不予退还：</w:t>
      </w:r>
    </w:p>
    <w:p w14:paraId="0865B96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3.4.4.1 投标人在规定的投标有效期内撤销或修改其投标文件；</w:t>
      </w:r>
    </w:p>
    <w:p w14:paraId="418719E2">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3.4.4.2 中标人在中标通知书发出3日之内拒绝签订合同，其保证金将不予退还。</w:t>
      </w:r>
    </w:p>
    <w:p w14:paraId="76F8CF09">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3.5 资格审查资料</w:t>
      </w:r>
    </w:p>
    <w:p w14:paraId="422B879A">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3.5.1 本须知前附表1.4.1条要求的相关资料复印件（需要加盖公章）和投标文件格式要求的内容；</w:t>
      </w:r>
    </w:p>
    <w:p w14:paraId="1AFDF83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97" w:name="_Toc317863446"/>
      <w:bookmarkStart w:id="98" w:name="_Toc334774187"/>
      <w:bookmarkStart w:id="99" w:name="_Toc531594756"/>
      <w:bookmarkStart w:id="100" w:name="_Toc200513151"/>
      <w:bookmarkStart w:id="101" w:name="_Toc325636604"/>
      <w:bookmarkStart w:id="102" w:name="_Toc7983"/>
      <w:r>
        <w:rPr>
          <w:rFonts w:ascii="Times New Roman" w:hAnsi="Times New Roman" w:eastAsia="方正仿宋_GBK" w:cs="Times New Roman"/>
          <w:b/>
          <w:kern w:val="0"/>
          <w:sz w:val="21"/>
          <w:szCs w:val="21"/>
        </w:rPr>
        <w:t>3.6 备选投标</w:t>
      </w:r>
      <w:r>
        <w:rPr>
          <w:rFonts w:hint="eastAsia" w:ascii="Times New Roman" w:hAnsi="Times New Roman" w:eastAsia="方正仿宋_GBK" w:cs="Times New Roman"/>
          <w:b/>
          <w:kern w:val="0"/>
          <w:sz w:val="21"/>
          <w:szCs w:val="21"/>
        </w:rPr>
        <w:t>方</w:t>
      </w:r>
      <w:r>
        <w:rPr>
          <w:rFonts w:ascii="Times New Roman" w:hAnsi="Times New Roman" w:eastAsia="方正仿宋_GBK" w:cs="Times New Roman"/>
          <w:b/>
          <w:kern w:val="0"/>
          <w:sz w:val="21"/>
          <w:szCs w:val="21"/>
        </w:rPr>
        <w:t>案</w:t>
      </w:r>
      <w:bookmarkEnd w:id="97"/>
      <w:bookmarkEnd w:id="98"/>
      <w:bookmarkEnd w:id="99"/>
      <w:bookmarkEnd w:id="100"/>
      <w:bookmarkEnd w:id="101"/>
      <w:bookmarkEnd w:id="102"/>
    </w:p>
    <w:p w14:paraId="1C2709BA">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投标人不得递交备选投标</w:t>
      </w:r>
      <w:r>
        <w:rPr>
          <w:rFonts w:hint="eastAsia" w:ascii="Times New Roman" w:hAnsi="Times New Roman" w:eastAsia="方正仿宋_GBK" w:cs="Times New Roman"/>
          <w:kern w:val="0"/>
          <w:sz w:val="21"/>
          <w:szCs w:val="21"/>
        </w:rPr>
        <w:t>方</w:t>
      </w:r>
      <w:r>
        <w:rPr>
          <w:rFonts w:ascii="Times New Roman" w:hAnsi="Times New Roman" w:eastAsia="方正仿宋_GBK" w:cs="Times New Roman"/>
          <w:kern w:val="0"/>
          <w:sz w:val="21"/>
          <w:szCs w:val="21"/>
        </w:rPr>
        <w:t>案。</w:t>
      </w:r>
    </w:p>
    <w:p w14:paraId="20ACF89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103" w:name="_Toc317863447"/>
      <w:bookmarkStart w:id="104" w:name="_Toc325636605"/>
      <w:bookmarkStart w:id="105" w:name="_Toc21408"/>
      <w:bookmarkStart w:id="106" w:name="_Toc334774188"/>
      <w:bookmarkStart w:id="107" w:name="_Toc531594757"/>
      <w:bookmarkStart w:id="108" w:name="_Toc200513152"/>
      <w:r>
        <w:rPr>
          <w:rFonts w:ascii="Times New Roman" w:hAnsi="Times New Roman" w:eastAsia="方正仿宋_GBK" w:cs="Times New Roman"/>
          <w:b/>
          <w:kern w:val="0"/>
          <w:sz w:val="21"/>
          <w:szCs w:val="21"/>
        </w:rPr>
        <w:t>3.7 投标文件的编制</w:t>
      </w:r>
      <w:bookmarkEnd w:id="103"/>
      <w:bookmarkEnd w:id="104"/>
      <w:bookmarkEnd w:id="105"/>
      <w:bookmarkEnd w:id="106"/>
      <w:bookmarkEnd w:id="107"/>
      <w:bookmarkEnd w:id="108"/>
    </w:p>
    <w:p w14:paraId="26C89DE8">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3.7.1 投标文件应按第五章“投标文件格式”进行编写，如有必要，可以增加内容和附页，作为投标文件的组成部分。其中，投标文件技术条款、投标函条款在满足招标文件实质性要求的基础上，可以提出比招标文件要求更有利于招标人的承诺。</w:t>
      </w:r>
    </w:p>
    <w:p w14:paraId="795E8ED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3.7.2 投标文件应当对招标文件有关工期、投标有效期、质量要求、技术标准和要求、招标范围等实质性内容做出响应。</w:t>
      </w:r>
    </w:p>
    <w:p w14:paraId="3B9ACBD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3.7.3 投标文件应用不褪色的材料书写或打印，并由投标人的法定代表人或其委托代理人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p>
    <w:p w14:paraId="3C8AA2CA">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3.7.4 投标文件份数见投标须知前附表。</w:t>
      </w:r>
    </w:p>
    <w:p w14:paraId="2D93F54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3.7.5 投标文件的正本与副本应分别装订成册，并编制目录，具体装订要求见投标人须知前附表规定。</w:t>
      </w:r>
    </w:p>
    <w:p w14:paraId="2034783C">
      <w:pPr>
        <w:autoSpaceDE w:val="0"/>
        <w:autoSpaceDN w:val="0"/>
        <w:adjustRightInd w:val="0"/>
        <w:snapToGrid w:val="0"/>
        <w:spacing w:line="240" w:lineRule="exact"/>
        <w:ind w:firstLine="414" w:firstLineChars="200"/>
        <w:jc w:val="left"/>
        <w:outlineLvl w:val="1"/>
        <w:rPr>
          <w:rFonts w:ascii="Times New Roman" w:hAnsi="Times New Roman" w:eastAsia="方正楷体_GBK" w:cs="Times New Roman"/>
          <w:b/>
          <w:w w:val="99"/>
          <w:kern w:val="0"/>
          <w:sz w:val="21"/>
          <w:szCs w:val="21"/>
          <w:lang w:val="zh-CN"/>
        </w:rPr>
      </w:pPr>
      <w:bookmarkStart w:id="109" w:name="_Toc317863448"/>
      <w:bookmarkStart w:id="110" w:name="_Toc334774189"/>
      <w:bookmarkStart w:id="111" w:name="_Toc531594758"/>
      <w:bookmarkStart w:id="112" w:name="_Toc13793"/>
      <w:bookmarkStart w:id="113" w:name="_Toc200513153"/>
      <w:r>
        <w:rPr>
          <w:rFonts w:ascii="Times New Roman" w:hAnsi="Times New Roman" w:eastAsia="方正楷体_GBK" w:cs="Times New Roman"/>
          <w:b/>
          <w:w w:val="99"/>
          <w:kern w:val="0"/>
          <w:sz w:val="21"/>
          <w:szCs w:val="21"/>
          <w:lang w:val="zh-CN"/>
        </w:rPr>
        <w:t>4.投标</w:t>
      </w:r>
      <w:bookmarkEnd w:id="109"/>
      <w:bookmarkEnd w:id="110"/>
      <w:bookmarkEnd w:id="111"/>
      <w:bookmarkEnd w:id="112"/>
      <w:bookmarkEnd w:id="113"/>
    </w:p>
    <w:p w14:paraId="17F5636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114" w:name="_Toc531594759"/>
      <w:bookmarkStart w:id="115" w:name="_Toc200513154"/>
      <w:bookmarkStart w:id="116" w:name="_Toc26003"/>
      <w:bookmarkStart w:id="117" w:name="_Toc325636607"/>
      <w:bookmarkStart w:id="118" w:name="_Toc317863449"/>
      <w:bookmarkStart w:id="119" w:name="_Toc334774190"/>
      <w:r>
        <w:rPr>
          <w:rFonts w:ascii="Times New Roman" w:hAnsi="Times New Roman" w:eastAsia="方正仿宋_GBK" w:cs="Times New Roman"/>
          <w:b/>
          <w:kern w:val="0"/>
          <w:sz w:val="21"/>
          <w:szCs w:val="21"/>
        </w:rPr>
        <w:t>4.1 投标文件的密封和标记</w:t>
      </w:r>
      <w:bookmarkEnd w:id="114"/>
      <w:bookmarkEnd w:id="115"/>
      <w:bookmarkEnd w:id="116"/>
      <w:bookmarkEnd w:id="117"/>
      <w:bookmarkEnd w:id="118"/>
      <w:bookmarkEnd w:id="119"/>
    </w:p>
    <w:p w14:paraId="3BF406F8">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4.1.1 投标文件的密封见投标人须知前附表。</w:t>
      </w:r>
    </w:p>
    <w:p w14:paraId="1BBC1EA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4.1.2 投标文件的封套上应写明的内容见投标人须知前附表。</w:t>
      </w:r>
    </w:p>
    <w:p w14:paraId="1AF1B0B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4.1.3 未按要求密封和写标记的投标文件，将被拒绝受理。</w:t>
      </w:r>
    </w:p>
    <w:p w14:paraId="4515E6A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120" w:name="_Toc325636608"/>
      <w:bookmarkStart w:id="121" w:name="_Toc317863450"/>
      <w:bookmarkStart w:id="122" w:name="_Toc334774191"/>
      <w:bookmarkStart w:id="123" w:name="_Toc5004"/>
      <w:bookmarkStart w:id="124" w:name="_Toc531594760"/>
      <w:r>
        <w:rPr>
          <w:rFonts w:ascii="Times New Roman" w:hAnsi="Times New Roman" w:eastAsia="方正仿宋_GBK" w:cs="Times New Roman"/>
          <w:b/>
          <w:kern w:val="0"/>
          <w:sz w:val="21"/>
          <w:szCs w:val="21"/>
        </w:rPr>
        <w:t>4.2 投标文件的递交</w:t>
      </w:r>
      <w:bookmarkEnd w:id="120"/>
      <w:bookmarkEnd w:id="121"/>
      <w:bookmarkEnd w:id="122"/>
      <w:bookmarkEnd w:id="123"/>
      <w:bookmarkEnd w:id="124"/>
    </w:p>
    <w:p w14:paraId="743D692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4.2.1 投标人应在本章前附表规定的投标截止时间前递交投标文件。</w:t>
      </w:r>
    </w:p>
    <w:p w14:paraId="72F805F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4.2.2 投标人递交投标文件的地点：见投标人须知前附表。</w:t>
      </w:r>
    </w:p>
    <w:p w14:paraId="300A887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4.2.3 除投标人须知前附表另有规定外，投标人所递交的投标文件不予退还。</w:t>
      </w:r>
    </w:p>
    <w:p w14:paraId="1F21F0B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4.2.4 招标人收到投标文件后，向投标人出具签收凭证。</w:t>
      </w:r>
    </w:p>
    <w:p w14:paraId="741C216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4.2.5 逾期送达的或者未送达指定地点的投标文件，招标人不予受理。</w:t>
      </w:r>
    </w:p>
    <w:p w14:paraId="763B2BF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125" w:name="_Toc334774192"/>
      <w:bookmarkStart w:id="126" w:name="_Toc531594761"/>
      <w:bookmarkStart w:id="127" w:name="_Toc200513156"/>
      <w:bookmarkStart w:id="128" w:name="_Toc20769"/>
      <w:bookmarkStart w:id="129" w:name="_Toc317863451"/>
      <w:bookmarkStart w:id="130" w:name="_Toc325636609"/>
      <w:r>
        <w:rPr>
          <w:rFonts w:ascii="Times New Roman" w:hAnsi="Times New Roman" w:eastAsia="方正仿宋_GBK" w:cs="Times New Roman"/>
          <w:b/>
          <w:kern w:val="0"/>
          <w:sz w:val="21"/>
          <w:szCs w:val="21"/>
        </w:rPr>
        <w:t>4.3 投标文件的修改与撤回</w:t>
      </w:r>
      <w:bookmarkEnd w:id="125"/>
      <w:bookmarkEnd w:id="126"/>
      <w:bookmarkEnd w:id="127"/>
      <w:bookmarkEnd w:id="128"/>
      <w:bookmarkEnd w:id="129"/>
      <w:bookmarkEnd w:id="130"/>
    </w:p>
    <w:p w14:paraId="5713573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4.3.1 在本章第4.2.1项规定的投标截止时间前，投标人可以修改或撤回已递交的投标文件，但应以书面形式通知招标人。</w:t>
      </w:r>
    </w:p>
    <w:p w14:paraId="1C05856A">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4.3.2 投标人修改或撤回已递交投标文件的书面通知应按照本章第3.7.3项的要求签字或盖章。招标人收到书面通知后，向投标人出具签收凭证。</w:t>
      </w:r>
    </w:p>
    <w:p w14:paraId="1ADC025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4.3.3 修改的内容为投标文件的组成部分。修改的投标文件应按照本章第3条、第4条规定进行编制、密封、标记和递交，并标明“修改”字样。</w:t>
      </w:r>
    </w:p>
    <w:p w14:paraId="05525405">
      <w:pPr>
        <w:autoSpaceDE w:val="0"/>
        <w:autoSpaceDN w:val="0"/>
        <w:adjustRightInd w:val="0"/>
        <w:snapToGrid w:val="0"/>
        <w:spacing w:line="240" w:lineRule="exact"/>
        <w:ind w:firstLine="414" w:firstLineChars="200"/>
        <w:jc w:val="left"/>
        <w:outlineLvl w:val="1"/>
        <w:rPr>
          <w:rFonts w:ascii="Times New Roman" w:hAnsi="Times New Roman" w:eastAsia="方正楷体_GBK" w:cs="Times New Roman"/>
          <w:b/>
          <w:w w:val="99"/>
          <w:kern w:val="0"/>
          <w:sz w:val="21"/>
          <w:szCs w:val="21"/>
          <w:lang w:val="zh-CN"/>
        </w:rPr>
      </w:pPr>
      <w:bookmarkStart w:id="131" w:name="_Toc334774193"/>
      <w:bookmarkStart w:id="132" w:name="_Toc200513157"/>
      <w:bookmarkStart w:id="133" w:name="_Toc317863452"/>
      <w:bookmarkStart w:id="134" w:name="_Toc1489"/>
      <w:bookmarkStart w:id="135" w:name="_Toc531594762"/>
      <w:r>
        <w:rPr>
          <w:rFonts w:ascii="Times New Roman" w:hAnsi="Times New Roman" w:eastAsia="方正楷体_GBK" w:cs="Times New Roman"/>
          <w:b/>
          <w:w w:val="99"/>
          <w:kern w:val="0"/>
          <w:sz w:val="21"/>
          <w:szCs w:val="21"/>
          <w:lang w:val="zh-CN"/>
        </w:rPr>
        <w:t>5.开标</w:t>
      </w:r>
      <w:bookmarkEnd w:id="131"/>
      <w:bookmarkEnd w:id="132"/>
      <w:bookmarkEnd w:id="133"/>
      <w:bookmarkEnd w:id="134"/>
      <w:r>
        <w:rPr>
          <w:rFonts w:ascii="Times New Roman" w:hAnsi="Times New Roman" w:eastAsia="方正楷体_GBK" w:cs="Times New Roman"/>
          <w:b/>
          <w:w w:val="99"/>
          <w:kern w:val="0"/>
          <w:sz w:val="21"/>
          <w:szCs w:val="21"/>
          <w:lang w:val="zh-CN"/>
        </w:rPr>
        <w:t>时间及地点</w:t>
      </w:r>
      <w:bookmarkEnd w:id="135"/>
    </w:p>
    <w:p w14:paraId="426DEED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bookmarkStart w:id="136" w:name="_Toc531594763"/>
      <w:r>
        <w:rPr>
          <w:rFonts w:ascii="Times New Roman" w:hAnsi="Times New Roman" w:eastAsia="方正仿宋_GBK" w:cs="Times New Roman"/>
          <w:kern w:val="0"/>
          <w:sz w:val="21"/>
          <w:szCs w:val="21"/>
        </w:rPr>
        <w:t>开标时间及地点见投标人</w:t>
      </w:r>
      <w:r>
        <w:rPr>
          <w:rFonts w:hint="eastAsia" w:ascii="Times New Roman" w:hAnsi="Times New Roman" w:eastAsia="方正仿宋_GBK" w:cs="Times New Roman"/>
          <w:kern w:val="0"/>
          <w:sz w:val="21"/>
          <w:szCs w:val="21"/>
        </w:rPr>
        <w:t>须</w:t>
      </w:r>
      <w:r>
        <w:rPr>
          <w:rFonts w:ascii="Times New Roman" w:hAnsi="Times New Roman" w:eastAsia="方正仿宋_GBK" w:cs="Times New Roman"/>
          <w:kern w:val="0"/>
          <w:sz w:val="21"/>
          <w:szCs w:val="21"/>
        </w:rPr>
        <w:t>知前附表</w:t>
      </w:r>
      <w:bookmarkEnd w:id="136"/>
    </w:p>
    <w:p w14:paraId="0E6FF889">
      <w:pPr>
        <w:autoSpaceDE w:val="0"/>
        <w:autoSpaceDN w:val="0"/>
        <w:adjustRightInd w:val="0"/>
        <w:snapToGrid w:val="0"/>
        <w:spacing w:line="240" w:lineRule="exact"/>
        <w:ind w:firstLine="414" w:firstLineChars="200"/>
        <w:jc w:val="left"/>
        <w:outlineLvl w:val="1"/>
        <w:rPr>
          <w:rFonts w:ascii="Times New Roman" w:hAnsi="Times New Roman" w:eastAsia="方正楷体_GBK" w:cs="Times New Roman"/>
          <w:b/>
          <w:w w:val="99"/>
          <w:kern w:val="0"/>
          <w:sz w:val="21"/>
          <w:szCs w:val="21"/>
          <w:lang w:val="zh-CN"/>
        </w:rPr>
      </w:pPr>
      <w:bookmarkStart w:id="137" w:name="_Toc531594764"/>
      <w:r>
        <w:rPr>
          <w:rFonts w:ascii="Times New Roman" w:hAnsi="Times New Roman" w:eastAsia="方正楷体_GBK" w:cs="Times New Roman"/>
          <w:b/>
          <w:w w:val="99"/>
          <w:kern w:val="0"/>
          <w:sz w:val="21"/>
          <w:szCs w:val="21"/>
          <w:lang w:val="zh-CN"/>
        </w:rPr>
        <w:t>6.评标</w:t>
      </w:r>
      <w:bookmarkEnd w:id="137"/>
    </w:p>
    <w:p w14:paraId="789E581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138" w:name="_Toc334774197"/>
      <w:bookmarkStart w:id="139" w:name="_Toc531594765"/>
      <w:bookmarkStart w:id="140" w:name="_Toc325636614"/>
      <w:bookmarkStart w:id="141" w:name="_Toc16186"/>
      <w:bookmarkStart w:id="142" w:name="_Toc200513161"/>
      <w:bookmarkStart w:id="143" w:name="_Toc317863456"/>
      <w:r>
        <w:rPr>
          <w:rFonts w:ascii="Times New Roman" w:hAnsi="Times New Roman" w:eastAsia="方正仿宋_GBK" w:cs="Times New Roman"/>
          <w:b/>
          <w:kern w:val="0"/>
          <w:sz w:val="21"/>
          <w:szCs w:val="21"/>
        </w:rPr>
        <w:t>6.1 评标委员会</w:t>
      </w:r>
      <w:bookmarkEnd w:id="138"/>
      <w:bookmarkEnd w:id="139"/>
      <w:bookmarkEnd w:id="140"/>
      <w:bookmarkEnd w:id="141"/>
      <w:bookmarkEnd w:id="142"/>
      <w:bookmarkEnd w:id="143"/>
    </w:p>
    <w:p w14:paraId="6DA7412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6.1.1 评标由招标人依法组建的评标委员会负责。评标委员会成员的确定方式见投标人须知前附表。</w:t>
      </w:r>
    </w:p>
    <w:p w14:paraId="447B4F4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6.1.2 评标委员会成员有下列情形之一的，应当回避：</w:t>
      </w:r>
    </w:p>
    <w:p w14:paraId="499E50F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6.1.2.1 招标人或投标人的主要负责人的近亲属；</w:t>
      </w:r>
    </w:p>
    <w:p w14:paraId="599496E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6.1.2.2 项目主管部门或者行政监督部门的人员；</w:t>
      </w:r>
    </w:p>
    <w:p w14:paraId="346D0158">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6.1.2.3 与投标人有经济利益关系，可能影响对投标公正评审的；</w:t>
      </w:r>
    </w:p>
    <w:p w14:paraId="54D94B02">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6.1.2.4 曾因在招标、评标以及其他与招标投标有关活动中从事违法行为而受过行政处罚或刑事处罚的。</w:t>
      </w:r>
    </w:p>
    <w:p w14:paraId="2F1F74DA">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144" w:name="_Toc325636615"/>
      <w:bookmarkStart w:id="145" w:name="_Toc531594766"/>
      <w:bookmarkStart w:id="146" w:name="_Toc334774198"/>
      <w:bookmarkStart w:id="147" w:name="_Toc200513162"/>
      <w:bookmarkStart w:id="148" w:name="_Toc18631"/>
      <w:bookmarkStart w:id="149" w:name="_Toc317863457"/>
      <w:r>
        <w:rPr>
          <w:rFonts w:ascii="Times New Roman" w:hAnsi="Times New Roman" w:eastAsia="方正仿宋_GBK" w:cs="Times New Roman"/>
          <w:b/>
          <w:kern w:val="0"/>
          <w:sz w:val="21"/>
          <w:szCs w:val="21"/>
        </w:rPr>
        <w:t>6.2 评标原则</w:t>
      </w:r>
      <w:bookmarkEnd w:id="144"/>
      <w:bookmarkEnd w:id="145"/>
      <w:bookmarkEnd w:id="146"/>
      <w:bookmarkEnd w:id="147"/>
      <w:bookmarkEnd w:id="148"/>
      <w:bookmarkEnd w:id="149"/>
    </w:p>
    <w:p w14:paraId="64D2A2F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见招标文件第四章</w:t>
      </w:r>
      <w:r>
        <w:rPr>
          <w:rFonts w:ascii="Times New Roman" w:hAnsi="Times New Roman" w:eastAsia="方正仿宋_GBK" w:cs="Times New Roman"/>
          <w:kern w:val="0"/>
          <w:sz w:val="21"/>
          <w:szCs w:val="21"/>
        </w:rPr>
        <w:t>；</w:t>
      </w:r>
    </w:p>
    <w:p w14:paraId="7FC2BA6A">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6.3 评标</w:t>
      </w:r>
    </w:p>
    <w:p w14:paraId="6C7668C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评标委员会按照第四章“评标原则”规定的方法、评审因素、标准和程序对投标文件进行评审。</w:t>
      </w:r>
    </w:p>
    <w:p w14:paraId="159F305B">
      <w:pPr>
        <w:autoSpaceDE w:val="0"/>
        <w:autoSpaceDN w:val="0"/>
        <w:adjustRightInd w:val="0"/>
        <w:snapToGrid w:val="0"/>
        <w:spacing w:line="240" w:lineRule="exact"/>
        <w:ind w:firstLine="414" w:firstLineChars="200"/>
        <w:jc w:val="left"/>
        <w:outlineLvl w:val="1"/>
        <w:rPr>
          <w:rFonts w:ascii="Times New Roman" w:hAnsi="Times New Roman" w:eastAsia="方正楷体_GBK" w:cs="Times New Roman"/>
          <w:b/>
          <w:w w:val="99"/>
          <w:kern w:val="0"/>
          <w:sz w:val="21"/>
          <w:szCs w:val="21"/>
          <w:lang w:val="zh-CN"/>
        </w:rPr>
      </w:pPr>
      <w:bookmarkStart w:id="150" w:name="_Toc5106"/>
      <w:bookmarkStart w:id="151" w:name="_Toc531594767"/>
      <w:bookmarkStart w:id="152" w:name="_Toc317863459"/>
      <w:bookmarkStart w:id="153" w:name="_Toc334774200"/>
      <w:r>
        <w:rPr>
          <w:rFonts w:ascii="Times New Roman" w:hAnsi="Times New Roman" w:eastAsia="方正楷体_GBK" w:cs="Times New Roman"/>
          <w:b/>
          <w:w w:val="99"/>
          <w:kern w:val="0"/>
          <w:sz w:val="21"/>
          <w:szCs w:val="21"/>
          <w:lang w:val="zh-CN"/>
        </w:rPr>
        <w:t>7.合同授予</w:t>
      </w:r>
      <w:bookmarkEnd w:id="150"/>
      <w:bookmarkEnd w:id="151"/>
      <w:bookmarkEnd w:id="152"/>
      <w:bookmarkEnd w:id="153"/>
    </w:p>
    <w:p w14:paraId="170EC93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154" w:name="_Toc317863460"/>
      <w:bookmarkStart w:id="155" w:name="_Toc200513165"/>
      <w:bookmarkStart w:id="156" w:name="_Toc22299"/>
      <w:bookmarkStart w:id="157" w:name="_Toc334774201"/>
      <w:bookmarkStart w:id="158" w:name="_Toc531594768"/>
      <w:bookmarkStart w:id="159" w:name="_Toc325636618"/>
      <w:r>
        <w:rPr>
          <w:rFonts w:ascii="Times New Roman" w:hAnsi="Times New Roman" w:eastAsia="方正仿宋_GBK" w:cs="Times New Roman"/>
          <w:b/>
          <w:kern w:val="0"/>
          <w:sz w:val="21"/>
          <w:szCs w:val="21"/>
        </w:rPr>
        <w:t>7.1 定标方式</w:t>
      </w:r>
      <w:bookmarkEnd w:id="154"/>
      <w:bookmarkEnd w:id="155"/>
      <w:bookmarkEnd w:id="156"/>
      <w:bookmarkEnd w:id="157"/>
      <w:bookmarkEnd w:id="158"/>
      <w:bookmarkEnd w:id="159"/>
    </w:p>
    <w:p w14:paraId="2D4AC2C9">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除投标人须知前附表规定评标委员会直接确定中标人外，招标人依据评标委员会推荐的中标候选人确定中标人，评标委员会推荐中标候选人的人数见投标人须知前附表。</w:t>
      </w:r>
    </w:p>
    <w:p w14:paraId="281F7782">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160" w:name="_Toc531594769"/>
      <w:bookmarkStart w:id="161" w:name="_Toc317863461"/>
      <w:bookmarkStart w:id="162" w:name="_Toc19729"/>
      <w:bookmarkStart w:id="163" w:name="_Toc334774202"/>
      <w:bookmarkStart w:id="164" w:name="_Toc200513166"/>
      <w:bookmarkStart w:id="165" w:name="_Toc325636619"/>
      <w:r>
        <w:rPr>
          <w:rFonts w:ascii="Times New Roman" w:hAnsi="Times New Roman" w:eastAsia="方正仿宋_GBK" w:cs="Times New Roman"/>
          <w:b/>
          <w:kern w:val="0"/>
          <w:sz w:val="21"/>
          <w:szCs w:val="21"/>
        </w:rPr>
        <w:t>7.2 中标通知</w:t>
      </w:r>
      <w:bookmarkEnd w:id="160"/>
      <w:bookmarkEnd w:id="161"/>
      <w:bookmarkEnd w:id="162"/>
      <w:bookmarkEnd w:id="163"/>
      <w:bookmarkEnd w:id="164"/>
      <w:bookmarkEnd w:id="165"/>
    </w:p>
    <w:p w14:paraId="5A386B9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在本章第 3.3 款规定的投标有效期内，招标人以</w:t>
      </w:r>
      <w:r>
        <w:rPr>
          <w:rFonts w:hint="eastAsia" w:ascii="Times New Roman" w:hAnsi="Times New Roman" w:eastAsia="方正仿宋_GBK" w:cs="Times New Roman"/>
          <w:kern w:val="0"/>
          <w:sz w:val="21"/>
          <w:szCs w:val="21"/>
        </w:rPr>
        <w:t>书面</w:t>
      </w:r>
      <w:r>
        <w:rPr>
          <w:rFonts w:ascii="Times New Roman" w:hAnsi="Times New Roman" w:eastAsia="方正仿宋_GBK" w:cs="Times New Roman"/>
          <w:kern w:val="0"/>
          <w:sz w:val="21"/>
          <w:szCs w:val="21"/>
        </w:rPr>
        <w:t>的形式向中标人发出中标通知书。</w:t>
      </w:r>
    </w:p>
    <w:p w14:paraId="4183CCD4">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166" w:name="_Toc531594770"/>
      <w:bookmarkStart w:id="167" w:name="_Toc9808"/>
      <w:bookmarkStart w:id="168" w:name="_Toc317863463"/>
      <w:bookmarkStart w:id="169" w:name="_Toc334774203"/>
      <w:bookmarkStart w:id="170" w:name="_Toc325636621"/>
      <w:r>
        <w:rPr>
          <w:rFonts w:ascii="Times New Roman" w:hAnsi="Times New Roman" w:eastAsia="方正仿宋_GBK" w:cs="Times New Roman"/>
          <w:b/>
          <w:kern w:val="0"/>
          <w:sz w:val="21"/>
          <w:szCs w:val="21"/>
        </w:rPr>
        <w:t>7.3 签订合同</w:t>
      </w:r>
      <w:bookmarkEnd w:id="166"/>
      <w:bookmarkEnd w:id="167"/>
      <w:bookmarkEnd w:id="168"/>
      <w:bookmarkEnd w:id="169"/>
      <w:bookmarkEnd w:id="170"/>
    </w:p>
    <w:p w14:paraId="7855C67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7.3.1 招标人和中标人应当自中标通知书发出之日起3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0DABC13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7.3.2 发出中标通知书后，招标人无正当理由拒签合同的，招标人向中标人退还投标保证金；给中标人造成损失的，还应当赔偿损失。</w:t>
      </w:r>
    </w:p>
    <w:p w14:paraId="111F0EF4">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7.3.3 投标人中标后又提出对招标文件中各项条款的不实质性响应，经双方协商，在7.3.1条规定的时间内不能达成一致意见的，招标人有权取消其中标资格，并没收其投标保证金。</w:t>
      </w:r>
    </w:p>
    <w:p w14:paraId="6F8D692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7.3.4 签订合同后，</w:t>
      </w:r>
      <w:r>
        <w:rPr>
          <w:rFonts w:hint="eastAsia" w:ascii="Times New Roman" w:hAnsi="Times New Roman" w:eastAsia="方正仿宋_GBK" w:cs="Times New Roman"/>
          <w:kern w:val="0"/>
          <w:sz w:val="21"/>
          <w:szCs w:val="21"/>
        </w:rPr>
        <w:t>中标人</w:t>
      </w:r>
      <w:r>
        <w:rPr>
          <w:rFonts w:ascii="Times New Roman" w:hAnsi="Times New Roman" w:eastAsia="方正仿宋_GBK" w:cs="Times New Roman"/>
          <w:kern w:val="0"/>
          <w:sz w:val="21"/>
          <w:szCs w:val="21"/>
        </w:rPr>
        <w:t>放弃</w:t>
      </w:r>
      <w:r>
        <w:rPr>
          <w:rFonts w:hint="eastAsia" w:ascii="Times New Roman" w:hAnsi="Times New Roman" w:eastAsia="方正仿宋_GBK" w:cs="Times New Roman"/>
          <w:kern w:val="0"/>
          <w:sz w:val="21"/>
          <w:szCs w:val="21"/>
        </w:rPr>
        <w:t>中标</w:t>
      </w:r>
      <w:r>
        <w:rPr>
          <w:rFonts w:ascii="Times New Roman" w:hAnsi="Times New Roman" w:eastAsia="方正仿宋_GBK" w:cs="Times New Roman"/>
          <w:kern w:val="0"/>
          <w:sz w:val="21"/>
          <w:szCs w:val="21"/>
        </w:rPr>
        <w:t>权或因自身原因（如资金不保证，设备、机具、劳动力等资源不保证,无法提交履约担保等等）不能履行合同，</w:t>
      </w:r>
      <w:r>
        <w:rPr>
          <w:rFonts w:hint="eastAsia" w:ascii="Times New Roman" w:hAnsi="Times New Roman" w:eastAsia="方正仿宋_GBK" w:cs="Times New Roman"/>
          <w:kern w:val="0"/>
          <w:sz w:val="21"/>
          <w:szCs w:val="21"/>
        </w:rPr>
        <w:t>招标</w:t>
      </w:r>
      <w:r>
        <w:rPr>
          <w:rFonts w:ascii="Times New Roman" w:hAnsi="Times New Roman" w:eastAsia="方正仿宋_GBK" w:cs="Times New Roman"/>
          <w:kern w:val="0"/>
          <w:sz w:val="21"/>
          <w:szCs w:val="21"/>
        </w:rPr>
        <w:t>人有权终止合同，并没收其投标保证金及履约保证金。</w:t>
      </w:r>
    </w:p>
    <w:p w14:paraId="1F08C894">
      <w:pPr>
        <w:autoSpaceDE w:val="0"/>
        <w:autoSpaceDN w:val="0"/>
        <w:adjustRightInd w:val="0"/>
        <w:snapToGrid w:val="0"/>
        <w:spacing w:line="240" w:lineRule="exact"/>
        <w:ind w:firstLine="414" w:firstLineChars="200"/>
        <w:jc w:val="left"/>
        <w:outlineLvl w:val="1"/>
        <w:rPr>
          <w:rFonts w:ascii="Times New Roman" w:hAnsi="Times New Roman" w:eastAsia="方正楷体_GBK" w:cs="Times New Roman"/>
          <w:b/>
          <w:w w:val="99"/>
          <w:kern w:val="0"/>
          <w:sz w:val="21"/>
          <w:szCs w:val="21"/>
          <w:lang w:val="zh-CN"/>
        </w:rPr>
      </w:pPr>
      <w:bookmarkStart w:id="171" w:name="_Toc15584"/>
      <w:bookmarkStart w:id="172" w:name="_Toc334774204"/>
      <w:bookmarkStart w:id="173" w:name="_Toc317863464"/>
      <w:bookmarkStart w:id="174" w:name="_Toc531594771"/>
      <w:bookmarkStart w:id="175" w:name="_Toc317863467"/>
      <w:bookmarkStart w:id="176" w:name="_Toc11895"/>
      <w:bookmarkStart w:id="177" w:name="_Toc334774207"/>
      <w:bookmarkStart w:id="178" w:name="_Toc200513172"/>
      <w:bookmarkStart w:id="179" w:name="_Toc531594773"/>
      <w:r>
        <w:rPr>
          <w:rFonts w:ascii="Times New Roman" w:hAnsi="Times New Roman" w:eastAsia="方正楷体_GBK" w:cs="Times New Roman"/>
          <w:b/>
          <w:w w:val="99"/>
          <w:kern w:val="0"/>
          <w:sz w:val="21"/>
          <w:szCs w:val="21"/>
          <w:lang w:val="zh-CN"/>
        </w:rPr>
        <w:t>8.重新招标和不再招标</w:t>
      </w:r>
      <w:bookmarkEnd w:id="171"/>
      <w:bookmarkEnd w:id="172"/>
      <w:bookmarkEnd w:id="173"/>
      <w:bookmarkEnd w:id="174"/>
    </w:p>
    <w:p w14:paraId="2F039887">
      <w:pPr>
        <w:autoSpaceDE w:val="0"/>
        <w:autoSpaceDN w:val="0"/>
        <w:adjustRightInd w:val="0"/>
        <w:snapToGrid w:val="0"/>
        <w:spacing w:line="240" w:lineRule="exact"/>
        <w:ind w:firstLine="420" w:firstLineChars="200"/>
        <w:jc w:val="left"/>
        <w:outlineLvl w:val="1"/>
        <w:rPr>
          <w:rFonts w:ascii="Times New Roman" w:hAnsi="Times New Roman" w:eastAsia="方正仿宋_GBK" w:cs="Times New Roman"/>
          <w:b/>
          <w:kern w:val="0"/>
          <w:sz w:val="21"/>
          <w:szCs w:val="21"/>
        </w:rPr>
      </w:pPr>
      <w:r>
        <w:rPr>
          <w:rFonts w:hint="eastAsia" w:ascii="Times New Roman" w:hAnsi="Times New Roman" w:eastAsia="方正仿宋_GBK" w:cs="Times New Roman"/>
          <w:b/>
          <w:kern w:val="0"/>
          <w:sz w:val="21"/>
          <w:szCs w:val="21"/>
        </w:rPr>
        <w:t>8.1 重新招标</w:t>
      </w:r>
    </w:p>
    <w:p w14:paraId="37FF46D0">
      <w:pPr>
        <w:autoSpaceDE w:val="0"/>
        <w:autoSpaceDN w:val="0"/>
        <w:adjustRightInd w:val="0"/>
        <w:snapToGrid w:val="0"/>
        <w:spacing w:line="240" w:lineRule="exact"/>
        <w:ind w:firstLine="420" w:firstLineChars="200"/>
        <w:jc w:val="left"/>
        <w:outlineLvl w:val="1"/>
        <w:rPr>
          <w:rFonts w:ascii="Times New Roman" w:hAnsi="Times New Roman" w:eastAsia="方正仿宋_GBK" w:cs="Times New Roman"/>
          <w:bCs/>
          <w:kern w:val="0"/>
          <w:sz w:val="21"/>
          <w:szCs w:val="21"/>
        </w:rPr>
      </w:pPr>
      <w:r>
        <w:rPr>
          <w:rFonts w:hint="eastAsia" w:ascii="Times New Roman" w:hAnsi="Times New Roman" w:eastAsia="方正仿宋_GBK" w:cs="Times New Roman"/>
          <w:bCs/>
          <w:kern w:val="0"/>
          <w:sz w:val="21"/>
          <w:szCs w:val="21"/>
        </w:rPr>
        <w:t>有下列情形之一的，招标人将重新招标</w:t>
      </w:r>
    </w:p>
    <w:p w14:paraId="574C763F">
      <w:pPr>
        <w:autoSpaceDE w:val="0"/>
        <w:autoSpaceDN w:val="0"/>
        <w:adjustRightInd w:val="0"/>
        <w:snapToGrid w:val="0"/>
        <w:spacing w:line="240" w:lineRule="exact"/>
        <w:ind w:firstLine="420" w:firstLineChars="200"/>
        <w:jc w:val="left"/>
        <w:outlineLvl w:val="1"/>
        <w:rPr>
          <w:rFonts w:ascii="Times New Roman" w:hAnsi="Times New Roman" w:eastAsia="方正仿宋_GBK" w:cs="Times New Roman"/>
          <w:bCs/>
          <w:kern w:val="0"/>
          <w:sz w:val="21"/>
          <w:szCs w:val="21"/>
        </w:rPr>
      </w:pPr>
      <w:r>
        <w:rPr>
          <w:rFonts w:hint="eastAsia" w:ascii="Times New Roman" w:hAnsi="Times New Roman" w:eastAsia="方正仿宋_GBK" w:cs="Times New Roman"/>
          <w:bCs/>
          <w:kern w:val="0"/>
          <w:sz w:val="21"/>
          <w:szCs w:val="21"/>
        </w:rPr>
        <w:t>（1）投标截止时间止，投标人少于三个的；</w:t>
      </w:r>
    </w:p>
    <w:p w14:paraId="2B61432D">
      <w:pPr>
        <w:autoSpaceDE w:val="0"/>
        <w:autoSpaceDN w:val="0"/>
        <w:adjustRightInd w:val="0"/>
        <w:snapToGrid w:val="0"/>
        <w:spacing w:line="240" w:lineRule="exact"/>
        <w:ind w:firstLine="420" w:firstLineChars="200"/>
        <w:jc w:val="left"/>
        <w:outlineLvl w:val="1"/>
        <w:rPr>
          <w:rFonts w:ascii="Times New Roman" w:hAnsi="Times New Roman" w:eastAsia="方正仿宋_GBK" w:cs="Times New Roman"/>
          <w:bCs/>
          <w:kern w:val="0"/>
          <w:sz w:val="21"/>
          <w:szCs w:val="21"/>
        </w:rPr>
      </w:pPr>
      <w:r>
        <w:rPr>
          <w:rFonts w:hint="eastAsia" w:ascii="Times New Roman" w:hAnsi="Times New Roman" w:eastAsia="方正仿宋_GBK" w:cs="Times New Roman"/>
          <w:bCs/>
          <w:kern w:val="0"/>
          <w:sz w:val="21"/>
          <w:szCs w:val="21"/>
        </w:rPr>
        <w:t>（2）评标后合格的投标人少于三个的。</w:t>
      </w:r>
    </w:p>
    <w:p w14:paraId="4D5AEB97">
      <w:pPr>
        <w:autoSpaceDE w:val="0"/>
        <w:autoSpaceDN w:val="0"/>
        <w:adjustRightInd w:val="0"/>
        <w:snapToGrid w:val="0"/>
        <w:spacing w:line="240" w:lineRule="exact"/>
        <w:ind w:firstLine="420" w:firstLineChars="200"/>
        <w:jc w:val="left"/>
        <w:outlineLvl w:val="1"/>
        <w:rPr>
          <w:rFonts w:ascii="Times New Roman" w:hAnsi="Times New Roman" w:eastAsia="方正仿宋_GBK" w:cs="Times New Roman"/>
          <w:b/>
          <w:kern w:val="0"/>
          <w:sz w:val="21"/>
          <w:szCs w:val="21"/>
        </w:rPr>
      </w:pPr>
      <w:r>
        <w:rPr>
          <w:rFonts w:hint="eastAsia" w:ascii="Times New Roman" w:hAnsi="Times New Roman" w:eastAsia="方正仿宋_GBK" w:cs="Times New Roman"/>
          <w:b/>
          <w:kern w:val="0"/>
          <w:sz w:val="21"/>
          <w:szCs w:val="21"/>
        </w:rPr>
        <w:t>8.2 不再招标</w:t>
      </w:r>
    </w:p>
    <w:p w14:paraId="340CDC51">
      <w:pPr>
        <w:autoSpaceDE w:val="0"/>
        <w:autoSpaceDN w:val="0"/>
        <w:adjustRightInd w:val="0"/>
        <w:snapToGrid w:val="0"/>
        <w:spacing w:line="240" w:lineRule="exact"/>
        <w:ind w:firstLine="420" w:firstLineChars="200"/>
        <w:jc w:val="left"/>
        <w:outlineLvl w:val="1"/>
        <w:rPr>
          <w:rFonts w:ascii="Times New Roman" w:hAnsi="Times New Roman" w:eastAsia="方正仿宋_GBK" w:cs="Times New Roman"/>
          <w:bCs/>
          <w:kern w:val="0"/>
          <w:sz w:val="21"/>
          <w:szCs w:val="21"/>
        </w:rPr>
      </w:pPr>
      <w:r>
        <w:rPr>
          <w:rFonts w:hint="eastAsia" w:ascii="Times New Roman" w:hAnsi="Times New Roman" w:eastAsia="方正仿宋_GBK" w:cs="Times New Roman"/>
          <w:bCs/>
          <w:kern w:val="0"/>
          <w:sz w:val="21"/>
          <w:szCs w:val="21"/>
        </w:rPr>
        <w:t>若调整采购需求重新招标仍然失败的，可以采用竞争性谈判或单一来源的方式执行本项目。</w:t>
      </w:r>
    </w:p>
    <w:p w14:paraId="6C6CEECF">
      <w:pPr>
        <w:autoSpaceDE w:val="0"/>
        <w:autoSpaceDN w:val="0"/>
        <w:adjustRightInd w:val="0"/>
        <w:snapToGrid w:val="0"/>
        <w:spacing w:line="240" w:lineRule="exact"/>
        <w:ind w:firstLine="414" w:firstLineChars="200"/>
        <w:jc w:val="left"/>
        <w:outlineLvl w:val="1"/>
        <w:rPr>
          <w:rFonts w:ascii="Times New Roman" w:hAnsi="Times New Roman" w:eastAsia="方正楷体_GBK" w:cs="Times New Roman"/>
          <w:b/>
          <w:w w:val="99"/>
          <w:kern w:val="0"/>
          <w:sz w:val="21"/>
          <w:szCs w:val="21"/>
          <w:lang w:val="zh-CN"/>
        </w:rPr>
      </w:pPr>
      <w:r>
        <w:rPr>
          <w:rFonts w:ascii="Times New Roman" w:hAnsi="Times New Roman" w:eastAsia="方正楷体_GBK" w:cs="Times New Roman"/>
          <w:b/>
          <w:w w:val="99"/>
          <w:kern w:val="0"/>
          <w:sz w:val="21"/>
          <w:szCs w:val="21"/>
          <w:lang w:val="zh-CN"/>
        </w:rPr>
        <w:t>9.纪律和监督</w:t>
      </w:r>
      <w:bookmarkEnd w:id="175"/>
      <w:bookmarkEnd w:id="176"/>
      <w:bookmarkEnd w:id="177"/>
      <w:bookmarkEnd w:id="178"/>
      <w:bookmarkEnd w:id="179"/>
    </w:p>
    <w:p w14:paraId="2A125DCE">
      <w:pPr>
        <w:autoSpaceDE w:val="0"/>
        <w:autoSpaceDN w:val="0"/>
        <w:adjustRightInd w:val="0"/>
        <w:snapToGrid w:val="0"/>
        <w:spacing w:line="240" w:lineRule="exact"/>
        <w:ind w:firstLine="420" w:firstLineChars="200"/>
        <w:jc w:val="left"/>
        <w:outlineLvl w:val="1"/>
        <w:rPr>
          <w:rFonts w:ascii="Times New Roman" w:hAnsi="Times New Roman" w:eastAsia="方正仿宋_GBK" w:cs="Times New Roman"/>
          <w:b/>
          <w:kern w:val="0"/>
          <w:sz w:val="21"/>
          <w:szCs w:val="21"/>
        </w:rPr>
      </w:pPr>
      <w:bookmarkStart w:id="180" w:name="_Toc531594774"/>
      <w:bookmarkStart w:id="181" w:name="_Toc1463"/>
      <w:bookmarkStart w:id="182" w:name="_Toc325636626"/>
      <w:bookmarkStart w:id="183" w:name="_Toc317863468"/>
      <w:bookmarkStart w:id="184" w:name="_Toc200513173"/>
      <w:bookmarkStart w:id="185" w:name="_Toc334774208"/>
      <w:r>
        <w:rPr>
          <w:rFonts w:ascii="Times New Roman" w:hAnsi="Times New Roman" w:eastAsia="方正仿宋_GBK" w:cs="Times New Roman"/>
          <w:b/>
          <w:kern w:val="0"/>
          <w:sz w:val="21"/>
          <w:szCs w:val="21"/>
        </w:rPr>
        <w:t>9.1 对招标人的纪律要求</w:t>
      </w:r>
      <w:bookmarkEnd w:id="180"/>
      <w:bookmarkEnd w:id="181"/>
      <w:bookmarkEnd w:id="182"/>
      <w:bookmarkEnd w:id="183"/>
      <w:bookmarkEnd w:id="184"/>
      <w:bookmarkEnd w:id="185"/>
    </w:p>
    <w:p w14:paraId="1DA5832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招标人不得泄漏招标投标活动中应当保密的情况和资料，不得与投标人串通损害国家利益、社会公共利益或者他人合法权益。</w:t>
      </w:r>
    </w:p>
    <w:p w14:paraId="71A618E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186" w:name="_Toc325636627"/>
      <w:bookmarkStart w:id="187" w:name="_Toc334774209"/>
      <w:bookmarkStart w:id="188" w:name="_Toc531594775"/>
      <w:bookmarkStart w:id="189" w:name="_Toc317863469"/>
      <w:bookmarkStart w:id="190" w:name="_Toc200513174"/>
      <w:bookmarkStart w:id="191" w:name="_Toc270"/>
      <w:r>
        <w:rPr>
          <w:rFonts w:ascii="Times New Roman" w:hAnsi="Times New Roman" w:eastAsia="方正仿宋_GBK" w:cs="Times New Roman"/>
          <w:b/>
          <w:kern w:val="0"/>
          <w:sz w:val="21"/>
          <w:szCs w:val="21"/>
        </w:rPr>
        <w:t>9.2 对投标人的纪律要求</w:t>
      </w:r>
      <w:bookmarkEnd w:id="186"/>
      <w:bookmarkEnd w:id="187"/>
      <w:bookmarkEnd w:id="188"/>
      <w:bookmarkEnd w:id="189"/>
      <w:bookmarkEnd w:id="190"/>
      <w:bookmarkEnd w:id="191"/>
    </w:p>
    <w:p w14:paraId="0C175C8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745301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192" w:name="_Toc23543"/>
      <w:bookmarkStart w:id="193" w:name="_Toc325636628"/>
      <w:bookmarkStart w:id="194" w:name="_Toc317863470"/>
      <w:bookmarkStart w:id="195" w:name="_Toc531594776"/>
      <w:bookmarkStart w:id="196" w:name="_Toc200513175"/>
      <w:bookmarkStart w:id="197" w:name="_Toc334774210"/>
      <w:r>
        <w:rPr>
          <w:rFonts w:ascii="Times New Roman" w:hAnsi="Times New Roman" w:eastAsia="方正仿宋_GBK" w:cs="Times New Roman"/>
          <w:b/>
          <w:kern w:val="0"/>
          <w:sz w:val="21"/>
          <w:szCs w:val="21"/>
        </w:rPr>
        <w:t>9.3 对评标委员会成员的纪律要求</w:t>
      </w:r>
      <w:bookmarkEnd w:id="192"/>
      <w:bookmarkEnd w:id="193"/>
      <w:bookmarkEnd w:id="194"/>
      <w:bookmarkEnd w:id="195"/>
      <w:bookmarkEnd w:id="196"/>
      <w:bookmarkEnd w:id="197"/>
    </w:p>
    <w:p w14:paraId="34537B3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14:paraId="01A9B23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198" w:name="_Toc13285"/>
      <w:bookmarkStart w:id="199" w:name="_Toc531594777"/>
      <w:bookmarkStart w:id="200" w:name="_Toc317863471"/>
      <w:bookmarkStart w:id="201" w:name="_Toc334774211"/>
      <w:bookmarkStart w:id="202" w:name="_Toc200513176"/>
      <w:bookmarkStart w:id="203" w:name="_Toc18783"/>
      <w:bookmarkStart w:id="204" w:name="_Toc325636629"/>
      <w:r>
        <w:rPr>
          <w:rFonts w:ascii="Times New Roman" w:hAnsi="Times New Roman" w:eastAsia="方正仿宋_GBK" w:cs="Times New Roman"/>
          <w:b/>
          <w:kern w:val="0"/>
          <w:sz w:val="21"/>
          <w:szCs w:val="21"/>
        </w:rPr>
        <w:t>9.4 对与评标活动有关的工作人员的纪律要求</w:t>
      </w:r>
      <w:bookmarkEnd w:id="198"/>
      <w:bookmarkEnd w:id="199"/>
      <w:bookmarkEnd w:id="200"/>
      <w:bookmarkEnd w:id="201"/>
      <w:bookmarkEnd w:id="202"/>
      <w:bookmarkEnd w:id="203"/>
      <w:bookmarkEnd w:id="204"/>
    </w:p>
    <w:p w14:paraId="6625956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4AE28D6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205" w:name="_Toc317863472"/>
      <w:bookmarkStart w:id="206" w:name="_Toc325636630"/>
      <w:bookmarkStart w:id="207" w:name="_Toc531594778"/>
      <w:bookmarkStart w:id="208" w:name="_Toc17360"/>
      <w:bookmarkStart w:id="209" w:name="_Toc334774212"/>
      <w:bookmarkStart w:id="210" w:name="_Toc200513177"/>
      <w:bookmarkStart w:id="211" w:name="_Toc13124"/>
      <w:r>
        <w:rPr>
          <w:rFonts w:ascii="Times New Roman" w:hAnsi="Times New Roman" w:eastAsia="方正仿宋_GBK" w:cs="Times New Roman"/>
          <w:b/>
          <w:kern w:val="0"/>
          <w:sz w:val="21"/>
          <w:szCs w:val="21"/>
        </w:rPr>
        <w:t>9.5 投诉</w:t>
      </w:r>
      <w:bookmarkEnd w:id="205"/>
      <w:bookmarkEnd w:id="206"/>
      <w:bookmarkEnd w:id="207"/>
      <w:bookmarkEnd w:id="208"/>
      <w:bookmarkEnd w:id="209"/>
      <w:bookmarkEnd w:id="210"/>
      <w:bookmarkEnd w:id="211"/>
    </w:p>
    <w:p w14:paraId="70588C8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投标人和其他利害关系人认为本次招标活动违反法律、法规和规章规定的，有权向学院有关行政监督部门投诉。</w:t>
      </w:r>
    </w:p>
    <w:p w14:paraId="1014E407">
      <w:pPr>
        <w:autoSpaceDE w:val="0"/>
        <w:autoSpaceDN w:val="0"/>
        <w:adjustRightInd w:val="0"/>
        <w:snapToGrid w:val="0"/>
        <w:spacing w:line="240" w:lineRule="exact"/>
        <w:ind w:firstLine="414" w:firstLineChars="200"/>
        <w:jc w:val="left"/>
        <w:outlineLvl w:val="1"/>
        <w:rPr>
          <w:rFonts w:ascii="Times New Roman" w:hAnsi="Times New Roman" w:eastAsia="方正楷体_GBK" w:cs="Times New Roman"/>
          <w:b/>
          <w:w w:val="99"/>
          <w:kern w:val="0"/>
          <w:sz w:val="21"/>
          <w:szCs w:val="21"/>
          <w:lang w:val="zh-CN"/>
        </w:rPr>
      </w:pPr>
      <w:bookmarkStart w:id="212" w:name="_Toc531594779"/>
      <w:bookmarkStart w:id="213" w:name="_Toc334774213"/>
      <w:bookmarkStart w:id="214" w:name="_Toc14201"/>
      <w:bookmarkStart w:id="215" w:name="_Toc6107"/>
      <w:r>
        <w:rPr>
          <w:rFonts w:ascii="Times New Roman" w:hAnsi="Times New Roman" w:eastAsia="方正楷体_GBK" w:cs="Times New Roman"/>
          <w:b/>
          <w:w w:val="99"/>
          <w:kern w:val="0"/>
          <w:sz w:val="21"/>
          <w:szCs w:val="21"/>
          <w:lang w:val="zh-CN"/>
        </w:rPr>
        <w:t>10.其他</w:t>
      </w:r>
      <w:bookmarkEnd w:id="212"/>
      <w:bookmarkEnd w:id="213"/>
      <w:bookmarkEnd w:id="214"/>
      <w:bookmarkEnd w:id="215"/>
    </w:p>
    <w:p w14:paraId="0C7C9C1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其他补充内容要求见投标人</w:t>
      </w:r>
      <w:r>
        <w:rPr>
          <w:rFonts w:hint="eastAsia" w:ascii="Times New Roman" w:hAnsi="Times New Roman" w:eastAsia="方正仿宋_GBK" w:cs="Times New Roman"/>
          <w:kern w:val="0"/>
          <w:sz w:val="21"/>
          <w:szCs w:val="21"/>
        </w:rPr>
        <w:t>须</w:t>
      </w:r>
      <w:r>
        <w:rPr>
          <w:rFonts w:ascii="Times New Roman" w:hAnsi="Times New Roman" w:eastAsia="方正仿宋_GBK" w:cs="Times New Roman"/>
          <w:kern w:val="0"/>
          <w:sz w:val="21"/>
          <w:szCs w:val="21"/>
        </w:rPr>
        <w:t>知内容和前附表。</w:t>
      </w:r>
    </w:p>
    <w:p w14:paraId="237DC786">
      <w:pPr>
        <w:autoSpaceDE w:val="0"/>
        <w:autoSpaceDN w:val="0"/>
        <w:adjustRightInd w:val="0"/>
        <w:snapToGrid w:val="0"/>
        <w:spacing w:before="16" w:line="240" w:lineRule="exact"/>
        <w:jc w:val="left"/>
        <w:outlineLvl w:val="2"/>
        <w:rPr>
          <w:rFonts w:ascii="Times New Roman" w:hAnsi="Times New Roman" w:eastAsia="方正仿宋_GBK" w:cs="Times New Roman"/>
          <w:kern w:val="0"/>
          <w:sz w:val="32"/>
          <w:szCs w:val="32"/>
        </w:rPr>
      </w:pPr>
    </w:p>
    <w:p w14:paraId="2B5C21FE">
      <w:pPr>
        <w:autoSpaceDE w:val="0"/>
        <w:autoSpaceDN w:val="0"/>
        <w:adjustRightInd w:val="0"/>
        <w:snapToGrid w:val="0"/>
        <w:spacing w:before="16" w:line="240" w:lineRule="exact"/>
        <w:jc w:val="left"/>
        <w:outlineLvl w:val="2"/>
        <w:rPr>
          <w:rFonts w:ascii="Times New Roman" w:hAnsi="Times New Roman" w:eastAsia="方正仿宋_GBK" w:cs="Times New Roman"/>
          <w:kern w:val="0"/>
          <w:sz w:val="32"/>
          <w:szCs w:val="32"/>
        </w:rPr>
      </w:pPr>
    </w:p>
    <w:p w14:paraId="0890DD9A">
      <w:pPr>
        <w:spacing w:line="24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br w:type="page"/>
      </w:r>
    </w:p>
    <w:p w14:paraId="389205A2">
      <w:pPr>
        <w:pStyle w:val="2"/>
        <w:numPr>
          <w:ilvl w:val="0"/>
          <w:numId w:val="0"/>
        </w:numPr>
        <w:spacing w:before="0" w:after="0" w:line="600" w:lineRule="exact"/>
        <w:ind w:firstLine="880" w:firstLineChars="200"/>
        <w:jc w:val="center"/>
        <w:rPr>
          <w:rFonts w:ascii="Times New Roman" w:hAnsi="Times New Roman" w:eastAsia="方正小标宋_GBK" w:cs="Times New Roman"/>
        </w:rPr>
      </w:pPr>
      <w:bookmarkStart w:id="216" w:name="_Toc10725332"/>
      <w:bookmarkStart w:id="217" w:name="_第三章_招标数量及参数要求"/>
      <w:r>
        <w:rPr>
          <w:rFonts w:ascii="Times New Roman" w:hAnsi="Times New Roman" w:eastAsia="方正小标宋_GBK" w:cs="Times New Roman"/>
        </w:rPr>
        <w:t>第三章 招标数量及参数要求</w:t>
      </w:r>
      <w:bookmarkEnd w:id="216"/>
    </w:p>
    <w:bookmarkEnd w:id="217"/>
    <w:p w14:paraId="54EEE387"/>
    <w:p w14:paraId="6B9B9D6A">
      <w:pPr>
        <w:widowControl/>
        <w:numPr>
          <w:ilvl w:val="0"/>
          <w:numId w:val="11"/>
        </w:numPr>
        <w:spacing w:line="520" w:lineRule="exact"/>
        <w:jc w:val="left"/>
        <w:rPr>
          <w:rFonts w:ascii="Times New Roman" w:hAnsi="Times New Roman" w:eastAsia="方正黑体_GBK" w:cs="Times New Roman"/>
          <w:b/>
          <w:sz w:val="32"/>
          <w:szCs w:val="32"/>
        </w:rPr>
      </w:pPr>
      <w:r>
        <w:rPr>
          <w:rFonts w:hint="eastAsia" w:ascii="Times New Roman" w:hAnsi="Times New Roman" w:eastAsia="方正黑体_GBK" w:cs="Times New Roman"/>
          <w:b/>
          <w:sz w:val="32"/>
          <w:szCs w:val="32"/>
        </w:rPr>
        <w:t>核心功能</w:t>
      </w:r>
    </w:p>
    <w:p w14:paraId="4BF2D083">
      <w:pPr>
        <w:numPr>
          <w:ilvl w:val="0"/>
          <w:numId w:val="12"/>
        </w:numPr>
        <w:adjustRightInd w:val="0"/>
        <w:snapToGrid w:val="0"/>
        <w:spacing w:line="5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低空遥感数据采集。</w:t>
      </w:r>
    </w:p>
    <w:p w14:paraId="3D3605BC">
      <w:pPr>
        <w:adjustRightInd w:val="0"/>
        <w:snapToGrid w:val="0"/>
        <w:spacing w:line="5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配置小型建模无人机5套、GNSS-RTK测量系统5套，满足学生分组开展无人机飞行控制、影像数据采集、三维点云生成、RTK控制测量、GNSS静态观测、坐标转换、地形图测绘等实验教学需求，支撑低空无人机遥感技术与应用、测量学、遥感原理等课程的实践教学环节。</w:t>
      </w:r>
    </w:p>
    <w:p w14:paraId="5C86D676">
      <w:pPr>
        <w:numPr>
          <w:ilvl w:val="0"/>
          <w:numId w:val="12"/>
        </w:numPr>
        <w:adjustRightInd w:val="0"/>
        <w:snapToGrid w:val="0"/>
        <w:spacing w:line="5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三维数据采集与建模。</w:t>
      </w:r>
    </w:p>
    <w:p w14:paraId="3BDE4C8D">
      <w:pPr>
        <w:adjustRightInd w:val="0"/>
        <w:snapToGrid w:val="0"/>
        <w:spacing w:line="5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配置手持SLAM 5台，满足学生开展室内实景三维模型构建、低楼层及树林等遮挡区域三维模型修正等实验教学需求，与小型建模无人机配套使用，实现室内外一体化三维数据采集与处理，支撑三维建模技术、景观环境规划设计实验等课程的实践教学环节。</w:t>
      </w:r>
    </w:p>
    <w:p w14:paraId="5A2B9556">
      <w:pPr>
        <w:numPr>
          <w:ilvl w:val="0"/>
          <w:numId w:val="12"/>
        </w:numPr>
        <w:adjustRightInd w:val="0"/>
        <w:snapToGrid w:val="0"/>
        <w:spacing w:line="5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数据处理与图形渲染。</w:t>
      </w:r>
    </w:p>
    <w:p w14:paraId="550CF575">
      <w:pPr>
        <w:adjustRightInd w:val="0"/>
        <w:snapToGrid w:val="0"/>
        <w:spacing w:line="5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配置图形工作站8台、台式计算机20台，满足学生开展遥感影像批处理、多光谱数据分析、无人机影像三维重建、深度学习模型训练、时空大数据挖掘、数字孪生场景集成等高性能计算需求。其中三维数据解算、模型渲染对电脑性能要求较高，一般电脑无法支持大数据处理。</w:t>
      </w:r>
    </w:p>
    <w:p w14:paraId="6D3174F3">
      <w:pPr>
        <w:numPr>
          <w:ilvl w:val="0"/>
          <w:numId w:val="12"/>
        </w:numPr>
        <w:adjustRightInd w:val="0"/>
        <w:snapToGrid w:val="0"/>
        <w:spacing w:line="5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设备管理与存储保障。</w:t>
      </w:r>
    </w:p>
    <w:p w14:paraId="1D607A40">
      <w:pPr>
        <w:adjustRightInd w:val="0"/>
        <w:snapToGrid w:val="0"/>
        <w:spacing w:line="5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配置设备存储架、墙面展板及文化墙等通用设施，实现无人机、SLAM等设备的防尘、防潮、防盗安全保管，营造“产教融合、实践导向”的专业文化氛围，满足实验室日常管理与文化建设需求。</w:t>
      </w:r>
    </w:p>
    <w:p w14:paraId="193EB95A">
      <w:pPr>
        <w:numPr>
          <w:ilvl w:val="0"/>
          <w:numId w:val="12"/>
        </w:numPr>
        <w:adjustRightInd w:val="0"/>
        <w:snapToGrid w:val="0"/>
        <w:spacing w:line="5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综合实训条件支撑。</w:t>
      </w:r>
    </w:p>
    <w:p w14:paraId="16596BD8">
      <w:pPr>
        <w:adjustRightInd w:val="0"/>
        <w:snapToGrid w:val="0"/>
        <w:spacing w:line="5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通过上述设备的配置，形成“低空采集—数据处理—模型构建—平台展示—场景应用”的完整实践能力链条，可接纳空间信息与数字技术、土地资源管理、数据科学与大数据技术、智能科学与技术等专业学生开展课程实验、综合实训、毕业论文（设计）、学科竞赛、创新创业等活动，每年接纳不少于180名学生。</w:t>
      </w:r>
    </w:p>
    <w:p w14:paraId="7F8AEF25">
      <w:pPr>
        <w:adjustRightInd w:val="0"/>
        <w:snapToGrid w:val="0"/>
        <w:spacing w:line="560" w:lineRule="exact"/>
        <w:ind w:firstLine="480" w:firstLineChars="200"/>
        <w:rPr>
          <w:rFonts w:ascii="Times New Roman" w:hAnsi="Times New Roman" w:eastAsia="方正仿宋_GBK" w:cs="Times New Roman"/>
          <w:szCs w:val="24"/>
        </w:rPr>
      </w:pPr>
      <w:r>
        <w:rPr>
          <w:rFonts w:ascii="Times New Roman" w:hAnsi="Times New Roman" w:eastAsia="方正仿宋_GBK" w:cs="Times New Roman"/>
          <w:szCs w:val="24"/>
        </w:rPr>
        <w:drawing>
          <wp:anchor distT="0" distB="0" distL="0" distR="0" simplePos="0" relativeHeight="251659264" behindDoc="0" locked="0" layoutInCell="1" allowOverlap="1">
            <wp:simplePos x="0" y="0"/>
            <wp:positionH relativeFrom="column">
              <wp:posOffset>516255</wp:posOffset>
            </wp:positionH>
            <wp:positionV relativeFrom="paragraph">
              <wp:posOffset>82550</wp:posOffset>
            </wp:positionV>
            <wp:extent cx="4852670" cy="3014345"/>
            <wp:effectExtent l="0" t="0" r="5080" b="1460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52670" cy="3014345"/>
                    </a:xfrm>
                    <a:prstGeom prst="rect">
                      <a:avLst/>
                    </a:prstGeom>
                    <a:noFill/>
                    <a:ln>
                      <a:noFill/>
                    </a:ln>
                    <a:effectLst/>
                  </pic:spPr>
                </pic:pic>
              </a:graphicData>
            </a:graphic>
          </wp:anchor>
        </w:drawing>
      </w:r>
    </w:p>
    <w:p w14:paraId="100548B1">
      <w:pPr>
        <w:widowControl/>
        <w:numPr>
          <w:ilvl w:val="0"/>
          <w:numId w:val="11"/>
        </w:numPr>
        <w:spacing w:line="520" w:lineRule="exact"/>
        <w:jc w:val="left"/>
        <w:rPr>
          <w:rFonts w:ascii="Times New Roman" w:hAnsi="Times New Roman" w:eastAsia="方正黑体_GBK" w:cs="Times New Roman"/>
          <w:b/>
          <w:sz w:val="32"/>
          <w:szCs w:val="32"/>
        </w:rPr>
      </w:pPr>
      <w:r>
        <w:rPr>
          <w:rFonts w:hint="eastAsia" w:ascii="Times New Roman" w:hAnsi="Times New Roman" w:eastAsia="方正黑体_GBK" w:cs="Times New Roman"/>
          <w:b/>
          <w:sz w:val="32"/>
          <w:szCs w:val="32"/>
        </w:rPr>
        <w:t>采购需求清单</w:t>
      </w:r>
    </w:p>
    <w:tbl>
      <w:tblPr>
        <w:tblStyle w:val="42"/>
        <w:tblpPr w:leftFromText="180" w:rightFromText="180" w:vertAnchor="text" w:horzAnchor="page" w:tblpX="707" w:tblpY="583"/>
        <w:tblOverlap w:val="never"/>
        <w:tblW w:w="9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68"/>
        <w:gridCol w:w="1641"/>
        <w:gridCol w:w="1450"/>
        <w:gridCol w:w="4183"/>
        <w:gridCol w:w="1267"/>
        <w:gridCol w:w="883"/>
      </w:tblGrid>
      <w:tr w14:paraId="3E8B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8" w:hRule="atLeast"/>
          <w:tblHeader/>
        </w:trPr>
        <w:tc>
          <w:tcPr>
            <w:tcW w:w="568" w:type="dxa"/>
            <w:shd w:val="clear" w:color="auto" w:fill="F1F1F1" w:themeFill="background1" w:themeFillShade="F2"/>
            <w:vAlign w:val="center"/>
          </w:tcPr>
          <w:p w14:paraId="35C277A8">
            <w:pPr>
              <w:widowControl/>
              <w:adjustRightInd w:val="0"/>
              <w:snapToGrid w:val="0"/>
              <w:jc w:val="center"/>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序号</w:t>
            </w:r>
          </w:p>
        </w:tc>
        <w:tc>
          <w:tcPr>
            <w:tcW w:w="1641" w:type="dxa"/>
            <w:shd w:val="clear" w:color="auto" w:fill="F1F1F1" w:themeFill="background1" w:themeFillShade="F2"/>
            <w:noWrap/>
            <w:vAlign w:val="center"/>
          </w:tcPr>
          <w:p w14:paraId="00753B35">
            <w:pPr>
              <w:widowControl/>
              <w:adjustRightInd w:val="0"/>
              <w:snapToGrid w:val="0"/>
              <w:jc w:val="center"/>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类别</w:t>
            </w:r>
          </w:p>
        </w:tc>
        <w:tc>
          <w:tcPr>
            <w:tcW w:w="1450" w:type="dxa"/>
            <w:shd w:val="clear" w:color="auto" w:fill="F1F1F1" w:themeFill="background1" w:themeFillShade="F2"/>
            <w:noWrap/>
            <w:vAlign w:val="center"/>
          </w:tcPr>
          <w:p w14:paraId="2C6D0532">
            <w:pPr>
              <w:widowControl/>
              <w:adjustRightInd w:val="0"/>
              <w:snapToGrid w:val="0"/>
              <w:jc w:val="center"/>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采购标的</w:t>
            </w:r>
          </w:p>
        </w:tc>
        <w:tc>
          <w:tcPr>
            <w:tcW w:w="4183" w:type="dxa"/>
            <w:shd w:val="clear" w:color="auto" w:fill="F1F1F1" w:themeFill="background1" w:themeFillShade="F2"/>
            <w:noWrap/>
            <w:vAlign w:val="center"/>
          </w:tcPr>
          <w:p w14:paraId="6D6D17B2">
            <w:pPr>
              <w:widowControl/>
              <w:adjustRightInd w:val="0"/>
              <w:snapToGrid w:val="0"/>
              <w:jc w:val="center"/>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技术参数要求</w:t>
            </w:r>
          </w:p>
        </w:tc>
        <w:tc>
          <w:tcPr>
            <w:tcW w:w="1267" w:type="dxa"/>
            <w:shd w:val="clear" w:color="auto" w:fill="F1F1F1" w:themeFill="background1" w:themeFillShade="F2"/>
            <w:noWrap/>
            <w:vAlign w:val="center"/>
          </w:tcPr>
          <w:p w14:paraId="0D32E66A">
            <w:pPr>
              <w:widowControl/>
              <w:adjustRightInd w:val="0"/>
              <w:snapToGrid w:val="0"/>
              <w:jc w:val="center"/>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数量</w:t>
            </w:r>
          </w:p>
        </w:tc>
        <w:tc>
          <w:tcPr>
            <w:tcW w:w="883" w:type="dxa"/>
            <w:shd w:val="clear" w:color="auto" w:fill="F1F1F1" w:themeFill="background1" w:themeFillShade="F2"/>
            <w:noWrap/>
            <w:vAlign w:val="center"/>
          </w:tcPr>
          <w:p w14:paraId="74BE2B2C">
            <w:pPr>
              <w:widowControl/>
              <w:adjustRightInd w:val="0"/>
              <w:snapToGrid w:val="0"/>
              <w:jc w:val="center"/>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单位</w:t>
            </w:r>
          </w:p>
        </w:tc>
      </w:tr>
      <w:tr w14:paraId="74D9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4" w:hRule="atLeast"/>
        </w:trPr>
        <w:tc>
          <w:tcPr>
            <w:tcW w:w="568" w:type="dxa"/>
            <w:vAlign w:val="center"/>
          </w:tcPr>
          <w:p w14:paraId="7F1B8F62">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1</w:t>
            </w:r>
          </w:p>
        </w:tc>
        <w:tc>
          <w:tcPr>
            <w:tcW w:w="1641" w:type="dxa"/>
            <w:vMerge w:val="restart"/>
            <w:noWrap/>
            <w:vAlign w:val="center"/>
          </w:tcPr>
          <w:p w14:paraId="5F58A2BA">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无人机设备</w:t>
            </w:r>
          </w:p>
        </w:tc>
        <w:tc>
          <w:tcPr>
            <w:tcW w:w="1450" w:type="dxa"/>
            <w:noWrap/>
            <w:vAlign w:val="center"/>
          </w:tcPr>
          <w:p w14:paraId="6667AAC9">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小型建模无人机（主机）</w:t>
            </w:r>
          </w:p>
        </w:tc>
        <w:tc>
          <w:tcPr>
            <w:tcW w:w="4183" w:type="dxa"/>
            <w:noWrap/>
            <w:vAlign w:val="center"/>
          </w:tcPr>
          <w:p w14:paraId="320FCC78">
            <w:pPr>
              <w:widowControl/>
              <w:adjustRightInd w:val="0"/>
              <w:snapToGrid w:val="0"/>
              <w:jc w:val="left"/>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重量</w:t>
            </w:r>
            <w:r>
              <w:rPr>
                <w:rFonts w:hint="eastAsia" w:ascii="Times New Roman" w:hAnsi="Times New Roman" w:eastAsia="方正仿宋_GBK" w:cs="Times New Roman"/>
                <w:color w:val="000000"/>
                <w:kern w:val="0"/>
                <w:sz w:val="28"/>
                <w:szCs w:val="28"/>
              </w:rPr>
              <w:t>约</w:t>
            </w:r>
            <w:r>
              <w:rPr>
                <w:rFonts w:ascii="Times New Roman" w:hAnsi="Times New Roman" w:eastAsia="方正仿宋_GBK" w:cs="Times New Roman"/>
                <w:color w:val="000000"/>
                <w:kern w:val="0"/>
                <w:sz w:val="28"/>
                <w:szCs w:val="28"/>
              </w:rPr>
              <w:t>1200g；尺寸</w:t>
            </w:r>
            <w:r>
              <w:rPr>
                <w:rFonts w:hint="eastAsia" w:ascii="Times New Roman" w:hAnsi="Times New Roman" w:eastAsia="方正仿宋_GBK" w:cs="Times New Roman"/>
                <w:color w:val="000000"/>
                <w:kern w:val="0"/>
                <w:sz w:val="28"/>
                <w:szCs w:val="28"/>
              </w:rPr>
              <w:t>约</w:t>
            </w:r>
            <w:r>
              <w:rPr>
                <w:rFonts w:ascii="Times New Roman" w:hAnsi="Times New Roman" w:eastAsia="方正仿宋_GBK" w:cs="Times New Roman"/>
                <w:color w:val="000000"/>
                <w:kern w:val="0"/>
                <w:sz w:val="28"/>
                <w:szCs w:val="28"/>
              </w:rPr>
              <w:t>260.6×113.7×138.4mm；轴距</w:t>
            </w:r>
            <w:r>
              <w:rPr>
                <w:rFonts w:hint="eastAsia" w:ascii="Times New Roman" w:hAnsi="Times New Roman" w:eastAsia="方正仿宋_GBK" w:cs="Times New Roman"/>
                <w:color w:val="000000"/>
                <w:kern w:val="0"/>
                <w:sz w:val="28"/>
                <w:szCs w:val="28"/>
              </w:rPr>
              <w:t>约</w:t>
            </w:r>
            <w:r>
              <w:rPr>
                <w:rFonts w:ascii="Times New Roman" w:hAnsi="Times New Roman" w:eastAsia="方正仿宋_GBK" w:cs="Times New Roman"/>
                <w:color w:val="000000"/>
                <w:kern w:val="0"/>
                <w:sz w:val="28"/>
                <w:szCs w:val="28"/>
              </w:rPr>
              <w:t>440mm；最长飞行时间</w:t>
            </w:r>
            <w:r>
              <w:rPr>
                <w:rFonts w:hint="eastAsia" w:ascii="Times New Roman" w:hAnsi="Times New Roman" w:eastAsia="方正仿宋_GBK" w:cs="Times New Roman"/>
                <w:color w:val="000000"/>
                <w:kern w:val="0"/>
                <w:sz w:val="28"/>
                <w:szCs w:val="28"/>
              </w:rPr>
              <w:t>≥</w:t>
            </w:r>
            <w:r>
              <w:rPr>
                <w:rFonts w:ascii="Times New Roman" w:hAnsi="Times New Roman" w:eastAsia="方正仿宋_GBK" w:cs="Times New Roman"/>
                <w:color w:val="000000"/>
                <w:kern w:val="0"/>
                <w:sz w:val="28"/>
                <w:szCs w:val="28"/>
              </w:rPr>
              <w:t>50分钟；最大可抗风速12m/s；工作环境温度-10℃~40℃；最大起飞海拔</w:t>
            </w:r>
            <w:r>
              <w:rPr>
                <w:rFonts w:hint="eastAsia" w:ascii="Times New Roman" w:hAnsi="Times New Roman" w:eastAsia="方正仿宋_GBK" w:cs="Times New Roman"/>
                <w:color w:val="000000"/>
                <w:kern w:val="0"/>
                <w:sz w:val="28"/>
                <w:szCs w:val="28"/>
              </w:rPr>
              <w:t>≥</w:t>
            </w:r>
            <w:r>
              <w:rPr>
                <w:rFonts w:ascii="Times New Roman" w:hAnsi="Times New Roman" w:eastAsia="方正仿宋_GBK" w:cs="Times New Roman"/>
                <w:color w:val="000000"/>
                <w:kern w:val="0"/>
                <w:sz w:val="28"/>
                <w:szCs w:val="28"/>
              </w:rPr>
              <w:t>6000米；最大信号有效距离</w:t>
            </w:r>
            <w:r>
              <w:rPr>
                <w:rFonts w:hint="eastAsia" w:ascii="Times New Roman" w:hAnsi="Times New Roman" w:eastAsia="方正仿宋_GBK" w:cs="Times New Roman"/>
                <w:color w:val="000000"/>
                <w:kern w:val="0"/>
                <w:sz w:val="28"/>
                <w:szCs w:val="28"/>
              </w:rPr>
              <w:t>≥</w:t>
            </w:r>
            <w:r>
              <w:rPr>
                <w:rFonts w:ascii="Times New Roman" w:hAnsi="Times New Roman" w:eastAsia="方正仿宋_GBK" w:cs="Times New Roman"/>
                <w:color w:val="000000"/>
                <w:kern w:val="0"/>
                <w:sz w:val="28"/>
                <w:szCs w:val="28"/>
              </w:rPr>
              <w:t>20公里；广角相机</w:t>
            </w:r>
            <w:r>
              <w:rPr>
                <w:rFonts w:hint="eastAsia" w:ascii="Times New Roman" w:hAnsi="Times New Roman" w:eastAsia="方正仿宋_GBK" w:cs="Times New Roman"/>
                <w:color w:val="000000"/>
                <w:kern w:val="0"/>
                <w:sz w:val="28"/>
                <w:szCs w:val="28"/>
              </w:rPr>
              <w:t>≥1000万</w:t>
            </w:r>
            <w:r>
              <w:rPr>
                <w:rFonts w:ascii="Times New Roman" w:hAnsi="Times New Roman" w:eastAsia="方正仿宋_GBK" w:cs="Times New Roman"/>
                <w:color w:val="000000"/>
                <w:kern w:val="0"/>
                <w:sz w:val="28"/>
                <w:szCs w:val="28"/>
              </w:rPr>
              <w:t>像素；长焦相机</w:t>
            </w:r>
            <w:r>
              <w:rPr>
                <w:rFonts w:hint="eastAsia" w:ascii="Times New Roman" w:hAnsi="Times New Roman" w:eastAsia="方正仿宋_GBK" w:cs="Times New Roman"/>
                <w:color w:val="000000"/>
                <w:kern w:val="0"/>
                <w:sz w:val="28"/>
                <w:szCs w:val="28"/>
              </w:rPr>
              <w:t>≥</w:t>
            </w:r>
            <w:r>
              <w:rPr>
                <w:rFonts w:ascii="Times New Roman" w:hAnsi="Times New Roman" w:eastAsia="方正仿宋_GBK" w:cs="Times New Roman"/>
                <w:color w:val="000000"/>
                <w:kern w:val="0"/>
                <w:sz w:val="28"/>
                <w:szCs w:val="28"/>
              </w:rPr>
              <w:t>1200万像素</w:t>
            </w:r>
          </w:p>
        </w:tc>
        <w:tc>
          <w:tcPr>
            <w:tcW w:w="1267" w:type="dxa"/>
            <w:noWrap/>
            <w:vAlign w:val="center"/>
          </w:tcPr>
          <w:p w14:paraId="2323DD34">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5</w:t>
            </w:r>
          </w:p>
        </w:tc>
        <w:tc>
          <w:tcPr>
            <w:tcW w:w="883" w:type="dxa"/>
            <w:noWrap/>
            <w:vAlign w:val="center"/>
          </w:tcPr>
          <w:p w14:paraId="31E9E3EA">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套</w:t>
            </w:r>
          </w:p>
        </w:tc>
      </w:tr>
      <w:tr w14:paraId="1704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8" w:hRule="atLeast"/>
        </w:trPr>
        <w:tc>
          <w:tcPr>
            <w:tcW w:w="568" w:type="dxa"/>
            <w:vAlign w:val="center"/>
          </w:tcPr>
          <w:p w14:paraId="52801405">
            <w:pPr>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2</w:t>
            </w:r>
          </w:p>
        </w:tc>
        <w:tc>
          <w:tcPr>
            <w:tcW w:w="1641" w:type="dxa"/>
            <w:vMerge w:val="continue"/>
            <w:noWrap/>
            <w:vAlign w:val="center"/>
          </w:tcPr>
          <w:p w14:paraId="168CEDD8">
            <w:pPr>
              <w:adjustRightInd w:val="0"/>
              <w:snapToGrid w:val="0"/>
              <w:jc w:val="center"/>
              <w:rPr>
                <w:rFonts w:ascii="Times New Roman" w:hAnsi="Times New Roman" w:eastAsia="方正仿宋_GBK" w:cs="Times New Roman"/>
                <w:color w:val="000000"/>
                <w:kern w:val="0"/>
                <w:sz w:val="28"/>
                <w:szCs w:val="28"/>
              </w:rPr>
            </w:pPr>
          </w:p>
        </w:tc>
        <w:tc>
          <w:tcPr>
            <w:tcW w:w="1450" w:type="dxa"/>
            <w:noWrap/>
            <w:vAlign w:val="center"/>
          </w:tcPr>
          <w:p w14:paraId="378D2BC5">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行业电池</w:t>
            </w:r>
          </w:p>
        </w:tc>
        <w:tc>
          <w:tcPr>
            <w:tcW w:w="4183" w:type="dxa"/>
            <w:noWrap/>
            <w:vAlign w:val="center"/>
          </w:tcPr>
          <w:p w14:paraId="3DD4F62A">
            <w:pPr>
              <w:widowControl/>
              <w:adjustRightInd w:val="0"/>
              <w:snapToGrid w:val="0"/>
              <w:jc w:val="left"/>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 xml:space="preserve"> 行业系列电池，每套配2块</w:t>
            </w:r>
          </w:p>
        </w:tc>
        <w:tc>
          <w:tcPr>
            <w:tcW w:w="1267" w:type="dxa"/>
            <w:noWrap/>
            <w:vAlign w:val="center"/>
          </w:tcPr>
          <w:p w14:paraId="2DF47BAE">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10</w:t>
            </w:r>
          </w:p>
        </w:tc>
        <w:tc>
          <w:tcPr>
            <w:tcW w:w="883" w:type="dxa"/>
            <w:noWrap/>
            <w:vAlign w:val="center"/>
          </w:tcPr>
          <w:p w14:paraId="1739948F">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块</w:t>
            </w:r>
          </w:p>
        </w:tc>
      </w:tr>
      <w:tr w14:paraId="50B8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8" w:hRule="atLeast"/>
        </w:trPr>
        <w:tc>
          <w:tcPr>
            <w:tcW w:w="568" w:type="dxa"/>
            <w:vAlign w:val="center"/>
          </w:tcPr>
          <w:p w14:paraId="35774F04">
            <w:pPr>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3</w:t>
            </w:r>
          </w:p>
        </w:tc>
        <w:tc>
          <w:tcPr>
            <w:tcW w:w="1641" w:type="dxa"/>
            <w:vMerge w:val="continue"/>
            <w:noWrap/>
            <w:vAlign w:val="center"/>
          </w:tcPr>
          <w:p w14:paraId="3D1F1B94">
            <w:pPr>
              <w:adjustRightInd w:val="0"/>
              <w:snapToGrid w:val="0"/>
              <w:jc w:val="center"/>
              <w:rPr>
                <w:rFonts w:ascii="Times New Roman" w:hAnsi="Times New Roman" w:eastAsia="方正仿宋_GBK" w:cs="Times New Roman"/>
                <w:color w:val="000000"/>
                <w:kern w:val="0"/>
                <w:sz w:val="28"/>
                <w:szCs w:val="28"/>
              </w:rPr>
            </w:pPr>
          </w:p>
        </w:tc>
        <w:tc>
          <w:tcPr>
            <w:tcW w:w="1450" w:type="dxa"/>
            <w:noWrap/>
            <w:vAlign w:val="center"/>
          </w:tcPr>
          <w:p w14:paraId="6D71CF69">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机身保险</w:t>
            </w:r>
          </w:p>
        </w:tc>
        <w:tc>
          <w:tcPr>
            <w:tcW w:w="4183" w:type="dxa"/>
            <w:noWrap/>
            <w:vAlign w:val="center"/>
          </w:tcPr>
          <w:p w14:paraId="422ED665">
            <w:pPr>
              <w:widowControl/>
              <w:adjustRightInd w:val="0"/>
              <w:snapToGrid w:val="0"/>
              <w:jc w:val="left"/>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3年机身保险，含意外损坏保障</w:t>
            </w:r>
          </w:p>
        </w:tc>
        <w:tc>
          <w:tcPr>
            <w:tcW w:w="1267" w:type="dxa"/>
            <w:noWrap/>
            <w:vAlign w:val="center"/>
          </w:tcPr>
          <w:p w14:paraId="19E3C639">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5</w:t>
            </w:r>
          </w:p>
        </w:tc>
        <w:tc>
          <w:tcPr>
            <w:tcW w:w="883" w:type="dxa"/>
            <w:noWrap/>
            <w:vAlign w:val="center"/>
          </w:tcPr>
          <w:p w14:paraId="523830E7">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套</w:t>
            </w:r>
          </w:p>
        </w:tc>
      </w:tr>
      <w:tr w14:paraId="1692D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8" w:hRule="atLeast"/>
        </w:trPr>
        <w:tc>
          <w:tcPr>
            <w:tcW w:w="568" w:type="dxa"/>
            <w:vAlign w:val="center"/>
          </w:tcPr>
          <w:p w14:paraId="61F2FFE3">
            <w:pPr>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4</w:t>
            </w:r>
          </w:p>
        </w:tc>
        <w:tc>
          <w:tcPr>
            <w:tcW w:w="1641" w:type="dxa"/>
            <w:vMerge w:val="continue"/>
            <w:noWrap/>
            <w:vAlign w:val="center"/>
          </w:tcPr>
          <w:p w14:paraId="424F8D4B">
            <w:pPr>
              <w:adjustRightInd w:val="0"/>
              <w:snapToGrid w:val="0"/>
              <w:jc w:val="center"/>
              <w:rPr>
                <w:rFonts w:ascii="Times New Roman" w:hAnsi="Times New Roman" w:eastAsia="方正仿宋_GBK" w:cs="Times New Roman"/>
                <w:color w:val="000000"/>
                <w:kern w:val="0"/>
                <w:sz w:val="28"/>
                <w:szCs w:val="28"/>
              </w:rPr>
            </w:pPr>
          </w:p>
        </w:tc>
        <w:tc>
          <w:tcPr>
            <w:tcW w:w="1450" w:type="dxa"/>
            <w:noWrap/>
            <w:vAlign w:val="center"/>
          </w:tcPr>
          <w:p w14:paraId="00EC4A52">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充电管家</w:t>
            </w:r>
          </w:p>
        </w:tc>
        <w:tc>
          <w:tcPr>
            <w:tcW w:w="4183" w:type="dxa"/>
            <w:noWrap/>
            <w:vAlign w:val="center"/>
          </w:tcPr>
          <w:p w14:paraId="03EBD7A0">
            <w:pPr>
              <w:widowControl/>
              <w:adjustRightInd w:val="0"/>
              <w:snapToGrid w:val="0"/>
              <w:jc w:val="left"/>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多通道智能充电管家，支持电池并行充电</w:t>
            </w:r>
          </w:p>
        </w:tc>
        <w:tc>
          <w:tcPr>
            <w:tcW w:w="1267" w:type="dxa"/>
            <w:noWrap/>
            <w:vAlign w:val="center"/>
          </w:tcPr>
          <w:p w14:paraId="09BBD292">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5</w:t>
            </w:r>
          </w:p>
        </w:tc>
        <w:tc>
          <w:tcPr>
            <w:tcW w:w="883" w:type="dxa"/>
            <w:noWrap/>
            <w:vAlign w:val="center"/>
          </w:tcPr>
          <w:p w14:paraId="0589E7EB">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个</w:t>
            </w:r>
          </w:p>
        </w:tc>
      </w:tr>
      <w:tr w14:paraId="12EB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8" w:hRule="atLeast"/>
        </w:trPr>
        <w:tc>
          <w:tcPr>
            <w:tcW w:w="568" w:type="dxa"/>
            <w:vAlign w:val="center"/>
          </w:tcPr>
          <w:p w14:paraId="1978672B">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5</w:t>
            </w:r>
          </w:p>
        </w:tc>
        <w:tc>
          <w:tcPr>
            <w:tcW w:w="1641" w:type="dxa"/>
            <w:vMerge w:val="continue"/>
            <w:noWrap/>
            <w:vAlign w:val="center"/>
          </w:tcPr>
          <w:p w14:paraId="3B1AA73B">
            <w:pPr>
              <w:widowControl/>
              <w:adjustRightInd w:val="0"/>
              <w:snapToGrid w:val="0"/>
              <w:jc w:val="center"/>
              <w:rPr>
                <w:rFonts w:ascii="Times New Roman" w:hAnsi="Times New Roman" w:eastAsia="方正仿宋_GBK" w:cs="Times New Roman"/>
                <w:color w:val="000000"/>
                <w:kern w:val="0"/>
                <w:sz w:val="28"/>
                <w:szCs w:val="28"/>
              </w:rPr>
            </w:pPr>
          </w:p>
        </w:tc>
        <w:tc>
          <w:tcPr>
            <w:tcW w:w="1450" w:type="dxa"/>
            <w:noWrap/>
            <w:vAlign w:val="center"/>
          </w:tcPr>
          <w:p w14:paraId="088E60D4">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无人机便携包</w:t>
            </w:r>
          </w:p>
        </w:tc>
        <w:tc>
          <w:tcPr>
            <w:tcW w:w="4183" w:type="dxa"/>
            <w:noWrap/>
            <w:vAlign w:val="center"/>
          </w:tcPr>
          <w:p w14:paraId="59255B43">
            <w:pPr>
              <w:widowControl/>
              <w:adjustRightInd w:val="0"/>
              <w:snapToGrid w:val="0"/>
              <w:jc w:val="left"/>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专用防爆收纳箱，防水防震，可容纳主机、遥控器及配件</w:t>
            </w:r>
          </w:p>
        </w:tc>
        <w:tc>
          <w:tcPr>
            <w:tcW w:w="1267" w:type="dxa"/>
            <w:noWrap/>
            <w:vAlign w:val="center"/>
          </w:tcPr>
          <w:p w14:paraId="092B06AA">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5</w:t>
            </w:r>
          </w:p>
        </w:tc>
        <w:tc>
          <w:tcPr>
            <w:tcW w:w="883" w:type="dxa"/>
            <w:noWrap/>
            <w:vAlign w:val="center"/>
          </w:tcPr>
          <w:p w14:paraId="52AB5BC2">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个</w:t>
            </w:r>
          </w:p>
        </w:tc>
      </w:tr>
      <w:tr w14:paraId="1F008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 w:hRule="atLeast"/>
        </w:trPr>
        <w:tc>
          <w:tcPr>
            <w:tcW w:w="568" w:type="dxa"/>
            <w:vAlign w:val="center"/>
          </w:tcPr>
          <w:p w14:paraId="026B6039">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6</w:t>
            </w:r>
          </w:p>
        </w:tc>
        <w:tc>
          <w:tcPr>
            <w:tcW w:w="1641" w:type="dxa"/>
            <w:noWrap/>
            <w:vAlign w:val="center"/>
          </w:tcPr>
          <w:p w14:paraId="6C571530">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SLAM扫描设备</w:t>
            </w:r>
          </w:p>
        </w:tc>
        <w:tc>
          <w:tcPr>
            <w:tcW w:w="1450" w:type="dxa"/>
            <w:noWrap/>
            <w:vAlign w:val="center"/>
          </w:tcPr>
          <w:p w14:paraId="63D4D244">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手持SLAM扫描仪</w:t>
            </w:r>
          </w:p>
        </w:tc>
        <w:tc>
          <w:tcPr>
            <w:tcW w:w="4183" w:type="dxa"/>
            <w:noWrap/>
            <w:vAlign w:val="center"/>
          </w:tcPr>
          <w:p w14:paraId="769366F9">
            <w:pPr>
              <w:widowControl/>
              <w:adjustRightInd w:val="0"/>
              <w:snapToGrid w:val="0"/>
              <w:jc w:val="left"/>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绝对精度＜3cm；相对精度＜1cm；重复精度＜2cm；单块电池续航≥150min；一体化存储≥512GB；工作温度-20℃~+50℃；支持2.4GHz/5GHz WiFi、蓝牙；支持生成三维数据模型(osgb等格式)；支持激光点云与影像联合生成3D高斯泼溅模型(ply格式)；最大测距≥40m@10%反射率；最大影像分辨率≥1200万；永久建模模块</w:t>
            </w:r>
          </w:p>
        </w:tc>
        <w:tc>
          <w:tcPr>
            <w:tcW w:w="1267" w:type="dxa"/>
            <w:noWrap/>
            <w:vAlign w:val="center"/>
          </w:tcPr>
          <w:p w14:paraId="0FE24A5B">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5</w:t>
            </w:r>
          </w:p>
        </w:tc>
        <w:tc>
          <w:tcPr>
            <w:tcW w:w="883" w:type="dxa"/>
            <w:noWrap/>
            <w:vAlign w:val="center"/>
          </w:tcPr>
          <w:p w14:paraId="774B4E1C">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台</w:t>
            </w:r>
          </w:p>
        </w:tc>
      </w:tr>
      <w:tr w14:paraId="169B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4" w:hRule="atLeast"/>
        </w:trPr>
        <w:tc>
          <w:tcPr>
            <w:tcW w:w="568" w:type="dxa"/>
            <w:vAlign w:val="center"/>
          </w:tcPr>
          <w:p w14:paraId="730F3619">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7</w:t>
            </w:r>
          </w:p>
        </w:tc>
        <w:tc>
          <w:tcPr>
            <w:tcW w:w="1641" w:type="dxa"/>
            <w:noWrap/>
            <w:vAlign w:val="center"/>
          </w:tcPr>
          <w:p w14:paraId="299B586A">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GNSS测量设备</w:t>
            </w:r>
          </w:p>
        </w:tc>
        <w:tc>
          <w:tcPr>
            <w:tcW w:w="1450" w:type="dxa"/>
            <w:noWrap/>
            <w:vAlign w:val="center"/>
          </w:tcPr>
          <w:p w14:paraId="479BB3BF">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GNSS-RTK测量系统</w:t>
            </w:r>
          </w:p>
        </w:tc>
        <w:tc>
          <w:tcPr>
            <w:tcW w:w="4183" w:type="dxa"/>
            <w:noWrap/>
            <w:vAlign w:val="center"/>
          </w:tcPr>
          <w:p w14:paraId="3B4B8D0A">
            <w:pPr>
              <w:widowControl/>
              <w:adjustRightInd w:val="0"/>
              <w:snapToGrid w:val="0"/>
              <w:jc w:val="left"/>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全星座全频段接收≥220通道；支持BDS/GPS/GLONASS/Galileo；RTK精度平面±(8mm+1×10⁻⁶×D)、高程±(15mm+1×10⁻⁶×D)；静态精度平面±(2.5mm+1×10⁻⁶×D)、高程±(5mm+1×10⁻⁶×D)；惯导倾斜测量；手簿控制器≥5英寸；内置4G全网通；配套专业测量软件</w:t>
            </w:r>
          </w:p>
        </w:tc>
        <w:tc>
          <w:tcPr>
            <w:tcW w:w="1267" w:type="dxa"/>
            <w:noWrap/>
            <w:vAlign w:val="center"/>
          </w:tcPr>
          <w:p w14:paraId="5C6E8CA0">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5</w:t>
            </w:r>
          </w:p>
        </w:tc>
        <w:tc>
          <w:tcPr>
            <w:tcW w:w="883" w:type="dxa"/>
            <w:noWrap/>
            <w:vAlign w:val="center"/>
          </w:tcPr>
          <w:p w14:paraId="1815C7B8">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套</w:t>
            </w:r>
          </w:p>
        </w:tc>
      </w:tr>
      <w:tr w14:paraId="2AFB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 w:hRule="atLeast"/>
        </w:trPr>
        <w:tc>
          <w:tcPr>
            <w:tcW w:w="568" w:type="dxa"/>
            <w:vAlign w:val="center"/>
          </w:tcPr>
          <w:p w14:paraId="6B3F3025">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8</w:t>
            </w:r>
          </w:p>
        </w:tc>
        <w:tc>
          <w:tcPr>
            <w:tcW w:w="1641" w:type="dxa"/>
            <w:noWrap/>
            <w:vAlign w:val="center"/>
          </w:tcPr>
          <w:p w14:paraId="7226F3B3">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图形工作站</w:t>
            </w:r>
          </w:p>
        </w:tc>
        <w:tc>
          <w:tcPr>
            <w:tcW w:w="1450" w:type="dxa"/>
            <w:noWrap/>
            <w:vAlign w:val="center"/>
          </w:tcPr>
          <w:p w14:paraId="5B600865">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图形工作站</w:t>
            </w:r>
          </w:p>
        </w:tc>
        <w:tc>
          <w:tcPr>
            <w:tcW w:w="4183" w:type="dxa"/>
            <w:noWrap/>
            <w:vAlign w:val="center"/>
          </w:tcPr>
          <w:p w14:paraId="0E2EF9F7">
            <w:pPr>
              <w:widowControl/>
              <w:adjustRightInd w:val="0"/>
              <w:snapToGrid w:val="0"/>
              <w:jc w:val="left"/>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处理器</w:t>
            </w:r>
            <w:r>
              <w:rPr>
                <w:rFonts w:hint="eastAsia" w:ascii="Times New Roman" w:hAnsi="Times New Roman" w:eastAsia="方正仿宋_GBK" w:cs="Times New Roman"/>
                <w:color w:val="000000"/>
                <w:kern w:val="0"/>
                <w:sz w:val="28"/>
                <w:szCs w:val="28"/>
              </w:rPr>
              <w:t>配置不低于</w:t>
            </w:r>
            <w:r>
              <w:rPr>
                <w:rFonts w:ascii="Times New Roman" w:hAnsi="Times New Roman" w:eastAsia="方正仿宋_GBK" w:cs="Times New Roman"/>
                <w:color w:val="000000"/>
                <w:kern w:val="0"/>
                <w:sz w:val="28"/>
                <w:szCs w:val="28"/>
              </w:rPr>
              <w:t>Intel i7；硬盘</w:t>
            </w:r>
            <w:r>
              <w:rPr>
                <w:rFonts w:hint="eastAsia" w:ascii="Times New Roman" w:hAnsi="Times New Roman" w:eastAsia="方正仿宋_GBK" w:cs="Times New Roman"/>
                <w:color w:val="000000"/>
                <w:kern w:val="0"/>
                <w:sz w:val="28"/>
                <w:szCs w:val="28"/>
              </w:rPr>
              <w:t>≥</w:t>
            </w:r>
            <w:r>
              <w:rPr>
                <w:rFonts w:ascii="Times New Roman" w:hAnsi="Times New Roman" w:eastAsia="方正仿宋_GBK" w:cs="Times New Roman"/>
                <w:color w:val="000000"/>
                <w:kern w:val="0"/>
                <w:sz w:val="28"/>
                <w:szCs w:val="28"/>
              </w:rPr>
              <w:t>512GB+2TB；内存</w:t>
            </w:r>
            <w:r>
              <w:rPr>
                <w:rFonts w:hint="eastAsia" w:ascii="Times New Roman" w:hAnsi="Times New Roman" w:eastAsia="方正仿宋_GBK" w:cs="Times New Roman"/>
                <w:color w:val="000000"/>
                <w:kern w:val="0"/>
                <w:sz w:val="28"/>
                <w:szCs w:val="28"/>
              </w:rPr>
              <w:t>≥</w:t>
            </w:r>
            <w:r>
              <w:rPr>
                <w:rFonts w:ascii="Times New Roman" w:hAnsi="Times New Roman" w:eastAsia="方正仿宋_GBK" w:cs="Times New Roman"/>
                <w:color w:val="000000"/>
                <w:kern w:val="0"/>
                <w:sz w:val="28"/>
                <w:szCs w:val="28"/>
              </w:rPr>
              <w:t>16GB；Windows11系统；独立显卡显存</w:t>
            </w:r>
            <w:r>
              <w:rPr>
                <w:rFonts w:hint="eastAsia" w:ascii="Times New Roman" w:hAnsi="Times New Roman" w:eastAsia="方正仿宋_GBK" w:cs="Times New Roman"/>
                <w:color w:val="000000"/>
                <w:kern w:val="0"/>
                <w:sz w:val="28"/>
                <w:szCs w:val="28"/>
              </w:rPr>
              <w:t>≥</w:t>
            </w:r>
            <w:r>
              <w:rPr>
                <w:rFonts w:ascii="Times New Roman" w:hAnsi="Times New Roman" w:eastAsia="方正仿宋_GBK" w:cs="Times New Roman"/>
                <w:color w:val="000000"/>
                <w:kern w:val="0"/>
                <w:sz w:val="28"/>
                <w:szCs w:val="28"/>
              </w:rPr>
              <w:t>4GB；芯片组W680；27英寸显示器；配套UPS不间断电源（额定容量600W/1000VA）</w:t>
            </w:r>
          </w:p>
        </w:tc>
        <w:tc>
          <w:tcPr>
            <w:tcW w:w="1267" w:type="dxa"/>
            <w:noWrap/>
            <w:vAlign w:val="center"/>
          </w:tcPr>
          <w:p w14:paraId="3B382217">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8</w:t>
            </w:r>
          </w:p>
        </w:tc>
        <w:tc>
          <w:tcPr>
            <w:tcW w:w="883" w:type="dxa"/>
            <w:noWrap/>
            <w:vAlign w:val="center"/>
          </w:tcPr>
          <w:p w14:paraId="7380B062">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台</w:t>
            </w:r>
          </w:p>
        </w:tc>
      </w:tr>
      <w:tr w14:paraId="5B13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4" w:hRule="atLeast"/>
        </w:trPr>
        <w:tc>
          <w:tcPr>
            <w:tcW w:w="568" w:type="dxa"/>
            <w:vAlign w:val="center"/>
          </w:tcPr>
          <w:p w14:paraId="0F40356A">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9</w:t>
            </w:r>
          </w:p>
        </w:tc>
        <w:tc>
          <w:tcPr>
            <w:tcW w:w="1641" w:type="dxa"/>
            <w:noWrap/>
            <w:vAlign w:val="center"/>
          </w:tcPr>
          <w:p w14:paraId="2D4DE5E5">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台式计算机</w:t>
            </w:r>
          </w:p>
        </w:tc>
        <w:tc>
          <w:tcPr>
            <w:tcW w:w="1450" w:type="dxa"/>
            <w:noWrap/>
            <w:vAlign w:val="center"/>
          </w:tcPr>
          <w:p w14:paraId="2079597C">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台式计算机</w:t>
            </w:r>
          </w:p>
        </w:tc>
        <w:tc>
          <w:tcPr>
            <w:tcW w:w="4183" w:type="dxa"/>
            <w:noWrap/>
            <w:vAlign w:val="center"/>
          </w:tcPr>
          <w:p w14:paraId="6A6AB4F9">
            <w:pPr>
              <w:widowControl/>
              <w:adjustRightInd w:val="0"/>
              <w:snapToGrid w:val="0"/>
              <w:jc w:val="left"/>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Windows10/11(64-bit)；处理器</w:t>
            </w:r>
            <w:r>
              <w:rPr>
                <w:rFonts w:hint="eastAsia" w:ascii="Times New Roman" w:hAnsi="Times New Roman" w:eastAsia="方正仿宋_GBK" w:cs="Times New Roman"/>
                <w:color w:val="000000"/>
                <w:kern w:val="0"/>
                <w:sz w:val="28"/>
                <w:szCs w:val="28"/>
              </w:rPr>
              <w:t>配置不低于</w:t>
            </w:r>
            <w:r>
              <w:rPr>
                <w:rFonts w:ascii="Times New Roman" w:hAnsi="Times New Roman" w:eastAsia="方正仿宋_GBK" w:cs="Times New Roman"/>
                <w:color w:val="000000"/>
                <w:kern w:val="0"/>
                <w:sz w:val="28"/>
                <w:szCs w:val="28"/>
              </w:rPr>
              <w:t>Intel Core i5；内存</w:t>
            </w:r>
            <w:r>
              <w:rPr>
                <w:rFonts w:hint="eastAsia" w:ascii="Times New Roman" w:hAnsi="Times New Roman" w:eastAsia="方正仿宋_GBK" w:cs="Times New Roman"/>
                <w:color w:val="000000"/>
                <w:kern w:val="0"/>
                <w:sz w:val="28"/>
                <w:szCs w:val="28"/>
              </w:rPr>
              <w:t>≥</w:t>
            </w:r>
            <w:r>
              <w:rPr>
                <w:rFonts w:ascii="Times New Roman" w:hAnsi="Times New Roman" w:eastAsia="方正仿宋_GBK" w:cs="Times New Roman"/>
                <w:color w:val="000000"/>
                <w:kern w:val="0"/>
                <w:sz w:val="28"/>
                <w:szCs w:val="28"/>
              </w:rPr>
              <w:t>16GB；独立显卡显存</w:t>
            </w:r>
            <w:r>
              <w:rPr>
                <w:rFonts w:hint="eastAsia" w:ascii="Times New Roman" w:hAnsi="Times New Roman" w:eastAsia="方正仿宋_GBK" w:cs="Times New Roman"/>
                <w:color w:val="000000"/>
                <w:kern w:val="0"/>
                <w:sz w:val="28"/>
                <w:szCs w:val="28"/>
              </w:rPr>
              <w:t>≥</w:t>
            </w:r>
            <w:r>
              <w:rPr>
                <w:rFonts w:ascii="Times New Roman" w:hAnsi="Times New Roman" w:eastAsia="方正仿宋_GBK" w:cs="Times New Roman"/>
                <w:color w:val="000000"/>
                <w:kern w:val="0"/>
                <w:sz w:val="28"/>
                <w:szCs w:val="28"/>
              </w:rPr>
              <w:t>2GB；27英寸显示器；键鼠套装</w:t>
            </w:r>
          </w:p>
        </w:tc>
        <w:tc>
          <w:tcPr>
            <w:tcW w:w="1267" w:type="dxa"/>
            <w:noWrap/>
            <w:vAlign w:val="center"/>
          </w:tcPr>
          <w:p w14:paraId="1AADA6E0">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20</w:t>
            </w:r>
          </w:p>
        </w:tc>
        <w:tc>
          <w:tcPr>
            <w:tcW w:w="883" w:type="dxa"/>
            <w:noWrap/>
            <w:vAlign w:val="center"/>
          </w:tcPr>
          <w:p w14:paraId="12E7A0DE">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台</w:t>
            </w:r>
          </w:p>
        </w:tc>
      </w:tr>
      <w:tr w14:paraId="753BE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4" w:hRule="atLeast"/>
        </w:trPr>
        <w:tc>
          <w:tcPr>
            <w:tcW w:w="568" w:type="dxa"/>
            <w:vAlign w:val="center"/>
          </w:tcPr>
          <w:p w14:paraId="05272599">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10</w:t>
            </w:r>
          </w:p>
        </w:tc>
        <w:tc>
          <w:tcPr>
            <w:tcW w:w="1641" w:type="dxa"/>
            <w:noWrap/>
            <w:vAlign w:val="center"/>
          </w:tcPr>
          <w:p w14:paraId="49D9FFC6">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打印设备</w:t>
            </w:r>
          </w:p>
        </w:tc>
        <w:tc>
          <w:tcPr>
            <w:tcW w:w="1450" w:type="dxa"/>
            <w:noWrap/>
            <w:vAlign w:val="center"/>
          </w:tcPr>
          <w:p w14:paraId="4B363AAD">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彩色喷墨打印机</w:t>
            </w:r>
          </w:p>
        </w:tc>
        <w:tc>
          <w:tcPr>
            <w:tcW w:w="4183" w:type="dxa"/>
            <w:noWrap/>
            <w:vAlign w:val="center"/>
          </w:tcPr>
          <w:p w14:paraId="7A75E053">
            <w:pPr>
              <w:widowControl/>
              <w:adjustRightInd w:val="0"/>
              <w:snapToGrid w:val="0"/>
              <w:jc w:val="left"/>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彩色喷墨墨仓式；打印</w:t>
            </w:r>
            <w:r>
              <w:rPr>
                <w:rFonts w:hint="eastAsia" w:ascii="Times New Roman" w:hAnsi="Times New Roman" w:eastAsia="方正仿宋_GBK" w:cs="Times New Roman"/>
                <w:color w:val="000000"/>
                <w:kern w:val="0"/>
                <w:sz w:val="28"/>
                <w:szCs w:val="28"/>
              </w:rPr>
              <w:t>最高精度</w:t>
            </w:r>
            <w:r>
              <w:rPr>
                <w:rFonts w:ascii="Times New Roman" w:hAnsi="Times New Roman" w:eastAsia="方正仿宋_GBK" w:cs="Times New Roman"/>
                <w:color w:val="000000"/>
                <w:kern w:val="0"/>
                <w:sz w:val="28"/>
                <w:szCs w:val="28"/>
              </w:rPr>
              <w:t>黑白</w:t>
            </w:r>
            <w:r>
              <w:rPr>
                <w:rFonts w:hint="eastAsia" w:ascii="Times New Roman" w:hAnsi="Times New Roman" w:eastAsia="方正仿宋_GBK" w:cs="Times New Roman"/>
                <w:color w:val="000000"/>
                <w:kern w:val="0"/>
                <w:sz w:val="28"/>
                <w:szCs w:val="28"/>
              </w:rPr>
              <w:t>≥</w:t>
            </w:r>
            <w:r>
              <w:rPr>
                <w:rFonts w:ascii="Times New Roman" w:hAnsi="Times New Roman" w:eastAsia="方正仿宋_GBK" w:cs="Times New Roman"/>
                <w:color w:val="000000"/>
                <w:kern w:val="0"/>
                <w:sz w:val="28"/>
                <w:szCs w:val="28"/>
              </w:rPr>
              <w:t>1200×1200dpi，彩色</w:t>
            </w:r>
            <w:r>
              <w:rPr>
                <w:rFonts w:hint="eastAsia" w:ascii="Times New Roman" w:hAnsi="Times New Roman" w:eastAsia="方正仿宋_GBK" w:cs="Times New Roman"/>
                <w:color w:val="000000"/>
                <w:kern w:val="0"/>
                <w:sz w:val="28"/>
                <w:szCs w:val="28"/>
              </w:rPr>
              <w:t>≥</w:t>
            </w:r>
            <w:r>
              <w:rPr>
                <w:rFonts w:ascii="Times New Roman" w:hAnsi="Times New Roman" w:eastAsia="方正仿宋_GBK" w:cs="Times New Roman"/>
                <w:color w:val="000000"/>
                <w:kern w:val="0"/>
                <w:sz w:val="28"/>
                <w:szCs w:val="28"/>
              </w:rPr>
              <w:t>4800×1200dpi；复印</w:t>
            </w:r>
            <w:r>
              <w:rPr>
                <w:rFonts w:hint="eastAsia" w:ascii="Times New Roman" w:hAnsi="Times New Roman" w:eastAsia="方正仿宋_GBK" w:cs="Times New Roman"/>
                <w:color w:val="000000"/>
                <w:kern w:val="0"/>
                <w:sz w:val="28"/>
                <w:szCs w:val="28"/>
              </w:rPr>
              <w:t>≥</w:t>
            </w:r>
            <w:r>
              <w:rPr>
                <w:rFonts w:ascii="Times New Roman" w:hAnsi="Times New Roman" w:eastAsia="方正仿宋_GBK" w:cs="Times New Roman"/>
                <w:color w:val="000000"/>
                <w:kern w:val="0"/>
                <w:sz w:val="28"/>
                <w:szCs w:val="28"/>
              </w:rPr>
              <w:t>600×600dpi，扫描</w:t>
            </w:r>
            <w:r>
              <w:rPr>
                <w:rFonts w:hint="eastAsia" w:ascii="Times New Roman" w:hAnsi="Times New Roman" w:eastAsia="方正仿宋_GBK" w:cs="Times New Roman"/>
                <w:color w:val="000000"/>
                <w:kern w:val="0"/>
                <w:sz w:val="28"/>
                <w:szCs w:val="28"/>
              </w:rPr>
              <w:t>≥</w:t>
            </w:r>
            <w:r>
              <w:rPr>
                <w:rFonts w:ascii="Times New Roman" w:hAnsi="Times New Roman" w:eastAsia="方正仿宋_GBK" w:cs="Times New Roman"/>
                <w:color w:val="000000"/>
                <w:kern w:val="0"/>
                <w:sz w:val="28"/>
                <w:szCs w:val="28"/>
              </w:rPr>
              <w:t>1200×2400dpi；打印速度黑白</w:t>
            </w:r>
            <w:r>
              <w:rPr>
                <w:rFonts w:hint="eastAsia" w:ascii="Times New Roman" w:hAnsi="Times New Roman" w:eastAsia="方正仿宋_GBK" w:cs="Times New Roman"/>
                <w:color w:val="000000"/>
                <w:kern w:val="0"/>
                <w:sz w:val="28"/>
                <w:szCs w:val="28"/>
              </w:rPr>
              <w:t>≥</w:t>
            </w:r>
            <w:r>
              <w:rPr>
                <w:rFonts w:ascii="Times New Roman" w:hAnsi="Times New Roman" w:eastAsia="方正仿宋_GBK" w:cs="Times New Roman"/>
                <w:color w:val="000000"/>
                <w:kern w:val="0"/>
                <w:sz w:val="28"/>
                <w:szCs w:val="28"/>
              </w:rPr>
              <w:t>8ipm，彩色</w:t>
            </w:r>
            <w:r>
              <w:rPr>
                <w:rFonts w:hint="eastAsia" w:ascii="Times New Roman" w:hAnsi="Times New Roman" w:eastAsia="方正仿宋_GBK" w:cs="Times New Roman"/>
                <w:color w:val="000000"/>
                <w:kern w:val="0"/>
                <w:sz w:val="28"/>
                <w:szCs w:val="28"/>
              </w:rPr>
              <w:t>≥</w:t>
            </w:r>
            <w:r>
              <w:rPr>
                <w:rFonts w:ascii="Times New Roman" w:hAnsi="Times New Roman" w:eastAsia="方正仿宋_GBK" w:cs="Times New Roman"/>
                <w:color w:val="000000"/>
                <w:kern w:val="0"/>
                <w:sz w:val="28"/>
                <w:szCs w:val="28"/>
              </w:rPr>
              <w:t>5ipm；连接方式USB+无线Wi-Fi</w:t>
            </w:r>
          </w:p>
        </w:tc>
        <w:tc>
          <w:tcPr>
            <w:tcW w:w="1267" w:type="dxa"/>
            <w:noWrap/>
            <w:vAlign w:val="center"/>
          </w:tcPr>
          <w:p w14:paraId="172BDC6C">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1</w:t>
            </w:r>
          </w:p>
        </w:tc>
        <w:tc>
          <w:tcPr>
            <w:tcW w:w="883" w:type="dxa"/>
            <w:noWrap/>
            <w:vAlign w:val="center"/>
          </w:tcPr>
          <w:p w14:paraId="08B3CFEA">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台</w:t>
            </w:r>
          </w:p>
        </w:tc>
      </w:tr>
      <w:tr w14:paraId="5303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6" w:hRule="atLeast"/>
        </w:trPr>
        <w:tc>
          <w:tcPr>
            <w:tcW w:w="568" w:type="dxa"/>
            <w:vAlign w:val="center"/>
          </w:tcPr>
          <w:p w14:paraId="16CED607">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11</w:t>
            </w:r>
          </w:p>
        </w:tc>
        <w:tc>
          <w:tcPr>
            <w:tcW w:w="1641" w:type="dxa"/>
            <w:vMerge w:val="restart"/>
            <w:noWrap/>
            <w:vAlign w:val="center"/>
          </w:tcPr>
          <w:p w14:paraId="17F5787A">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通用设施</w:t>
            </w:r>
          </w:p>
        </w:tc>
        <w:tc>
          <w:tcPr>
            <w:tcW w:w="1450" w:type="dxa"/>
            <w:noWrap/>
            <w:vAlign w:val="center"/>
          </w:tcPr>
          <w:p w14:paraId="3F1BA10F">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设备存储架</w:t>
            </w:r>
          </w:p>
        </w:tc>
        <w:tc>
          <w:tcPr>
            <w:tcW w:w="4183" w:type="dxa"/>
            <w:noWrap/>
            <w:vAlign w:val="center"/>
          </w:tcPr>
          <w:p w14:paraId="21FE93E5">
            <w:pPr>
              <w:widowControl/>
              <w:adjustRightInd w:val="0"/>
              <w:snapToGrid w:val="0"/>
              <w:jc w:val="left"/>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长2m、宽0.6m、高1.5m，钢制结构，带锁设计，用于无人机等设备安全存放</w:t>
            </w:r>
          </w:p>
        </w:tc>
        <w:tc>
          <w:tcPr>
            <w:tcW w:w="1267" w:type="dxa"/>
            <w:noWrap/>
            <w:vAlign w:val="center"/>
          </w:tcPr>
          <w:p w14:paraId="3E7C6AB2">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1</w:t>
            </w:r>
          </w:p>
        </w:tc>
        <w:tc>
          <w:tcPr>
            <w:tcW w:w="883" w:type="dxa"/>
            <w:noWrap/>
            <w:vAlign w:val="center"/>
          </w:tcPr>
          <w:p w14:paraId="4615F279">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套</w:t>
            </w:r>
          </w:p>
        </w:tc>
      </w:tr>
      <w:tr w14:paraId="33F3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6" w:hRule="atLeast"/>
        </w:trPr>
        <w:tc>
          <w:tcPr>
            <w:tcW w:w="568" w:type="dxa"/>
            <w:vAlign w:val="center"/>
          </w:tcPr>
          <w:p w14:paraId="59C9DB4E">
            <w:pPr>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12</w:t>
            </w:r>
          </w:p>
        </w:tc>
        <w:tc>
          <w:tcPr>
            <w:tcW w:w="1641" w:type="dxa"/>
            <w:vMerge w:val="continue"/>
            <w:noWrap/>
            <w:vAlign w:val="center"/>
          </w:tcPr>
          <w:p w14:paraId="2FEF1282">
            <w:pPr>
              <w:adjustRightInd w:val="0"/>
              <w:snapToGrid w:val="0"/>
              <w:jc w:val="center"/>
              <w:rPr>
                <w:rFonts w:ascii="Times New Roman" w:hAnsi="Times New Roman" w:eastAsia="方正仿宋_GBK" w:cs="Times New Roman"/>
                <w:color w:val="000000"/>
                <w:kern w:val="0"/>
                <w:sz w:val="28"/>
                <w:szCs w:val="28"/>
              </w:rPr>
            </w:pPr>
          </w:p>
        </w:tc>
        <w:tc>
          <w:tcPr>
            <w:tcW w:w="1450" w:type="dxa"/>
            <w:noWrap/>
            <w:vAlign w:val="center"/>
          </w:tcPr>
          <w:p w14:paraId="01A5D089">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墙面展板</w:t>
            </w:r>
          </w:p>
        </w:tc>
        <w:tc>
          <w:tcPr>
            <w:tcW w:w="4183" w:type="dxa"/>
            <w:noWrap/>
            <w:vAlign w:val="center"/>
          </w:tcPr>
          <w:p w14:paraId="513DB9F0">
            <w:pPr>
              <w:widowControl/>
              <w:adjustRightInd w:val="0"/>
              <w:snapToGrid w:val="0"/>
              <w:jc w:val="left"/>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实验室介绍、操作流程、安全规范等主题展板，专业设计制作</w:t>
            </w:r>
          </w:p>
        </w:tc>
        <w:tc>
          <w:tcPr>
            <w:tcW w:w="1267" w:type="dxa"/>
            <w:noWrap/>
            <w:vAlign w:val="center"/>
          </w:tcPr>
          <w:p w14:paraId="4812FF6F">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1</w:t>
            </w:r>
          </w:p>
        </w:tc>
        <w:tc>
          <w:tcPr>
            <w:tcW w:w="883" w:type="dxa"/>
            <w:noWrap/>
            <w:vAlign w:val="center"/>
          </w:tcPr>
          <w:p w14:paraId="1BDE2310">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套</w:t>
            </w:r>
          </w:p>
        </w:tc>
      </w:tr>
      <w:tr w14:paraId="40F2F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6" w:hRule="atLeast"/>
        </w:trPr>
        <w:tc>
          <w:tcPr>
            <w:tcW w:w="568" w:type="dxa"/>
            <w:vAlign w:val="center"/>
          </w:tcPr>
          <w:p w14:paraId="2CE0892B">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13</w:t>
            </w:r>
          </w:p>
        </w:tc>
        <w:tc>
          <w:tcPr>
            <w:tcW w:w="1641" w:type="dxa"/>
            <w:vMerge w:val="continue"/>
            <w:noWrap/>
            <w:vAlign w:val="center"/>
          </w:tcPr>
          <w:p w14:paraId="3CFAF1F7">
            <w:pPr>
              <w:widowControl/>
              <w:adjustRightInd w:val="0"/>
              <w:snapToGrid w:val="0"/>
              <w:jc w:val="center"/>
              <w:rPr>
                <w:rFonts w:ascii="Times New Roman" w:hAnsi="Times New Roman" w:eastAsia="方正仿宋_GBK" w:cs="Times New Roman"/>
                <w:color w:val="000000"/>
                <w:kern w:val="0"/>
                <w:sz w:val="28"/>
                <w:szCs w:val="28"/>
              </w:rPr>
            </w:pPr>
          </w:p>
        </w:tc>
        <w:tc>
          <w:tcPr>
            <w:tcW w:w="1450" w:type="dxa"/>
            <w:noWrap/>
            <w:vAlign w:val="center"/>
          </w:tcPr>
          <w:p w14:paraId="0221652E">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文化墙建设</w:t>
            </w:r>
          </w:p>
        </w:tc>
        <w:tc>
          <w:tcPr>
            <w:tcW w:w="4183" w:type="dxa"/>
            <w:noWrap/>
            <w:vAlign w:val="center"/>
          </w:tcPr>
          <w:p w14:paraId="56333E05">
            <w:pPr>
              <w:widowControl/>
              <w:adjustRightInd w:val="0"/>
              <w:snapToGrid w:val="0"/>
              <w:jc w:val="left"/>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校企文化墙、党建文化墙、主题标语灯箱等，亚克力或PVC材质，LED光源，专业设计制作安装</w:t>
            </w:r>
          </w:p>
        </w:tc>
        <w:tc>
          <w:tcPr>
            <w:tcW w:w="1267" w:type="dxa"/>
            <w:noWrap/>
            <w:vAlign w:val="center"/>
          </w:tcPr>
          <w:p w14:paraId="06DF3B63">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1</w:t>
            </w:r>
          </w:p>
        </w:tc>
        <w:tc>
          <w:tcPr>
            <w:tcW w:w="883" w:type="dxa"/>
            <w:noWrap/>
            <w:vAlign w:val="center"/>
          </w:tcPr>
          <w:p w14:paraId="3CF5E8DB">
            <w:pPr>
              <w:widowControl/>
              <w:adjustRightInd w:val="0"/>
              <w:snapToGrid w:val="0"/>
              <w:jc w:val="center"/>
              <w:rPr>
                <w:rFonts w:ascii="Times New Roman" w:hAnsi="Times New Roman" w:eastAsia="方正仿宋_GBK" w:cs="Times New Roman"/>
                <w:color w:val="000000"/>
                <w:kern w:val="0"/>
                <w:sz w:val="28"/>
                <w:szCs w:val="28"/>
              </w:rPr>
            </w:pPr>
            <w:r>
              <w:rPr>
                <w:rFonts w:ascii="Times New Roman" w:hAnsi="Times New Roman" w:eastAsia="方正仿宋_GBK" w:cs="Times New Roman"/>
                <w:color w:val="000000"/>
                <w:kern w:val="0"/>
                <w:sz w:val="28"/>
                <w:szCs w:val="28"/>
              </w:rPr>
              <w:t>套</w:t>
            </w:r>
          </w:p>
        </w:tc>
      </w:tr>
    </w:tbl>
    <w:p w14:paraId="43790157">
      <w:pPr>
        <w:widowControl/>
        <w:numPr>
          <w:ilvl w:val="0"/>
          <w:numId w:val="11"/>
        </w:numPr>
        <w:spacing w:line="520" w:lineRule="exact"/>
        <w:jc w:val="left"/>
        <w:rPr>
          <w:rFonts w:ascii="Times New Roman" w:hAnsi="Times New Roman" w:eastAsia="方正黑体_GBK" w:cs="Times New Roman"/>
          <w:b/>
          <w:sz w:val="32"/>
          <w:szCs w:val="32"/>
        </w:rPr>
      </w:pPr>
      <w:r>
        <w:rPr>
          <w:rFonts w:hint="eastAsia" w:ascii="Times New Roman" w:hAnsi="Times New Roman" w:eastAsia="方正黑体_GBK" w:cs="Times New Roman"/>
          <w:b/>
          <w:sz w:val="32"/>
          <w:szCs w:val="32"/>
        </w:rPr>
        <w:t>商务服务</w:t>
      </w:r>
    </w:p>
    <w:p w14:paraId="143533A2">
      <w:pPr>
        <w:adjustRightInd w:val="0"/>
        <w:snapToGrid w:val="0"/>
        <w:spacing w:line="5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 图形工作站及台式计算机需预装正版操作系统及常用教学软件（如ENVI、ArcGIS Pro、QGIS等），并具备网络同传、硬盘保护功能；</w:t>
      </w:r>
    </w:p>
    <w:p w14:paraId="580A9D33">
      <w:pPr>
        <w:adjustRightInd w:val="0"/>
        <w:snapToGrid w:val="0"/>
        <w:spacing w:line="5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 无人机及SLAM设备供应商须提供完整的技术培训和操作手册，提供持续的技术升级服务；</w:t>
      </w:r>
    </w:p>
    <w:p w14:paraId="2A3D9514">
      <w:pPr>
        <w:adjustRightInd w:val="0"/>
        <w:snapToGrid w:val="0"/>
        <w:spacing w:line="5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3. 所有设备需满足实验室全年温湿度控制要求（室内温度10℃~35℃，相对湿度20%~80%），安装符合安全规范；UPS电源需保障关键设备在断电情况下正常运行。</w:t>
      </w:r>
    </w:p>
    <w:p w14:paraId="178CFB28">
      <w:pPr>
        <w:widowControl/>
        <w:spacing w:line="520" w:lineRule="exact"/>
        <w:jc w:val="left"/>
        <w:rPr>
          <w:rFonts w:ascii="Times New Roman" w:hAnsi="Times New Roman" w:eastAsia="方正黑体_GBK" w:cs="Times New Roman"/>
          <w:b/>
          <w:sz w:val="32"/>
          <w:szCs w:val="32"/>
        </w:rPr>
      </w:pPr>
    </w:p>
    <w:p w14:paraId="168BEDAC">
      <w:pPr>
        <w:rPr>
          <w:rFonts w:ascii="Times New Roman" w:hAnsi="Times New Roman" w:eastAsia="方正小标宋_GBK" w:cs="Times New Roman"/>
        </w:rPr>
      </w:pPr>
    </w:p>
    <w:p w14:paraId="1129A58C">
      <w:pPr>
        <w:rPr>
          <w:rFonts w:ascii="Times New Roman" w:hAnsi="Times New Roman" w:eastAsia="方正小标宋_GBK" w:cs="Times New Roman"/>
        </w:rPr>
      </w:pPr>
      <w:r>
        <w:rPr>
          <w:rFonts w:ascii="Times New Roman" w:hAnsi="Times New Roman" w:eastAsia="方正小标宋_GBK" w:cs="Times New Roman"/>
        </w:rPr>
        <w:br w:type="page"/>
      </w:r>
    </w:p>
    <w:p w14:paraId="05C098F8">
      <w:pPr>
        <w:pStyle w:val="2"/>
        <w:numPr>
          <w:ilvl w:val="0"/>
          <w:numId w:val="0"/>
        </w:numPr>
        <w:spacing w:before="0" w:after="0" w:line="520" w:lineRule="exact"/>
        <w:ind w:firstLine="2641" w:firstLineChars="600"/>
        <w:rPr>
          <w:rFonts w:ascii="Times New Roman" w:hAnsi="Times New Roman" w:eastAsia="方正小标宋_GBK" w:cs="Times New Roman"/>
        </w:rPr>
      </w:pPr>
      <w:r>
        <w:rPr>
          <w:rFonts w:ascii="Times New Roman" w:hAnsi="Times New Roman" w:eastAsia="方正小标宋_GBK" w:cs="Times New Roman"/>
        </w:rPr>
        <w:t>第四章 评标原则</w:t>
      </w:r>
    </w:p>
    <w:p w14:paraId="3344DC3F">
      <w:pPr>
        <w:spacing w:line="520" w:lineRule="exact"/>
        <w:ind w:firstLine="1280" w:firstLineChars="400"/>
        <w:rPr>
          <w:rFonts w:hint="eastAsia" w:ascii="Times New Roman" w:hAnsi="Times New Roman" w:eastAsia="方正仿宋_GBK" w:cs="Times New Roman"/>
          <w:bCs/>
          <w:kern w:val="0"/>
          <w:sz w:val="32"/>
          <w:szCs w:val="32"/>
          <w:lang w:bidi="en-US"/>
        </w:rPr>
      </w:pPr>
      <w:bookmarkStart w:id="218" w:name="_Toc484637076"/>
      <w:bookmarkStart w:id="219" w:name="_Toc454373093"/>
      <w:bookmarkStart w:id="220" w:name="_Toc481694471"/>
      <w:bookmarkStart w:id="221" w:name="_Toc531594799"/>
    </w:p>
    <w:p w14:paraId="00270DAE">
      <w:pPr>
        <w:shd w:val="clear"/>
        <w:spacing w:line="520" w:lineRule="exact"/>
        <w:ind w:firstLine="640" w:firstLineChars="200"/>
        <w:rPr>
          <w:rFonts w:hint="eastAsia" w:ascii="Times New Roman" w:hAnsi="Times New Roman" w:eastAsia="方正仿宋_GBK" w:cs="Times New Roman"/>
          <w:bCs/>
          <w:color w:val="auto"/>
          <w:kern w:val="0"/>
          <w:sz w:val="32"/>
          <w:szCs w:val="32"/>
          <w:highlight w:val="none"/>
          <w:lang w:val="en-US" w:eastAsia="zh-CN" w:bidi="en-US"/>
        </w:rPr>
      </w:pPr>
      <w:r>
        <w:rPr>
          <w:rFonts w:hint="eastAsia" w:ascii="Times New Roman" w:hAnsi="Times New Roman" w:eastAsia="方正仿宋_GBK" w:cs="Times New Roman"/>
          <w:bCs/>
          <w:kern w:val="0"/>
          <w:sz w:val="32"/>
          <w:szCs w:val="32"/>
          <w:lang w:bidi="en-US"/>
        </w:rPr>
        <w:t>本项目采用最低评标价法</w:t>
      </w:r>
      <w:bookmarkStart w:id="222" w:name="_第五章_投标文件格式"/>
      <w:r>
        <w:rPr>
          <w:rFonts w:hint="eastAsia" w:ascii="Times New Roman" w:hAnsi="Times New Roman" w:eastAsia="方正仿宋_GBK" w:cs="Times New Roman"/>
          <w:bCs/>
          <w:color w:val="auto"/>
          <w:kern w:val="0"/>
          <w:sz w:val="32"/>
          <w:szCs w:val="32"/>
          <w:lang w:eastAsia="zh-CN" w:bidi="en-US"/>
        </w:rPr>
        <w:t>。</w:t>
      </w:r>
      <w:r>
        <w:rPr>
          <w:rFonts w:hint="eastAsia" w:ascii="Times New Roman" w:hAnsi="Times New Roman" w:eastAsia="方正仿宋_GBK" w:cs="Times New Roman"/>
          <w:bCs/>
          <w:color w:val="auto"/>
          <w:kern w:val="0"/>
          <w:sz w:val="32"/>
          <w:szCs w:val="32"/>
          <w:highlight w:val="none"/>
          <w:lang w:val="en-US" w:eastAsia="zh-CN" w:bidi="en-US"/>
        </w:rPr>
        <w:t>评标委员会首先对所有投标文件进行资格审查，并确认其对质保、公司实力等实质性要求均已作出有效应答且全部满足招标文件规定；在此基础上，对通过审查的有效投标文件，按照投标报价由低到高排序，原则上确定报价最低且不低于成本的投标人为中标候选人。</w:t>
      </w:r>
    </w:p>
    <w:p w14:paraId="023B6121">
      <w:pPr>
        <w:shd w:val="clear"/>
        <w:spacing w:line="520" w:lineRule="exact"/>
        <w:rPr>
          <w:rFonts w:hint="eastAsia" w:ascii="Times New Roman" w:hAnsi="Times New Roman" w:eastAsia="方正仿宋_GBK" w:cs="Times New Roman"/>
          <w:bCs/>
          <w:color w:val="auto"/>
          <w:kern w:val="0"/>
          <w:sz w:val="32"/>
          <w:szCs w:val="32"/>
          <w:highlight w:val="none"/>
          <w:lang w:val="en-US" w:eastAsia="zh-CN" w:bidi="en-US"/>
        </w:rPr>
      </w:pPr>
    </w:p>
    <w:p w14:paraId="475C8419">
      <w:pPr>
        <w:pStyle w:val="2"/>
        <w:numPr>
          <w:ilvl w:val="0"/>
          <w:numId w:val="0"/>
        </w:numPr>
        <w:spacing w:before="0" w:after="0" w:line="520" w:lineRule="exact"/>
        <w:ind w:firstLine="880" w:firstLineChars="200"/>
        <w:jc w:val="both"/>
        <w:rPr>
          <w:rFonts w:hint="eastAsia" w:ascii="方正小标宋_GBK" w:hAnsi="方正小标宋_GBK" w:eastAsia="方正小标宋_GBK" w:cs="方正小标宋_GBK"/>
          <w:b w:val="0"/>
          <w:bCs w:val="0"/>
          <w:highlight w:val="none"/>
          <w:lang w:val="en-US" w:eastAsia="zh-CN"/>
        </w:rPr>
      </w:pPr>
      <w:r>
        <w:rPr>
          <w:rFonts w:hint="eastAsia" w:ascii="方正小标宋_GBK" w:hAnsi="方正小标宋_GBK" w:eastAsia="方正小标宋_GBK" w:cs="方正小标宋_GBK"/>
          <w:b w:val="0"/>
          <w:bCs w:val="0"/>
          <w:highlight w:val="none"/>
          <w:lang w:val="en-US" w:eastAsia="zh-CN"/>
        </w:rPr>
        <w:t xml:space="preserve"> </w:t>
      </w:r>
    </w:p>
    <w:p w14:paraId="51B05214">
      <w:pPr>
        <w:pStyle w:val="2"/>
        <w:numPr>
          <w:ilvl w:val="0"/>
          <w:numId w:val="0"/>
        </w:numPr>
        <w:spacing w:before="0" w:after="0" w:line="520" w:lineRule="exact"/>
        <w:rPr>
          <w:rFonts w:hint="eastAsia" w:ascii="方正小标宋_GBK" w:hAnsi="方正小标宋_GBK" w:eastAsia="方正小标宋_GBK" w:cs="方正小标宋_GBK"/>
          <w:b w:val="0"/>
          <w:bCs w:val="0"/>
        </w:rPr>
      </w:pPr>
    </w:p>
    <w:p w14:paraId="67EE4D26">
      <w:pPr>
        <w:rPr>
          <w:rFonts w:hint="eastAsia" w:ascii="方正小标宋_GBK" w:hAnsi="方正小标宋_GBK" w:eastAsia="方正小标宋_GBK" w:cs="方正小标宋_GBK"/>
        </w:rPr>
      </w:pPr>
      <w:r>
        <w:rPr>
          <w:rFonts w:ascii="方正小标宋_GBK" w:hAnsi="方正小标宋_GBK" w:eastAsia="方正小标宋_GBK" w:cs="方正小标宋_GBK"/>
        </w:rPr>
        <w:br w:type="page"/>
      </w:r>
    </w:p>
    <w:p w14:paraId="3C1288C4">
      <w:pPr>
        <w:pStyle w:val="2"/>
        <w:numPr>
          <w:ilvl w:val="0"/>
          <w:numId w:val="0"/>
        </w:numPr>
        <w:spacing w:before="0" w:after="0" w:line="520" w:lineRule="exact"/>
        <w:jc w:val="center"/>
        <w:rPr>
          <w:rFonts w:hint="eastAsia" w:ascii="方正小标宋_GBK" w:hAnsi="方正小标宋_GBK" w:eastAsia="方正小标宋_GBK" w:cs="方正小标宋_GBK"/>
          <w:b w:val="0"/>
          <w:bCs w:val="0"/>
        </w:rPr>
      </w:pPr>
      <w:r>
        <w:rPr>
          <w:rFonts w:hint="eastAsia" w:ascii="方正小标宋_GBK" w:hAnsi="方正小标宋_GBK" w:eastAsia="方正小标宋_GBK" w:cs="方正小标宋_GBK"/>
          <w:b w:val="0"/>
          <w:bCs w:val="0"/>
        </w:rPr>
        <w:t>第五章 投标文件格式</w:t>
      </w:r>
      <w:bookmarkEnd w:id="218"/>
      <w:bookmarkEnd w:id="219"/>
      <w:bookmarkEnd w:id="220"/>
      <w:bookmarkEnd w:id="221"/>
    </w:p>
    <w:bookmarkEnd w:id="222"/>
    <w:p w14:paraId="2E159880">
      <w:pPr>
        <w:spacing w:line="520" w:lineRule="exact"/>
        <w:rPr>
          <w:rFonts w:hint="eastAsia" w:ascii="仿宋" w:hAnsi="仿宋" w:eastAsia="仿宋" w:cs="仿宋"/>
          <w:b/>
          <w:sz w:val="28"/>
          <w:szCs w:val="28"/>
        </w:rPr>
      </w:pPr>
      <w:bookmarkStart w:id="223" w:name="_Toc425408086"/>
      <w:bookmarkStart w:id="224" w:name="_Toc217446082"/>
      <w:r>
        <w:rPr>
          <w:rFonts w:hint="eastAsia" w:ascii="仿宋" w:hAnsi="仿宋" w:eastAsia="仿宋" w:cs="仿宋"/>
          <w:b/>
          <w:sz w:val="28"/>
          <w:szCs w:val="28"/>
        </w:rPr>
        <w:t>一、投 标 函</w:t>
      </w:r>
      <w:bookmarkEnd w:id="223"/>
      <w:bookmarkEnd w:id="224"/>
    </w:p>
    <w:p w14:paraId="0D88436A">
      <w:pPr>
        <w:spacing w:line="520" w:lineRule="exact"/>
        <w:ind w:firstLine="280" w:firstLineChars="100"/>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（采购人）：</w:t>
      </w:r>
    </w:p>
    <w:p w14:paraId="3F8EF5FA">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我方全面研究了“  ”项目招标文件，决定参加贵单位组织的本项目投标。我方授权（姓名、职务）代表我方（投标单位的名称）全权处理本项目投标的有关事宜。</w:t>
      </w:r>
    </w:p>
    <w:p w14:paraId="6A7F41B3">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1.我方自愿按照招标文件规定的各项要求向采购人提供所需货物/服务，总投标价为人民币    万元（大写：）。</w:t>
      </w:r>
    </w:p>
    <w:p w14:paraId="2F084D9D">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2.一旦我方中标，我方将严格履行合同规定的责任和义务，保证于合同签字生效后</w:t>
      </w:r>
      <w:r>
        <w:rPr>
          <w:rFonts w:hint="eastAsia" w:ascii="仿宋" w:hAnsi="仿宋" w:eastAsia="仿宋" w:cs="仿宋"/>
          <w:sz w:val="28"/>
          <w:szCs w:val="28"/>
          <w:u w:val="single"/>
        </w:rPr>
        <w:t xml:space="preserve">       </w:t>
      </w:r>
      <w:r>
        <w:rPr>
          <w:rFonts w:hint="eastAsia" w:ascii="仿宋" w:hAnsi="仿宋" w:eastAsia="仿宋" w:cs="仿宋"/>
          <w:sz w:val="28"/>
          <w:szCs w:val="28"/>
        </w:rPr>
        <w:t>日内完成项目的安装、调试，并交付采购人验收、使用。</w:t>
      </w:r>
    </w:p>
    <w:p w14:paraId="6C9654DA">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3.我方为本项目提交的投标文件正本</w:t>
      </w:r>
      <w:r>
        <w:rPr>
          <w:rFonts w:hint="eastAsia" w:ascii="仿宋" w:hAnsi="仿宋" w:eastAsia="仿宋" w:cs="仿宋"/>
          <w:sz w:val="28"/>
          <w:szCs w:val="28"/>
          <w:u w:val="single"/>
        </w:rPr>
        <w:t xml:space="preserve">  </w:t>
      </w:r>
      <w:r>
        <w:rPr>
          <w:rFonts w:hint="eastAsia" w:ascii="仿宋" w:hAnsi="仿宋" w:eastAsia="仿宋" w:cs="仿宋"/>
          <w:sz w:val="28"/>
          <w:szCs w:val="28"/>
        </w:rPr>
        <w:t>份，副本</w:t>
      </w:r>
      <w:r>
        <w:rPr>
          <w:rFonts w:hint="eastAsia" w:ascii="仿宋" w:hAnsi="仿宋" w:eastAsia="仿宋" w:cs="仿宋"/>
          <w:sz w:val="28"/>
          <w:szCs w:val="28"/>
          <w:u w:val="single"/>
        </w:rPr>
        <w:t xml:space="preserve">  </w:t>
      </w:r>
      <w:r>
        <w:rPr>
          <w:rFonts w:hint="eastAsia" w:ascii="仿宋" w:hAnsi="仿宋" w:eastAsia="仿宋" w:cs="仿宋"/>
          <w:sz w:val="28"/>
          <w:szCs w:val="28"/>
        </w:rPr>
        <w:t>份，用于开标唱标的“开标一览</w:t>
      </w:r>
      <w:r>
        <w:rPr>
          <w:rFonts w:hint="eastAsia" w:ascii="仿宋" w:hAnsi="仿宋" w:eastAsia="仿宋" w:cs="仿宋"/>
          <w:sz w:val="28"/>
          <w:szCs w:val="28"/>
          <w:u w:val="single"/>
        </w:rPr>
        <w:t xml:space="preserve">  </w:t>
      </w:r>
      <w:r>
        <w:rPr>
          <w:rFonts w:hint="eastAsia" w:ascii="仿宋" w:hAnsi="仿宋" w:eastAsia="仿宋" w:cs="仿宋"/>
          <w:sz w:val="28"/>
          <w:szCs w:val="28"/>
        </w:rPr>
        <w:t>份。</w:t>
      </w:r>
    </w:p>
    <w:p w14:paraId="5E4220B6">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4.我方愿意提供贵单位可能另外要求的，与投标有关的文件资料，并保证我方已提供和将要提供的文件资料是真实、准确的。</w:t>
      </w:r>
    </w:p>
    <w:p w14:paraId="29EDC727">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5.我方完全理解采购人不一定将合同授予最低报价的投标人的行为。</w:t>
      </w:r>
    </w:p>
    <w:p w14:paraId="21FDDF43">
      <w:pPr>
        <w:spacing w:line="520" w:lineRule="exact"/>
        <w:ind w:firstLine="537" w:firstLineChars="192"/>
        <w:rPr>
          <w:rFonts w:hint="eastAsia" w:ascii="仿宋" w:hAnsi="仿宋" w:eastAsia="仿宋" w:cs="仿宋"/>
          <w:sz w:val="28"/>
          <w:szCs w:val="28"/>
        </w:rPr>
      </w:pPr>
    </w:p>
    <w:p w14:paraId="236ADABE">
      <w:pPr>
        <w:spacing w:line="520" w:lineRule="exact"/>
        <w:ind w:firstLine="537" w:firstLineChars="192"/>
        <w:rPr>
          <w:rFonts w:hint="eastAsia" w:ascii="仿宋" w:hAnsi="仿宋" w:eastAsia="仿宋" w:cs="仿宋"/>
          <w:sz w:val="28"/>
          <w:szCs w:val="28"/>
        </w:rPr>
      </w:pPr>
    </w:p>
    <w:p w14:paraId="555676DA">
      <w:pPr>
        <w:spacing w:line="520" w:lineRule="exact"/>
        <w:ind w:firstLine="537" w:firstLineChars="192"/>
        <w:rPr>
          <w:rFonts w:hint="eastAsia" w:ascii="仿宋" w:hAnsi="仿宋" w:eastAsia="仿宋" w:cs="仿宋"/>
          <w:sz w:val="28"/>
          <w:szCs w:val="28"/>
        </w:rPr>
      </w:pPr>
    </w:p>
    <w:p w14:paraId="711A5C23">
      <w:pPr>
        <w:spacing w:line="520" w:lineRule="exact"/>
        <w:rPr>
          <w:rFonts w:hint="eastAsia" w:ascii="仿宋" w:hAnsi="仿宋" w:eastAsia="仿宋" w:cs="仿宋"/>
          <w:sz w:val="28"/>
          <w:szCs w:val="28"/>
        </w:rPr>
      </w:pPr>
    </w:p>
    <w:p w14:paraId="1B4DADD8">
      <w:pPr>
        <w:spacing w:line="520" w:lineRule="exact"/>
        <w:rPr>
          <w:rFonts w:hint="eastAsia" w:ascii="仿宋" w:hAnsi="仿宋" w:eastAsia="仿宋" w:cs="仿宋"/>
          <w:sz w:val="28"/>
          <w:szCs w:val="28"/>
        </w:rPr>
      </w:pPr>
    </w:p>
    <w:p w14:paraId="0E12E627">
      <w:pPr>
        <w:spacing w:line="520" w:lineRule="exact"/>
        <w:rPr>
          <w:rFonts w:hint="eastAsia" w:ascii="仿宋" w:hAnsi="仿宋" w:eastAsia="仿宋" w:cs="仿宋"/>
          <w:sz w:val="28"/>
          <w:szCs w:val="28"/>
        </w:rPr>
      </w:pPr>
    </w:p>
    <w:p w14:paraId="06141FDE">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 xml:space="preserve">投标人名称（盖章）：        </w:t>
      </w:r>
    </w:p>
    <w:p w14:paraId="4D1735E1">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法定代表人或授权代表（签字）：</w:t>
      </w:r>
    </w:p>
    <w:p w14:paraId="0E7AD55A">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日    期：</w:t>
      </w:r>
    </w:p>
    <w:p w14:paraId="1957A4A8">
      <w:pPr>
        <w:spacing w:line="520" w:lineRule="exact"/>
        <w:rPr>
          <w:rFonts w:hint="eastAsia" w:ascii="仿宋" w:hAnsi="仿宋" w:eastAsia="仿宋" w:cs="仿宋"/>
          <w:b/>
          <w:sz w:val="28"/>
          <w:szCs w:val="28"/>
        </w:rPr>
      </w:pPr>
      <w:bookmarkStart w:id="225" w:name="_Toc425408087"/>
    </w:p>
    <w:p w14:paraId="52547508">
      <w:pPr>
        <w:spacing w:line="520" w:lineRule="exact"/>
        <w:rPr>
          <w:rFonts w:hint="eastAsia" w:ascii="仿宋" w:hAnsi="仿宋" w:eastAsia="仿宋" w:cs="仿宋"/>
          <w:b/>
          <w:sz w:val="28"/>
          <w:szCs w:val="28"/>
        </w:rPr>
      </w:pPr>
      <w:r>
        <w:rPr>
          <w:rFonts w:hint="eastAsia" w:ascii="仿宋" w:hAnsi="仿宋" w:eastAsia="仿宋" w:cs="仿宋"/>
          <w:b/>
          <w:sz w:val="28"/>
          <w:szCs w:val="28"/>
        </w:rPr>
        <w:t>二、法定代表人授权书</w:t>
      </w:r>
      <w:bookmarkEnd w:id="225"/>
    </w:p>
    <w:p w14:paraId="0D1A8FFF">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__________________（采购人）：</w:t>
      </w:r>
    </w:p>
    <w:p w14:paraId="4F12E62E">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本授权声明：（投标人名称）（法定代表人姓名、职务）授权（被授权人姓名、职务）为我方 “ ” 项目投标活动的合法代表，以我方名义全权处理该项目有关投标、签订合同以及执行合同等一切事宜。</w:t>
      </w:r>
    </w:p>
    <w:p w14:paraId="23154390">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特此声明。</w:t>
      </w:r>
    </w:p>
    <w:p w14:paraId="01CD9E6B">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法定代表人签字：</w:t>
      </w:r>
    </w:p>
    <w:p w14:paraId="48431DB3">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授权代表签字：</w:t>
      </w:r>
    </w:p>
    <w:p w14:paraId="51D74A06">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 xml:space="preserve">投标人名称（盖章）：         </w:t>
      </w:r>
    </w:p>
    <w:p w14:paraId="4B3FAB89">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日    期：</w:t>
      </w:r>
    </w:p>
    <w:p w14:paraId="64A47B10">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附：法定代表人及被授权人身份证身印件　　</w:t>
      </w:r>
    </w:p>
    <w:p w14:paraId="1511FBEB">
      <w:pPr>
        <w:spacing w:line="520" w:lineRule="exact"/>
        <w:ind w:firstLine="537" w:firstLineChars="192"/>
        <w:rPr>
          <w:rFonts w:hint="eastAsia" w:ascii="仿宋" w:hAnsi="仿宋" w:eastAsia="仿宋" w:cs="仿宋"/>
          <w:sz w:val="28"/>
          <w:szCs w:val="28"/>
        </w:rPr>
      </w:pPr>
    </w:p>
    <w:p w14:paraId="6DFA1772">
      <w:pPr>
        <w:pStyle w:val="23"/>
        <w:spacing w:line="520" w:lineRule="exact"/>
        <w:rPr>
          <w:rFonts w:hint="eastAsia" w:ascii="仿宋" w:hAnsi="仿宋" w:eastAsia="仿宋" w:cs="仿宋"/>
          <w:b/>
          <w:bCs/>
          <w:sz w:val="28"/>
          <w:szCs w:val="28"/>
        </w:rPr>
      </w:pPr>
      <w:r>
        <w:rPr>
          <w:rFonts w:hint="eastAsia" w:ascii="仿宋" w:hAnsi="仿宋" w:eastAsia="仿宋" w:cs="仿宋"/>
          <w:b/>
          <w:bCs/>
          <w:sz w:val="28"/>
          <w:szCs w:val="28"/>
        </w:rPr>
        <w:t>（若法定代表人亲自参加投标活动，需提供法定代表人身份证明，格式如下）</w:t>
      </w:r>
    </w:p>
    <w:p w14:paraId="2E626FA5">
      <w:pPr>
        <w:pStyle w:val="38"/>
        <w:spacing w:line="520" w:lineRule="exact"/>
        <w:jc w:val="center"/>
        <w:rPr>
          <w:rFonts w:hint="eastAsia" w:ascii="仿宋" w:hAnsi="仿宋" w:eastAsia="仿宋" w:cs="仿宋"/>
          <w:sz w:val="28"/>
          <w:szCs w:val="28"/>
        </w:rPr>
      </w:pPr>
      <w:r>
        <w:rPr>
          <w:rStyle w:val="45"/>
          <w:rFonts w:hint="eastAsia" w:ascii="仿宋" w:hAnsi="仿宋" w:eastAsia="仿宋" w:cs="仿宋"/>
          <w:sz w:val="28"/>
          <w:szCs w:val="28"/>
        </w:rPr>
        <w:t>法定代表人身份证明书</w:t>
      </w:r>
    </w:p>
    <w:p w14:paraId="1161D0E8">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×××（姓名、性别、年龄）在我公司（或者企业、单位）任×××（董事长、总经理等）职务，是我公司（或者企业、单位）的法定代表人。　　</w:t>
      </w:r>
    </w:p>
    <w:p w14:paraId="7097FE17">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特此证明。　　</w:t>
      </w:r>
    </w:p>
    <w:p w14:paraId="11FB9FD6">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×××公司（单位全称加盖公章） 　　</w:t>
      </w:r>
    </w:p>
    <w:p w14:paraId="7D2F825F">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×年×月×日 　　</w:t>
      </w:r>
    </w:p>
    <w:p w14:paraId="22A9681B">
      <w:pPr>
        <w:spacing w:line="520" w:lineRule="exact"/>
        <w:ind w:firstLine="560" w:firstLineChars="200"/>
        <w:rPr>
          <w:rFonts w:hint="eastAsia" w:ascii="仿宋" w:hAnsi="仿宋" w:eastAsia="仿宋" w:cs="仿宋"/>
          <w:sz w:val="28"/>
          <w:szCs w:val="28"/>
        </w:rPr>
      </w:pPr>
    </w:p>
    <w:p w14:paraId="580B955F">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法定代表人住址： 　　</w:t>
      </w:r>
    </w:p>
    <w:p w14:paraId="4F6E34E1">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电话： </w:t>
      </w:r>
    </w:p>
    <w:p w14:paraId="51EF6DA2">
      <w:pPr>
        <w:spacing w:line="520" w:lineRule="exact"/>
        <w:rPr>
          <w:rFonts w:hint="eastAsia" w:ascii="仿宋" w:hAnsi="仿宋" w:eastAsia="仿宋" w:cs="仿宋"/>
          <w:sz w:val="28"/>
          <w:szCs w:val="28"/>
        </w:rPr>
      </w:pPr>
      <w:r>
        <w:rPr>
          <w:rFonts w:hint="eastAsia" w:ascii="仿宋" w:hAnsi="仿宋" w:eastAsia="仿宋" w:cs="仿宋"/>
          <w:sz w:val="28"/>
          <w:szCs w:val="28"/>
        </w:rPr>
        <w:t>附：法定代表人身份证身印件　　</w:t>
      </w:r>
    </w:p>
    <w:p w14:paraId="694DCE25">
      <w:pPr>
        <w:spacing w:line="500" w:lineRule="exact"/>
        <w:ind w:firstLine="463" w:firstLineChars="192"/>
        <w:rPr>
          <w:rFonts w:hint="eastAsia" w:asciiTheme="minorEastAsia" w:hAnsiTheme="minorEastAsia" w:eastAsiaTheme="minorEastAsia"/>
          <w:b/>
          <w:szCs w:val="28"/>
        </w:rPr>
        <w:sectPr>
          <w:headerReference r:id="rId3" w:type="default"/>
          <w:footerReference r:id="rId4" w:type="default"/>
          <w:pgSz w:w="11907" w:h="16840"/>
          <w:pgMar w:top="1440" w:right="1466" w:bottom="1440" w:left="1440" w:header="851" w:footer="992" w:gutter="0"/>
          <w:cols w:space="425" w:num="1"/>
          <w:docGrid w:linePitch="312" w:charSpace="0"/>
        </w:sectPr>
      </w:pPr>
    </w:p>
    <w:p w14:paraId="68EA49AA">
      <w:pPr>
        <w:autoSpaceDE w:val="0"/>
        <w:autoSpaceDN w:val="0"/>
        <w:adjustRightInd w:val="0"/>
        <w:snapToGrid w:val="0"/>
        <w:spacing w:line="360" w:lineRule="auto"/>
        <w:jc w:val="left"/>
        <w:outlineLvl w:val="1"/>
        <w:rPr>
          <w:rFonts w:hint="eastAsia" w:ascii="仿宋" w:hAnsi="仿宋" w:eastAsia="仿宋" w:cs="仿宋"/>
          <w:b/>
          <w:w w:val="99"/>
          <w:kern w:val="0"/>
          <w:sz w:val="28"/>
          <w:szCs w:val="28"/>
          <w:lang w:val="zh-CN"/>
        </w:rPr>
      </w:pPr>
      <w:r>
        <w:rPr>
          <w:rFonts w:hint="eastAsia" w:ascii="仿宋" w:hAnsi="仿宋" w:eastAsia="仿宋" w:cs="仿宋"/>
          <w:b/>
          <w:w w:val="99"/>
          <w:kern w:val="0"/>
          <w:sz w:val="28"/>
          <w:szCs w:val="28"/>
          <w:lang w:val="zh-CN"/>
        </w:rPr>
        <w:t>三、投标人基本情况表</w:t>
      </w:r>
    </w:p>
    <w:tbl>
      <w:tblPr>
        <w:tblStyle w:val="42"/>
        <w:tblW w:w="900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2"/>
        <w:gridCol w:w="696"/>
        <w:gridCol w:w="384"/>
        <w:gridCol w:w="900"/>
        <w:gridCol w:w="1177"/>
        <w:gridCol w:w="8"/>
        <w:gridCol w:w="1319"/>
        <w:gridCol w:w="556"/>
        <w:gridCol w:w="617"/>
        <w:gridCol w:w="1651"/>
      </w:tblGrid>
      <w:tr w14:paraId="16A4CB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7F18F1FE">
            <w:pPr>
              <w:spacing w:line="500" w:lineRule="exact"/>
              <w:rPr>
                <w:rFonts w:hint="eastAsia" w:ascii="宋体" w:hAnsi="宋体" w:cs="宋体"/>
                <w:kern w:val="0"/>
                <w:sz w:val="21"/>
                <w:szCs w:val="21"/>
              </w:rPr>
            </w:pPr>
            <w:r>
              <w:rPr>
                <w:rFonts w:hint="eastAsia" w:ascii="宋体" w:hAnsi="宋体" w:cs="宋体"/>
                <w:kern w:val="0"/>
                <w:sz w:val="21"/>
                <w:szCs w:val="21"/>
              </w:rPr>
              <w:t>投标人名称</w:t>
            </w:r>
          </w:p>
        </w:tc>
        <w:tc>
          <w:tcPr>
            <w:tcW w:w="7308" w:type="dxa"/>
            <w:gridSpan w:val="9"/>
            <w:vAlign w:val="center"/>
          </w:tcPr>
          <w:p w14:paraId="7B08AB69">
            <w:pPr>
              <w:spacing w:line="500" w:lineRule="exact"/>
              <w:rPr>
                <w:rFonts w:hint="eastAsia" w:ascii="宋体" w:hAnsi="宋体" w:cs="宋体"/>
                <w:kern w:val="0"/>
                <w:sz w:val="21"/>
                <w:szCs w:val="21"/>
              </w:rPr>
            </w:pPr>
          </w:p>
        </w:tc>
      </w:tr>
      <w:tr w14:paraId="741A402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4B0D1346">
            <w:pPr>
              <w:spacing w:line="500" w:lineRule="exact"/>
              <w:rPr>
                <w:rFonts w:hint="eastAsia" w:ascii="宋体" w:hAnsi="宋体" w:cs="宋体"/>
                <w:kern w:val="0"/>
                <w:sz w:val="21"/>
                <w:szCs w:val="21"/>
              </w:rPr>
            </w:pPr>
            <w:r>
              <w:rPr>
                <w:rFonts w:hint="eastAsia" w:ascii="宋体" w:hAnsi="宋体" w:cs="宋体"/>
                <w:kern w:val="0"/>
                <w:sz w:val="21"/>
                <w:szCs w:val="21"/>
              </w:rPr>
              <w:t>注册地址</w:t>
            </w:r>
          </w:p>
        </w:tc>
        <w:tc>
          <w:tcPr>
            <w:tcW w:w="3165" w:type="dxa"/>
            <w:gridSpan w:val="5"/>
            <w:vAlign w:val="center"/>
          </w:tcPr>
          <w:p w14:paraId="4FA92E75">
            <w:pPr>
              <w:spacing w:line="500" w:lineRule="exact"/>
              <w:rPr>
                <w:rFonts w:hint="eastAsia" w:ascii="宋体" w:hAnsi="宋体" w:cs="宋体"/>
                <w:kern w:val="0"/>
                <w:sz w:val="21"/>
                <w:szCs w:val="21"/>
              </w:rPr>
            </w:pPr>
          </w:p>
        </w:tc>
        <w:tc>
          <w:tcPr>
            <w:tcW w:w="1319" w:type="dxa"/>
            <w:vAlign w:val="center"/>
          </w:tcPr>
          <w:p w14:paraId="28682A07">
            <w:pPr>
              <w:spacing w:line="500" w:lineRule="exact"/>
              <w:rPr>
                <w:rFonts w:hint="eastAsia" w:ascii="宋体" w:hAnsi="宋体" w:cs="宋体"/>
                <w:kern w:val="0"/>
                <w:sz w:val="21"/>
                <w:szCs w:val="21"/>
              </w:rPr>
            </w:pPr>
            <w:r>
              <w:rPr>
                <w:rFonts w:hint="eastAsia" w:ascii="宋体" w:hAnsi="宋体" w:cs="宋体"/>
                <w:kern w:val="0"/>
                <w:sz w:val="21"/>
                <w:szCs w:val="21"/>
              </w:rPr>
              <w:t>邮政编码</w:t>
            </w:r>
          </w:p>
        </w:tc>
        <w:tc>
          <w:tcPr>
            <w:tcW w:w="2824" w:type="dxa"/>
            <w:gridSpan w:val="3"/>
            <w:vAlign w:val="center"/>
          </w:tcPr>
          <w:p w14:paraId="3F211B1F">
            <w:pPr>
              <w:spacing w:line="500" w:lineRule="exact"/>
              <w:rPr>
                <w:rFonts w:hint="eastAsia" w:ascii="宋体" w:hAnsi="宋体" w:cs="宋体"/>
                <w:kern w:val="0"/>
                <w:sz w:val="21"/>
                <w:szCs w:val="21"/>
              </w:rPr>
            </w:pPr>
          </w:p>
        </w:tc>
      </w:tr>
      <w:tr w14:paraId="40482C0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Merge w:val="restart"/>
            <w:vAlign w:val="center"/>
          </w:tcPr>
          <w:p w14:paraId="2E1C652C">
            <w:pPr>
              <w:spacing w:line="500" w:lineRule="exact"/>
              <w:rPr>
                <w:rFonts w:hint="eastAsia" w:ascii="宋体" w:hAnsi="宋体" w:cs="宋体"/>
                <w:kern w:val="0"/>
                <w:sz w:val="21"/>
                <w:szCs w:val="21"/>
              </w:rPr>
            </w:pPr>
            <w:r>
              <w:rPr>
                <w:rFonts w:hint="eastAsia" w:ascii="宋体" w:hAnsi="宋体" w:cs="宋体"/>
                <w:kern w:val="0"/>
                <w:sz w:val="21"/>
                <w:szCs w:val="21"/>
              </w:rPr>
              <w:t>联系方式</w:t>
            </w:r>
          </w:p>
        </w:tc>
        <w:tc>
          <w:tcPr>
            <w:tcW w:w="1080" w:type="dxa"/>
            <w:gridSpan w:val="2"/>
            <w:vAlign w:val="center"/>
          </w:tcPr>
          <w:p w14:paraId="126221A1">
            <w:pPr>
              <w:spacing w:line="500" w:lineRule="exact"/>
              <w:rPr>
                <w:rFonts w:hint="eastAsia" w:ascii="宋体" w:hAnsi="宋体" w:cs="宋体"/>
                <w:kern w:val="0"/>
                <w:sz w:val="21"/>
                <w:szCs w:val="21"/>
              </w:rPr>
            </w:pPr>
            <w:r>
              <w:rPr>
                <w:rFonts w:hint="eastAsia" w:ascii="宋体" w:hAnsi="宋体" w:cs="宋体"/>
                <w:kern w:val="0"/>
                <w:sz w:val="21"/>
                <w:szCs w:val="21"/>
              </w:rPr>
              <w:t>联系人</w:t>
            </w:r>
          </w:p>
        </w:tc>
        <w:tc>
          <w:tcPr>
            <w:tcW w:w="2077" w:type="dxa"/>
            <w:gridSpan w:val="2"/>
            <w:vAlign w:val="center"/>
          </w:tcPr>
          <w:p w14:paraId="59B0CC64">
            <w:pPr>
              <w:spacing w:line="500" w:lineRule="exact"/>
              <w:rPr>
                <w:rFonts w:hint="eastAsia" w:ascii="宋体" w:hAnsi="宋体" w:cs="宋体"/>
                <w:kern w:val="0"/>
                <w:sz w:val="21"/>
                <w:szCs w:val="21"/>
              </w:rPr>
            </w:pPr>
          </w:p>
        </w:tc>
        <w:tc>
          <w:tcPr>
            <w:tcW w:w="1327" w:type="dxa"/>
            <w:gridSpan w:val="2"/>
            <w:vAlign w:val="center"/>
          </w:tcPr>
          <w:p w14:paraId="6E9E0D4A">
            <w:pPr>
              <w:spacing w:line="500" w:lineRule="exact"/>
              <w:rPr>
                <w:rFonts w:hint="eastAsia" w:ascii="宋体" w:hAnsi="宋体" w:cs="宋体"/>
                <w:kern w:val="0"/>
                <w:sz w:val="21"/>
                <w:szCs w:val="21"/>
              </w:rPr>
            </w:pPr>
            <w:r>
              <w:rPr>
                <w:rFonts w:hint="eastAsia" w:ascii="宋体" w:hAnsi="宋体" w:cs="宋体"/>
                <w:kern w:val="0"/>
                <w:sz w:val="21"/>
                <w:szCs w:val="21"/>
              </w:rPr>
              <w:t>电话</w:t>
            </w:r>
          </w:p>
        </w:tc>
        <w:tc>
          <w:tcPr>
            <w:tcW w:w="2824" w:type="dxa"/>
            <w:gridSpan w:val="3"/>
            <w:vAlign w:val="center"/>
          </w:tcPr>
          <w:p w14:paraId="4070BE7A">
            <w:pPr>
              <w:spacing w:line="500" w:lineRule="exact"/>
              <w:rPr>
                <w:rFonts w:hint="eastAsia" w:ascii="宋体" w:hAnsi="宋体" w:cs="宋体"/>
                <w:kern w:val="0"/>
                <w:sz w:val="21"/>
                <w:szCs w:val="21"/>
              </w:rPr>
            </w:pPr>
          </w:p>
        </w:tc>
      </w:tr>
      <w:tr w14:paraId="1D044C6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92" w:type="dxa"/>
            <w:vMerge w:val="continue"/>
            <w:vAlign w:val="center"/>
          </w:tcPr>
          <w:p w14:paraId="2BCEF7D8">
            <w:pPr>
              <w:spacing w:line="500" w:lineRule="exact"/>
              <w:rPr>
                <w:rFonts w:hint="eastAsia" w:ascii="宋体" w:hAnsi="宋体" w:cs="宋体"/>
                <w:kern w:val="0"/>
                <w:sz w:val="21"/>
                <w:szCs w:val="21"/>
              </w:rPr>
            </w:pPr>
          </w:p>
        </w:tc>
        <w:tc>
          <w:tcPr>
            <w:tcW w:w="1080" w:type="dxa"/>
            <w:gridSpan w:val="2"/>
            <w:vAlign w:val="center"/>
          </w:tcPr>
          <w:p w14:paraId="3E06DC61">
            <w:pPr>
              <w:spacing w:line="500" w:lineRule="exact"/>
              <w:rPr>
                <w:rFonts w:hint="eastAsia" w:ascii="宋体" w:hAnsi="宋体" w:cs="宋体"/>
                <w:kern w:val="0"/>
                <w:sz w:val="21"/>
                <w:szCs w:val="21"/>
              </w:rPr>
            </w:pPr>
            <w:r>
              <w:rPr>
                <w:rFonts w:hint="eastAsia" w:ascii="宋体" w:hAnsi="宋体" w:cs="宋体"/>
                <w:kern w:val="0"/>
                <w:sz w:val="21"/>
                <w:szCs w:val="21"/>
              </w:rPr>
              <w:t>传真</w:t>
            </w:r>
          </w:p>
        </w:tc>
        <w:tc>
          <w:tcPr>
            <w:tcW w:w="2077" w:type="dxa"/>
            <w:gridSpan w:val="2"/>
            <w:vAlign w:val="center"/>
          </w:tcPr>
          <w:p w14:paraId="284156F2">
            <w:pPr>
              <w:spacing w:line="500" w:lineRule="exact"/>
              <w:rPr>
                <w:rFonts w:hint="eastAsia" w:ascii="宋体" w:hAnsi="宋体" w:cs="宋体"/>
                <w:kern w:val="0"/>
                <w:sz w:val="21"/>
                <w:szCs w:val="21"/>
              </w:rPr>
            </w:pPr>
          </w:p>
        </w:tc>
        <w:tc>
          <w:tcPr>
            <w:tcW w:w="1327" w:type="dxa"/>
            <w:gridSpan w:val="2"/>
            <w:vAlign w:val="center"/>
          </w:tcPr>
          <w:p w14:paraId="6DB1565B">
            <w:pPr>
              <w:spacing w:line="500" w:lineRule="exact"/>
              <w:rPr>
                <w:rFonts w:hint="eastAsia" w:ascii="宋体" w:hAnsi="宋体" w:cs="宋体"/>
                <w:kern w:val="0"/>
                <w:sz w:val="21"/>
                <w:szCs w:val="21"/>
              </w:rPr>
            </w:pPr>
            <w:r>
              <w:rPr>
                <w:rFonts w:hint="eastAsia" w:ascii="宋体" w:hAnsi="宋体" w:cs="宋体"/>
                <w:kern w:val="0"/>
                <w:sz w:val="21"/>
                <w:szCs w:val="21"/>
              </w:rPr>
              <w:t>网址</w:t>
            </w:r>
          </w:p>
        </w:tc>
        <w:tc>
          <w:tcPr>
            <w:tcW w:w="2824" w:type="dxa"/>
            <w:gridSpan w:val="3"/>
            <w:vAlign w:val="center"/>
          </w:tcPr>
          <w:p w14:paraId="474AD619">
            <w:pPr>
              <w:spacing w:line="500" w:lineRule="exact"/>
              <w:rPr>
                <w:rFonts w:hint="eastAsia" w:ascii="宋体" w:hAnsi="宋体" w:cs="宋体"/>
                <w:kern w:val="0"/>
                <w:sz w:val="21"/>
                <w:szCs w:val="21"/>
              </w:rPr>
            </w:pPr>
          </w:p>
        </w:tc>
      </w:tr>
      <w:tr w14:paraId="31F371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48F4FF83">
            <w:pPr>
              <w:spacing w:line="500" w:lineRule="exact"/>
              <w:rPr>
                <w:rFonts w:hint="eastAsia" w:ascii="宋体" w:hAnsi="宋体" w:cs="宋体"/>
                <w:kern w:val="0"/>
                <w:sz w:val="21"/>
                <w:szCs w:val="21"/>
              </w:rPr>
            </w:pPr>
            <w:r>
              <w:rPr>
                <w:rFonts w:hint="eastAsia" w:ascii="宋体" w:hAnsi="宋体" w:cs="宋体"/>
                <w:kern w:val="0"/>
                <w:sz w:val="21"/>
                <w:szCs w:val="21"/>
              </w:rPr>
              <w:t>组织结构</w:t>
            </w:r>
          </w:p>
        </w:tc>
        <w:tc>
          <w:tcPr>
            <w:tcW w:w="7308" w:type="dxa"/>
            <w:gridSpan w:val="9"/>
            <w:vAlign w:val="center"/>
          </w:tcPr>
          <w:p w14:paraId="79FB1F7A">
            <w:pPr>
              <w:spacing w:line="500" w:lineRule="exact"/>
              <w:rPr>
                <w:rFonts w:hint="eastAsia" w:ascii="宋体" w:hAnsi="宋体" w:cs="宋体"/>
                <w:kern w:val="0"/>
                <w:sz w:val="21"/>
                <w:szCs w:val="21"/>
              </w:rPr>
            </w:pPr>
          </w:p>
        </w:tc>
      </w:tr>
      <w:tr w14:paraId="6D0CAF0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92" w:type="dxa"/>
            <w:vAlign w:val="center"/>
          </w:tcPr>
          <w:p w14:paraId="636271B5">
            <w:pPr>
              <w:spacing w:line="500" w:lineRule="exact"/>
              <w:rPr>
                <w:rFonts w:hint="eastAsia" w:ascii="宋体" w:hAnsi="宋体" w:cs="宋体"/>
                <w:kern w:val="0"/>
                <w:sz w:val="21"/>
                <w:szCs w:val="21"/>
              </w:rPr>
            </w:pPr>
            <w:r>
              <w:rPr>
                <w:rFonts w:hint="eastAsia" w:ascii="宋体" w:hAnsi="宋体" w:cs="宋体"/>
                <w:kern w:val="0"/>
                <w:sz w:val="21"/>
                <w:szCs w:val="21"/>
              </w:rPr>
              <w:t>法定代表人</w:t>
            </w:r>
          </w:p>
        </w:tc>
        <w:tc>
          <w:tcPr>
            <w:tcW w:w="696" w:type="dxa"/>
            <w:vAlign w:val="center"/>
          </w:tcPr>
          <w:p w14:paraId="52B12696">
            <w:pPr>
              <w:spacing w:line="500" w:lineRule="exact"/>
              <w:rPr>
                <w:rFonts w:hint="eastAsia" w:ascii="宋体" w:hAnsi="宋体" w:cs="宋体"/>
                <w:kern w:val="0"/>
                <w:sz w:val="21"/>
                <w:szCs w:val="21"/>
              </w:rPr>
            </w:pPr>
            <w:r>
              <w:rPr>
                <w:rFonts w:hint="eastAsia" w:ascii="宋体" w:hAnsi="宋体" w:cs="宋体"/>
                <w:kern w:val="0"/>
                <w:sz w:val="21"/>
                <w:szCs w:val="21"/>
              </w:rPr>
              <w:t>姓名</w:t>
            </w:r>
          </w:p>
        </w:tc>
        <w:tc>
          <w:tcPr>
            <w:tcW w:w="1284" w:type="dxa"/>
            <w:gridSpan w:val="2"/>
            <w:vAlign w:val="center"/>
          </w:tcPr>
          <w:p w14:paraId="71222FAA">
            <w:pPr>
              <w:spacing w:line="500" w:lineRule="exact"/>
              <w:rPr>
                <w:rFonts w:hint="eastAsia" w:ascii="宋体" w:hAnsi="宋体" w:cs="宋体"/>
                <w:kern w:val="0"/>
                <w:sz w:val="21"/>
                <w:szCs w:val="21"/>
              </w:rPr>
            </w:pPr>
          </w:p>
        </w:tc>
        <w:tc>
          <w:tcPr>
            <w:tcW w:w="1177" w:type="dxa"/>
            <w:vAlign w:val="center"/>
          </w:tcPr>
          <w:p w14:paraId="478B9188">
            <w:pPr>
              <w:spacing w:line="500" w:lineRule="exact"/>
              <w:rPr>
                <w:rFonts w:hint="eastAsia" w:ascii="宋体" w:hAnsi="宋体" w:cs="宋体"/>
                <w:kern w:val="0"/>
                <w:sz w:val="21"/>
                <w:szCs w:val="21"/>
              </w:rPr>
            </w:pPr>
            <w:r>
              <w:rPr>
                <w:rFonts w:hint="eastAsia" w:ascii="宋体" w:hAnsi="宋体" w:cs="宋体"/>
                <w:kern w:val="0"/>
                <w:sz w:val="21"/>
                <w:szCs w:val="21"/>
              </w:rPr>
              <w:t>技术职称</w:t>
            </w:r>
          </w:p>
        </w:tc>
        <w:tc>
          <w:tcPr>
            <w:tcW w:w="1327" w:type="dxa"/>
            <w:gridSpan w:val="2"/>
            <w:vAlign w:val="center"/>
          </w:tcPr>
          <w:p w14:paraId="505AE326">
            <w:pPr>
              <w:spacing w:line="500" w:lineRule="exact"/>
              <w:rPr>
                <w:rFonts w:hint="eastAsia" w:ascii="宋体" w:hAnsi="宋体" w:cs="宋体"/>
                <w:kern w:val="0"/>
                <w:sz w:val="21"/>
                <w:szCs w:val="21"/>
              </w:rPr>
            </w:pPr>
          </w:p>
        </w:tc>
        <w:tc>
          <w:tcPr>
            <w:tcW w:w="1173" w:type="dxa"/>
            <w:gridSpan w:val="2"/>
            <w:vAlign w:val="center"/>
          </w:tcPr>
          <w:p w14:paraId="49C9135A">
            <w:pPr>
              <w:spacing w:line="500" w:lineRule="exact"/>
              <w:rPr>
                <w:rFonts w:hint="eastAsia" w:ascii="宋体" w:hAnsi="宋体" w:cs="宋体"/>
                <w:kern w:val="0"/>
                <w:sz w:val="21"/>
                <w:szCs w:val="21"/>
              </w:rPr>
            </w:pPr>
            <w:r>
              <w:rPr>
                <w:rFonts w:hint="eastAsia" w:ascii="宋体" w:hAnsi="宋体" w:cs="宋体"/>
                <w:kern w:val="0"/>
                <w:sz w:val="21"/>
                <w:szCs w:val="21"/>
              </w:rPr>
              <w:t>电话</w:t>
            </w:r>
          </w:p>
        </w:tc>
        <w:tc>
          <w:tcPr>
            <w:tcW w:w="1651" w:type="dxa"/>
            <w:vAlign w:val="center"/>
          </w:tcPr>
          <w:p w14:paraId="41F848C6">
            <w:pPr>
              <w:spacing w:line="500" w:lineRule="exact"/>
              <w:rPr>
                <w:rFonts w:hint="eastAsia" w:ascii="宋体" w:hAnsi="宋体" w:cs="宋体"/>
                <w:b/>
                <w:bCs/>
                <w:kern w:val="0"/>
                <w:sz w:val="21"/>
                <w:szCs w:val="21"/>
              </w:rPr>
            </w:pPr>
          </w:p>
        </w:tc>
      </w:tr>
      <w:tr w14:paraId="135F480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92" w:type="dxa"/>
            <w:vAlign w:val="center"/>
          </w:tcPr>
          <w:p w14:paraId="1AA40E0B">
            <w:pPr>
              <w:spacing w:line="500" w:lineRule="exact"/>
              <w:rPr>
                <w:rFonts w:hint="eastAsia" w:ascii="宋体" w:hAnsi="宋体" w:cs="宋体"/>
                <w:kern w:val="0"/>
                <w:sz w:val="21"/>
                <w:szCs w:val="21"/>
              </w:rPr>
            </w:pPr>
            <w:r>
              <w:rPr>
                <w:rFonts w:hint="eastAsia" w:ascii="宋体" w:hAnsi="宋体" w:cs="宋体"/>
                <w:kern w:val="0"/>
                <w:sz w:val="21"/>
                <w:szCs w:val="21"/>
              </w:rPr>
              <w:t>技术负责人</w:t>
            </w:r>
          </w:p>
        </w:tc>
        <w:tc>
          <w:tcPr>
            <w:tcW w:w="696" w:type="dxa"/>
            <w:vAlign w:val="center"/>
          </w:tcPr>
          <w:p w14:paraId="22BB75C5">
            <w:pPr>
              <w:spacing w:line="500" w:lineRule="exact"/>
              <w:rPr>
                <w:rFonts w:hint="eastAsia" w:ascii="宋体" w:hAnsi="宋体" w:cs="宋体"/>
                <w:kern w:val="0"/>
                <w:sz w:val="21"/>
                <w:szCs w:val="21"/>
              </w:rPr>
            </w:pPr>
            <w:r>
              <w:rPr>
                <w:rFonts w:hint="eastAsia" w:ascii="宋体" w:hAnsi="宋体" w:cs="宋体"/>
                <w:kern w:val="0"/>
                <w:sz w:val="21"/>
                <w:szCs w:val="21"/>
              </w:rPr>
              <w:t>姓名</w:t>
            </w:r>
          </w:p>
        </w:tc>
        <w:tc>
          <w:tcPr>
            <w:tcW w:w="1284" w:type="dxa"/>
            <w:gridSpan w:val="2"/>
            <w:vAlign w:val="center"/>
          </w:tcPr>
          <w:p w14:paraId="0CA1BBC5">
            <w:pPr>
              <w:spacing w:line="500" w:lineRule="exact"/>
              <w:rPr>
                <w:rFonts w:hint="eastAsia" w:ascii="宋体" w:hAnsi="宋体" w:cs="宋体"/>
                <w:kern w:val="0"/>
                <w:sz w:val="21"/>
                <w:szCs w:val="21"/>
              </w:rPr>
            </w:pPr>
          </w:p>
        </w:tc>
        <w:tc>
          <w:tcPr>
            <w:tcW w:w="1177" w:type="dxa"/>
            <w:vAlign w:val="center"/>
          </w:tcPr>
          <w:p w14:paraId="33AD26B2">
            <w:pPr>
              <w:spacing w:line="500" w:lineRule="exact"/>
              <w:rPr>
                <w:rFonts w:hint="eastAsia" w:ascii="宋体" w:hAnsi="宋体" w:cs="宋体"/>
                <w:kern w:val="0"/>
                <w:sz w:val="21"/>
                <w:szCs w:val="21"/>
              </w:rPr>
            </w:pPr>
            <w:r>
              <w:rPr>
                <w:rFonts w:hint="eastAsia" w:ascii="宋体" w:hAnsi="宋体" w:cs="宋体"/>
                <w:kern w:val="0"/>
                <w:sz w:val="21"/>
                <w:szCs w:val="21"/>
              </w:rPr>
              <w:t>技术职称</w:t>
            </w:r>
          </w:p>
        </w:tc>
        <w:tc>
          <w:tcPr>
            <w:tcW w:w="1327" w:type="dxa"/>
            <w:gridSpan w:val="2"/>
            <w:vAlign w:val="center"/>
          </w:tcPr>
          <w:p w14:paraId="14B24200">
            <w:pPr>
              <w:spacing w:line="500" w:lineRule="exact"/>
              <w:rPr>
                <w:rFonts w:hint="eastAsia" w:ascii="宋体" w:hAnsi="宋体" w:cs="宋体"/>
                <w:kern w:val="0"/>
                <w:sz w:val="21"/>
                <w:szCs w:val="21"/>
              </w:rPr>
            </w:pPr>
          </w:p>
        </w:tc>
        <w:tc>
          <w:tcPr>
            <w:tcW w:w="1173" w:type="dxa"/>
            <w:gridSpan w:val="2"/>
            <w:vAlign w:val="center"/>
          </w:tcPr>
          <w:p w14:paraId="159AAA7B">
            <w:pPr>
              <w:spacing w:line="500" w:lineRule="exact"/>
              <w:rPr>
                <w:rFonts w:hint="eastAsia" w:ascii="宋体" w:hAnsi="宋体" w:cs="宋体"/>
                <w:kern w:val="0"/>
                <w:sz w:val="21"/>
                <w:szCs w:val="21"/>
              </w:rPr>
            </w:pPr>
            <w:r>
              <w:rPr>
                <w:rFonts w:hint="eastAsia" w:ascii="宋体" w:hAnsi="宋体" w:cs="宋体"/>
                <w:kern w:val="0"/>
                <w:sz w:val="21"/>
                <w:szCs w:val="21"/>
              </w:rPr>
              <w:t>电话</w:t>
            </w:r>
          </w:p>
        </w:tc>
        <w:tc>
          <w:tcPr>
            <w:tcW w:w="1651" w:type="dxa"/>
            <w:vAlign w:val="center"/>
          </w:tcPr>
          <w:p w14:paraId="698AF82A">
            <w:pPr>
              <w:spacing w:line="500" w:lineRule="exact"/>
              <w:rPr>
                <w:rFonts w:hint="eastAsia" w:ascii="宋体" w:hAnsi="宋体" w:cs="宋体"/>
                <w:b/>
                <w:bCs/>
                <w:kern w:val="0"/>
                <w:sz w:val="21"/>
                <w:szCs w:val="21"/>
              </w:rPr>
            </w:pPr>
          </w:p>
        </w:tc>
      </w:tr>
      <w:tr w14:paraId="120512F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495B66DF">
            <w:pPr>
              <w:spacing w:line="500" w:lineRule="exact"/>
              <w:rPr>
                <w:rFonts w:hint="eastAsia" w:ascii="宋体" w:hAnsi="宋体" w:cs="宋体"/>
                <w:kern w:val="0"/>
                <w:sz w:val="21"/>
                <w:szCs w:val="21"/>
              </w:rPr>
            </w:pPr>
            <w:r>
              <w:rPr>
                <w:rFonts w:hint="eastAsia" w:ascii="宋体" w:hAnsi="宋体" w:cs="宋体"/>
                <w:kern w:val="0"/>
                <w:sz w:val="21"/>
                <w:szCs w:val="21"/>
              </w:rPr>
              <w:t>成立时间</w:t>
            </w:r>
          </w:p>
        </w:tc>
        <w:tc>
          <w:tcPr>
            <w:tcW w:w="1980" w:type="dxa"/>
            <w:gridSpan w:val="3"/>
            <w:vAlign w:val="center"/>
          </w:tcPr>
          <w:p w14:paraId="52865E8A">
            <w:pPr>
              <w:spacing w:line="500" w:lineRule="exact"/>
              <w:rPr>
                <w:rFonts w:hint="eastAsia" w:ascii="宋体" w:hAnsi="宋体" w:cs="宋体"/>
                <w:kern w:val="0"/>
                <w:sz w:val="21"/>
                <w:szCs w:val="21"/>
              </w:rPr>
            </w:pPr>
          </w:p>
        </w:tc>
        <w:tc>
          <w:tcPr>
            <w:tcW w:w="5328" w:type="dxa"/>
            <w:gridSpan w:val="6"/>
            <w:vAlign w:val="center"/>
          </w:tcPr>
          <w:p w14:paraId="07E5B2B2">
            <w:pPr>
              <w:spacing w:line="500" w:lineRule="exact"/>
              <w:rPr>
                <w:rFonts w:hint="eastAsia" w:ascii="宋体" w:hAnsi="宋体" w:cs="宋体"/>
                <w:kern w:val="0"/>
                <w:sz w:val="21"/>
                <w:szCs w:val="21"/>
              </w:rPr>
            </w:pPr>
            <w:r>
              <w:rPr>
                <w:rFonts w:hint="eastAsia" w:ascii="宋体" w:hAnsi="宋体" w:cs="宋体"/>
                <w:kern w:val="0"/>
                <w:sz w:val="21"/>
                <w:szCs w:val="21"/>
              </w:rPr>
              <w:t>员工总人数：</w:t>
            </w:r>
          </w:p>
        </w:tc>
      </w:tr>
      <w:tr w14:paraId="36D2D7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67B6097D">
            <w:pPr>
              <w:spacing w:line="500" w:lineRule="exact"/>
              <w:rPr>
                <w:rFonts w:hint="eastAsia" w:ascii="宋体" w:hAnsi="宋体" w:cs="宋体"/>
                <w:kern w:val="0"/>
                <w:sz w:val="21"/>
                <w:szCs w:val="21"/>
              </w:rPr>
            </w:pPr>
            <w:r>
              <w:rPr>
                <w:rFonts w:hint="eastAsia" w:ascii="宋体" w:hAnsi="宋体" w:cs="宋体"/>
                <w:kern w:val="0"/>
                <w:sz w:val="21"/>
                <w:szCs w:val="21"/>
              </w:rPr>
              <w:t>企业资质等级</w:t>
            </w:r>
          </w:p>
        </w:tc>
        <w:tc>
          <w:tcPr>
            <w:tcW w:w="1980" w:type="dxa"/>
            <w:gridSpan w:val="3"/>
            <w:vAlign w:val="center"/>
          </w:tcPr>
          <w:p w14:paraId="4D96E63D">
            <w:pPr>
              <w:spacing w:line="500" w:lineRule="exact"/>
              <w:rPr>
                <w:rFonts w:hint="eastAsia" w:ascii="宋体" w:hAnsi="宋体" w:cs="宋体"/>
                <w:kern w:val="0"/>
                <w:sz w:val="21"/>
                <w:szCs w:val="21"/>
              </w:rPr>
            </w:pPr>
          </w:p>
        </w:tc>
        <w:tc>
          <w:tcPr>
            <w:tcW w:w="1177" w:type="dxa"/>
            <w:vMerge w:val="restart"/>
            <w:vAlign w:val="center"/>
          </w:tcPr>
          <w:p w14:paraId="310B863B">
            <w:pPr>
              <w:spacing w:line="500" w:lineRule="exact"/>
              <w:rPr>
                <w:rFonts w:hint="eastAsia" w:ascii="宋体" w:hAnsi="宋体" w:cs="宋体"/>
                <w:kern w:val="0"/>
                <w:sz w:val="21"/>
                <w:szCs w:val="21"/>
              </w:rPr>
            </w:pPr>
            <w:r>
              <w:rPr>
                <w:rFonts w:hint="eastAsia" w:ascii="宋体" w:hAnsi="宋体" w:cs="宋体"/>
                <w:kern w:val="0"/>
                <w:sz w:val="21"/>
                <w:szCs w:val="21"/>
              </w:rPr>
              <w:t>其中</w:t>
            </w:r>
          </w:p>
        </w:tc>
        <w:tc>
          <w:tcPr>
            <w:tcW w:w="1883" w:type="dxa"/>
            <w:gridSpan w:val="3"/>
            <w:vAlign w:val="center"/>
          </w:tcPr>
          <w:p w14:paraId="222957A2">
            <w:pPr>
              <w:spacing w:line="500" w:lineRule="exact"/>
              <w:rPr>
                <w:rFonts w:hint="eastAsia" w:ascii="宋体" w:hAnsi="宋体" w:cs="宋体"/>
                <w:kern w:val="0"/>
                <w:sz w:val="21"/>
                <w:szCs w:val="21"/>
              </w:rPr>
            </w:pPr>
            <w:r>
              <w:rPr>
                <w:rFonts w:hint="eastAsia" w:ascii="宋体" w:hAnsi="宋体" w:cs="宋体"/>
                <w:kern w:val="0"/>
                <w:sz w:val="21"/>
                <w:szCs w:val="21"/>
              </w:rPr>
              <w:t>项目经理</w:t>
            </w:r>
          </w:p>
        </w:tc>
        <w:tc>
          <w:tcPr>
            <w:tcW w:w="2268" w:type="dxa"/>
            <w:gridSpan w:val="2"/>
            <w:vAlign w:val="center"/>
          </w:tcPr>
          <w:p w14:paraId="27139F4B">
            <w:pPr>
              <w:spacing w:line="500" w:lineRule="exact"/>
              <w:rPr>
                <w:rFonts w:hint="eastAsia" w:ascii="宋体" w:hAnsi="宋体" w:cs="宋体"/>
                <w:b/>
                <w:bCs/>
                <w:kern w:val="0"/>
                <w:sz w:val="21"/>
                <w:szCs w:val="21"/>
              </w:rPr>
            </w:pPr>
          </w:p>
        </w:tc>
      </w:tr>
      <w:tr w14:paraId="36C5301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51B4D349">
            <w:pPr>
              <w:spacing w:line="500" w:lineRule="exact"/>
              <w:rPr>
                <w:rFonts w:hint="eastAsia" w:ascii="宋体" w:hAnsi="宋体" w:cs="宋体"/>
                <w:kern w:val="0"/>
                <w:sz w:val="21"/>
                <w:szCs w:val="21"/>
              </w:rPr>
            </w:pPr>
            <w:r>
              <w:rPr>
                <w:rFonts w:hint="eastAsia" w:ascii="宋体" w:hAnsi="宋体" w:cs="宋体"/>
                <w:kern w:val="0"/>
                <w:sz w:val="21"/>
                <w:szCs w:val="21"/>
              </w:rPr>
              <w:t>营业执照号</w:t>
            </w:r>
          </w:p>
        </w:tc>
        <w:tc>
          <w:tcPr>
            <w:tcW w:w="1980" w:type="dxa"/>
            <w:gridSpan w:val="3"/>
            <w:vAlign w:val="center"/>
          </w:tcPr>
          <w:p w14:paraId="211A7136">
            <w:pPr>
              <w:spacing w:line="500" w:lineRule="exact"/>
              <w:rPr>
                <w:rFonts w:hint="eastAsia" w:ascii="宋体" w:hAnsi="宋体" w:cs="宋体"/>
                <w:kern w:val="0"/>
                <w:sz w:val="21"/>
                <w:szCs w:val="21"/>
              </w:rPr>
            </w:pPr>
          </w:p>
        </w:tc>
        <w:tc>
          <w:tcPr>
            <w:tcW w:w="1177" w:type="dxa"/>
            <w:vMerge w:val="continue"/>
            <w:vAlign w:val="center"/>
          </w:tcPr>
          <w:p w14:paraId="0E75E85B">
            <w:pPr>
              <w:spacing w:line="500" w:lineRule="exact"/>
              <w:rPr>
                <w:rFonts w:hint="eastAsia" w:ascii="宋体" w:hAnsi="宋体" w:cs="宋体"/>
                <w:kern w:val="0"/>
                <w:sz w:val="21"/>
                <w:szCs w:val="21"/>
              </w:rPr>
            </w:pPr>
          </w:p>
        </w:tc>
        <w:tc>
          <w:tcPr>
            <w:tcW w:w="1883" w:type="dxa"/>
            <w:gridSpan w:val="3"/>
            <w:vAlign w:val="center"/>
          </w:tcPr>
          <w:p w14:paraId="5C5FA653">
            <w:pPr>
              <w:spacing w:line="500" w:lineRule="exact"/>
              <w:rPr>
                <w:rFonts w:hint="eastAsia" w:ascii="宋体" w:hAnsi="宋体" w:cs="宋体"/>
                <w:kern w:val="0"/>
                <w:sz w:val="21"/>
                <w:szCs w:val="21"/>
              </w:rPr>
            </w:pPr>
            <w:r>
              <w:rPr>
                <w:rFonts w:hint="eastAsia" w:ascii="宋体" w:hAnsi="宋体" w:cs="宋体"/>
                <w:kern w:val="0"/>
                <w:sz w:val="21"/>
                <w:szCs w:val="21"/>
              </w:rPr>
              <w:t>高级职称人员</w:t>
            </w:r>
          </w:p>
        </w:tc>
        <w:tc>
          <w:tcPr>
            <w:tcW w:w="2268" w:type="dxa"/>
            <w:gridSpan w:val="2"/>
            <w:vAlign w:val="center"/>
          </w:tcPr>
          <w:p w14:paraId="5C7CB1FD">
            <w:pPr>
              <w:spacing w:line="500" w:lineRule="exact"/>
              <w:rPr>
                <w:rFonts w:hint="eastAsia" w:ascii="宋体" w:hAnsi="宋体" w:cs="宋体"/>
                <w:b/>
                <w:bCs/>
                <w:kern w:val="0"/>
                <w:sz w:val="21"/>
                <w:szCs w:val="21"/>
              </w:rPr>
            </w:pPr>
          </w:p>
        </w:tc>
      </w:tr>
      <w:tr w14:paraId="4E4F6B8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45D1F15D">
            <w:pPr>
              <w:spacing w:line="500" w:lineRule="exact"/>
              <w:rPr>
                <w:rFonts w:hint="eastAsia" w:ascii="宋体" w:hAnsi="宋体" w:cs="宋体"/>
                <w:kern w:val="0"/>
                <w:sz w:val="21"/>
                <w:szCs w:val="21"/>
              </w:rPr>
            </w:pPr>
            <w:r>
              <w:rPr>
                <w:rFonts w:hint="eastAsia" w:ascii="宋体" w:hAnsi="宋体" w:cs="宋体"/>
                <w:kern w:val="0"/>
                <w:sz w:val="21"/>
                <w:szCs w:val="21"/>
              </w:rPr>
              <w:t>注册资金</w:t>
            </w:r>
          </w:p>
        </w:tc>
        <w:tc>
          <w:tcPr>
            <w:tcW w:w="1980" w:type="dxa"/>
            <w:gridSpan w:val="3"/>
            <w:vAlign w:val="center"/>
          </w:tcPr>
          <w:p w14:paraId="222559EC">
            <w:pPr>
              <w:spacing w:line="500" w:lineRule="exact"/>
              <w:rPr>
                <w:rFonts w:hint="eastAsia" w:ascii="宋体" w:hAnsi="宋体" w:cs="宋体"/>
                <w:kern w:val="0"/>
                <w:sz w:val="21"/>
                <w:szCs w:val="21"/>
              </w:rPr>
            </w:pPr>
          </w:p>
        </w:tc>
        <w:tc>
          <w:tcPr>
            <w:tcW w:w="1177" w:type="dxa"/>
            <w:vMerge w:val="continue"/>
            <w:vAlign w:val="center"/>
          </w:tcPr>
          <w:p w14:paraId="0DF7841C">
            <w:pPr>
              <w:spacing w:line="500" w:lineRule="exact"/>
              <w:rPr>
                <w:rFonts w:hint="eastAsia" w:ascii="宋体" w:hAnsi="宋体" w:cs="宋体"/>
                <w:kern w:val="0"/>
                <w:sz w:val="21"/>
                <w:szCs w:val="21"/>
              </w:rPr>
            </w:pPr>
          </w:p>
        </w:tc>
        <w:tc>
          <w:tcPr>
            <w:tcW w:w="1883" w:type="dxa"/>
            <w:gridSpan w:val="3"/>
            <w:vAlign w:val="center"/>
          </w:tcPr>
          <w:p w14:paraId="6B93E3B0">
            <w:pPr>
              <w:spacing w:line="500" w:lineRule="exact"/>
              <w:rPr>
                <w:rFonts w:hint="eastAsia" w:ascii="宋体" w:hAnsi="宋体" w:cs="宋体"/>
                <w:kern w:val="0"/>
                <w:sz w:val="21"/>
                <w:szCs w:val="21"/>
              </w:rPr>
            </w:pPr>
            <w:r>
              <w:rPr>
                <w:rFonts w:hint="eastAsia" w:ascii="宋体" w:hAnsi="宋体" w:cs="宋体"/>
                <w:kern w:val="0"/>
                <w:sz w:val="21"/>
                <w:szCs w:val="21"/>
              </w:rPr>
              <w:t>中级职称人员</w:t>
            </w:r>
          </w:p>
        </w:tc>
        <w:tc>
          <w:tcPr>
            <w:tcW w:w="2268" w:type="dxa"/>
            <w:gridSpan w:val="2"/>
            <w:vAlign w:val="center"/>
          </w:tcPr>
          <w:p w14:paraId="2392B5A6">
            <w:pPr>
              <w:spacing w:line="500" w:lineRule="exact"/>
              <w:rPr>
                <w:rFonts w:hint="eastAsia" w:ascii="宋体" w:hAnsi="宋体" w:cs="宋体"/>
                <w:b/>
                <w:bCs/>
                <w:kern w:val="0"/>
                <w:sz w:val="21"/>
                <w:szCs w:val="21"/>
              </w:rPr>
            </w:pPr>
          </w:p>
        </w:tc>
      </w:tr>
      <w:tr w14:paraId="5CBA0C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57DE2703">
            <w:pPr>
              <w:spacing w:line="500" w:lineRule="exact"/>
              <w:rPr>
                <w:rFonts w:hint="eastAsia" w:ascii="宋体" w:hAnsi="宋体" w:cs="宋体"/>
                <w:kern w:val="0"/>
                <w:sz w:val="21"/>
                <w:szCs w:val="21"/>
              </w:rPr>
            </w:pPr>
            <w:r>
              <w:rPr>
                <w:rFonts w:hint="eastAsia" w:ascii="宋体" w:hAnsi="宋体" w:cs="宋体"/>
                <w:kern w:val="0"/>
                <w:sz w:val="21"/>
                <w:szCs w:val="21"/>
              </w:rPr>
              <w:t>开户银行</w:t>
            </w:r>
          </w:p>
        </w:tc>
        <w:tc>
          <w:tcPr>
            <w:tcW w:w="1980" w:type="dxa"/>
            <w:gridSpan w:val="3"/>
            <w:vAlign w:val="center"/>
          </w:tcPr>
          <w:p w14:paraId="008B84AC">
            <w:pPr>
              <w:spacing w:line="500" w:lineRule="exact"/>
              <w:rPr>
                <w:rFonts w:hint="eastAsia" w:ascii="宋体" w:hAnsi="宋体" w:cs="宋体"/>
                <w:kern w:val="0"/>
                <w:sz w:val="21"/>
                <w:szCs w:val="21"/>
              </w:rPr>
            </w:pPr>
          </w:p>
        </w:tc>
        <w:tc>
          <w:tcPr>
            <w:tcW w:w="1177" w:type="dxa"/>
            <w:vMerge w:val="continue"/>
            <w:vAlign w:val="center"/>
          </w:tcPr>
          <w:p w14:paraId="036D6127">
            <w:pPr>
              <w:spacing w:line="500" w:lineRule="exact"/>
              <w:rPr>
                <w:rFonts w:hint="eastAsia" w:ascii="宋体" w:hAnsi="宋体" w:cs="宋体"/>
                <w:kern w:val="0"/>
                <w:sz w:val="21"/>
                <w:szCs w:val="21"/>
              </w:rPr>
            </w:pPr>
          </w:p>
        </w:tc>
        <w:tc>
          <w:tcPr>
            <w:tcW w:w="1883" w:type="dxa"/>
            <w:gridSpan w:val="3"/>
            <w:vAlign w:val="center"/>
          </w:tcPr>
          <w:p w14:paraId="1634BE28">
            <w:pPr>
              <w:spacing w:line="500" w:lineRule="exact"/>
              <w:rPr>
                <w:rFonts w:hint="eastAsia" w:ascii="宋体" w:hAnsi="宋体" w:cs="宋体"/>
                <w:kern w:val="0"/>
                <w:sz w:val="21"/>
                <w:szCs w:val="21"/>
              </w:rPr>
            </w:pPr>
            <w:r>
              <w:rPr>
                <w:rFonts w:hint="eastAsia" w:ascii="宋体" w:hAnsi="宋体" w:cs="宋体"/>
                <w:kern w:val="0"/>
                <w:sz w:val="21"/>
                <w:szCs w:val="21"/>
              </w:rPr>
              <w:t>初级职称人员</w:t>
            </w:r>
          </w:p>
        </w:tc>
        <w:tc>
          <w:tcPr>
            <w:tcW w:w="2268" w:type="dxa"/>
            <w:gridSpan w:val="2"/>
            <w:vAlign w:val="center"/>
          </w:tcPr>
          <w:p w14:paraId="006FD138">
            <w:pPr>
              <w:spacing w:line="500" w:lineRule="exact"/>
              <w:rPr>
                <w:rFonts w:hint="eastAsia" w:ascii="宋体" w:hAnsi="宋体" w:cs="宋体"/>
                <w:b/>
                <w:bCs/>
                <w:kern w:val="0"/>
                <w:sz w:val="21"/>
                <w:szCs w:val="21"/>
              </w:rPr>
            </w:pPr>
          </w:p>
        </w:tc>
      </w:tr>
      <w:tr w14:paraId="3CC6EEC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688D7806">
            <w:pPr>
              <w:spacing w:line="500" w:lineRule="exact"/>
              <w:rPr>
                <w:rFonts w:hint="eastAsia" w:ascii="宋体" w:hAnsi="宋体" w:cs="宋体"/>
                <w:kern w:val="0"/>
                <w:sz w:val="21"/>
                <w:szCs w:val="21"/>
              </w:rPr>
            </w:pPr>
            <w:r>
              <w:rPr>
                <w:rFonts w:hint="eastAsia" w:ascii="宋体" w:hAnsi="宋体" w:cs="宋体"/>
                <w:kern w:val="0"/>
                <w:sz w:val="21"/>
                <w:szCs w:val="21"/>
              </w:rPr>
              <w:t>账号</w:t>
            </w:r>
          </w:p>
        </w:tc>
        <w:tc>
          <w:tcPr>
            <w:tcW w:w="1980" w:type="dxa"/>
            <w:gridSpan w:val="3"/>
            <w:vAlign w:val="center"/>
          </w:tcPr>
          <w:p w14:paraId="16427CF6">
            <w:pPr>
              <w:spacing w:line="500" w:lineRule="exact"/>
              <w:rPr>
                <w:rFonts w:hint="eastAsia" w:ascii="宋体" w:hAnsi="宋体" w:cs="宋体"/>
                <w:kern w:val="0"/>
                <w:sz w:val="21"/>
                <w:szCs w:val="21"/>
              </w:rPr>
            </w:pPr>
          </w:p>
        </w:tc>
        <w:tc>
          <w:tcPr>
            <w:tcW w:w="1177" w:type="dxa"/>
            <w:vMerge w:val="continue"/>
            <w:vAlign w:val="center"/>
          </w:tcPr>
          <w:p w14:paraId="0FC0A9BC">
            <w:pPr>
              <w:spacing w:line="500" w:lineRule="exact"/>
              <w:rPr>
                <w:rFonts w:hint="eastAsia" w:ascii="宋体" w:hAnsi="宋体" w:cs="宋体"/>
                <w:kern w:val="0"/>
                <w:sz w:val="21"/>
                <w:szCs w:val="21"/>
              </w:rPr>
            </w:pPr>
          </w:p>
        </w:tc>
        <w:tc>
          <w:tcPr>
            <w:tcW w:w="1883" w:type="dxa"/>
            <w:gridSpan w:val="3"/>
            <w:vAlign w:val="center"/>
          </w:tcPr>
          <w:p w14:paraId="6D3C45E5">
            <w:pPr>
              <w:spacing w:line="500" w:lineRule="exact"/>
              <w:rPr>
                <w:rFonts w:hint="eastAsia" w:ascii="宋体" w:hAnsi="宋体" w:cs="宋体"/>
                <w:kern w:val="0"/>
                <w:sz w:val="21"/>
                <w:szCs w:val="21"/>
              </w:rPr>
            </w:pPr>
            <w:r>
              <w:rPr>
                <w:rFonts w:hint="eastAsia" w:ascii="宋体" w:hAnsi="宋体" w:cs="宋体"/>
                <w:kern w:val="0"/>
                <w:sz w:val="21"/>
                <w:szCs w:val="21"/>
              </w:rPr>
              <w:t>技工</w:t>
            </w:r>
          </w:p>
        </w:tc>
        <w:tc>
          <w:tcPr>
            <w:tcW w:w="2268" w:type="dxa"/>
            <w:gridSpan w:val="2"/>
            <w:vAlign w:val="center"/>
          </w:tcPr>
          <w:p w14:paraId="3C524FAA">
            <w:pPr>
              <w:spacing w:line="500" w:lineRule="exact"/>
              <w:rPr>
                <w:rFonts w:hint="eastAsia" w:ascii="宋体" w:hAnsi="宋体" w:cs="宋体"/>
                <w:b/>
                <w:bCs/>
                <w:kern w:val="0"/>
                <w:sz w:val="21"/>
                <w:szCs w:val="21"/>
              </w:rPr>
            </w:pPr>
          </w:p>
        </w:tc>
      </w:tr>
      <w:tr w14:paraId="0687441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692" w:type="dxa"/>
            <w:vAlign w:val="center"/>
          </w:tcPr>
          <w:p w14:paraId="36C2D661">
            <w:pPr>
              <w:spacing w:line="500" w:lineRule="exact"/>
              <w:rPr>
                <w:rFonts w:hint="eastAsia" w:ascii="宋体" w:hAnsi="宋体" w:cs="宋体"/>
                <w:kern w:val="0"/>
                <w:sz w:val="21"/>
                <w:szCs w:val="21"/>
              </w:rPr>
            </w:pPr>
            <w:r>
              <w:rPr>
                <w:rFonts w:hint="eastAsia" w:ascii="宋体" w:hAnsi="宋体" w:cs="宋体"/>
                <w:kern w:val="0"/>
                <w:sz w:val="21"/>
                <w:szCs w:val="21"/>
              </w:rPr>
              <w:t>经营范围</w:t>
            </w:r>
          </w:p>
        </w:tc>
        <w:tc>
          <w:tcPr>
            <w:tcW w:w="7308" w:type="dxa"/>
            <w:gridSpan w:val="9"/>
            <w:vAlign w:val="center"/>
          </w:tcPr>
          <w:p w14:paraId="6BA726C5">
            <w:pPr>
              <w:spacing w:line="500" w:lineRule="exact"/>
              <w:rPr>
                <w:rFonts w:hint="eastAsia" w:ascii="宋体" w:hAnsi="宋体" w:cs="宋体"/>
                <w:b/>
                <w:bCs/>
                <w:kern w:val="0"/>
                <w:sz w:val="21"/>
                <w:szCs w:val="21"/>
              </w:rPr>
            </w:pPr>
          </w:p>
        </w:tc>
      </w:tr>
      <w:tr w14:paraId="22E21F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92" w:type="dxa"/>
            <w:vAlign w:val="center"/>
          </w:tcPr>
          <w:p w14:paraId="0E4CB96C">
            <w:pPr>
              <w:spacing w:line="500" w:lineRule="exact"/>
              <w:rPr>
                <w:rFonts w:hint="eastAsia" w:ascii="宋体" w:hAnsi="宋体" w:cs="宋体"/>
                <w:kern w:val="0"/>
                <w:sz w:val="21"/>
                <w:szCs w:val="21"/>
              </w:rPr>
            </w:pPr>
            <w:r>
              <w:rPr>
                <w:rFonts w:hint="eastAsia" w:ascii="宋体" w:hAnsi="宋体" w:cs="宋体"/>
                <w:kern w:val="0"/>
                <w:sz w:val="21"/>
                <w:szCs w:val="21"/>
              </w:rPr>
              <w:t>备注</w:t>
            </w:r>
          </w:p>
        </w:tc>
        <w:tc>
          <w:tcPr>
            <w:tcW w:w="7308" w:type="dxa"/>
            <w:gridSpan w:val="9"/>
            <w:vAlign w:val="center"/>
          </w:tcPr>
          <w:p w14:paraId="30721025">
            <w:pPr>
              <w:spacing w:line="500" w:lineRule="exact"/>
              <w:rPr>
                <w:rFonts w:hint="eastAsia" w:ascii="宋体" w:hAnsi="宋体" w:cs="宋体"/>
                <w:kern w:val="0"/>
                <w:sz w:val="21"/>
                <w:szCs w:val="21"/>
              </w:rPr>
            </w:pPr>
          </w:p>
        </w:tc>
      </w:tr>
    </w:tbl>
    <w:p w14:paraId="57ECC1D0">
      <w:pPr>
        <w:spacing w:line="500" w:lineRule="exact"/>
        <w:rPr>
          <w:rFonts w:hint="eastAsia" w:asciiTheme="minorEastAsia" w:hAnsiTheme="minorEastAsia" w:eastAsiaTheme="minorEastAsia"/>
          <w:b/>
          <w:szCs w:val="28"/>
        </w:rPr>
      </w:pPr>
    </w:p>
    <w:p w14:paraId="30D43DAD">
      <w:pPr>
        <w:spacing w:line="500" w:lineRule="exact"/>
        <w:rPr>
          <w:rFonts w:hint="eastAsia" w:asciiTheme="minorEastAsia" w:hAnsiTheme="minorEastAsia" w:eastAsiaTheme="minorEastAsia"/>
          <w:bCs/>
          <w:sz w:val="28"/>
          <w:szCs w:val="28"/>
        </w:rPr>
      </w:pPr>
      <w:r>
        <w:rPr>
          <w:rFonts w:hint="eastAsia" w:asciiTheme="minorEastAsia" w:hAnsiTheme="minorEastAsia" w:eastAsiaTheme="minorEastAsia"/>
          <w:bCs/>
          <w:sz w:val="28"/>
          <w:szCs w:val="28"/>
        </w:rPr>
        <w:t>投标人名称：        （盖章）</w:t>
      </w:r>
    </w:p>
    <w:p w14:paraId="594EEC04">
      <w:pPr>
        <w:spacing w:line="500" w:lineRule="exact"/>
        <w:rPr>
          <w:rFonts w:hint="eastAsia" w:asciiTheme="minorEastAsia" w:hAnsiTheme="minorEastAsia" w:eastAsiaTheme="minorEastAsia"/>
          <w:bCs/>
          <w:sz w:val="28"/>
          <w:szCs w:val="28"/>
        </w:rPr>
      </w:pPr>
      <w:r>
        <w:rPr>
          <w:rFonts w:hint="eastAsia" w:asciiTheme="minorEastAsia" w:hAnsiTheme="minorEastAsia" w:eastAsiaTheme="minorEastAsia"/>
          <w:sz w:val="28"/>
          <w:szCs w:val="28"/>
        </w:rPr>
        <w:t>法定代表人或授权代表（签字）</w:t>
      </w:r>
      <w:r>
        <w:rPr>
          <w:rFonts w:hint="eastAsia" w:asciiTheme="minorEastAsia" w:hAnsiTheme="minorEastAsia" w:eastAsiaTheme="minorEastAsia"/>
          <w:bCs/>
          <w:sz w:val="28"/>
          <w:szCs w:val="28"/>
        </w:rPr>
        <w:t>：</w:t>
      </w:r>
    </w:p>
    <w:p w14:paraId="43C12AF2">
      <w:pPr>
        <w:spacing w:line="500" w:lineRule="exact"/>
        <w:rPr>
          <w:rFonts w:hint="eastAsia" w:asciiTheme="minorEastAsia" w:hAnsiTheme="minorEastAsia" w:eastAsiaTheme="minorEastAsia"/>
          <w:bCs/>
          <w:sz w:val="28"/>
          <w:szCs w:val="28"/>
        </w:rPr>
      </w:pPr>
      <w:r>
        <w:rPr>
          <w:rFonts w:hint="eastAsia" w:asciiTheme="minorEastAsia" w:hAnsiTheme="minorEastAsia" w:eastAsiaTheme="minorEastAsia"/>
          <w:bCs/>
          <w:sz w:val="28"/>
          <w:szCs w:val="28"/>
        </w:rPr>
        <w:t>投标日期:</w:t>
      </w:r>
    </w:p>
    <w:p w14:paraId="6499696B">
      <w:pPr>
        <w:spacing w:line="500" w:lineRule="exact"/>
        <w:ind w:firstLine="616" w:firstLineChars="257"/>
        <w:rPr>
          <w:rFonts w:hint="eastAsia" w:asciiTheme="minorEastAsia" w:hAnsiTheme="minorEastAsia" w:eastAsiaTheme="minorEastAsia"/>
        </w:rPr>
      </w:pPr>
    </w:p>
    <w:p w14:paraId="6C6E101A">
      <w:pPr>
        <w:rPr>
          <w:rFonts w:hint="eastAsia" w:asciiTheme="minorEastAsia" w:hAnsiTheme="minorEastAsia" w:eastAsiaTheme="minorEastAsia"/>
          <w:b/>
          <w:sz w:val="28"/>
          <w:szCs w:val="28"/>
        </w:rPr>
      </w:pPr>
    </w:p>
    <w:p w14:paraId="556C944E">
      <w:pPr>
        <w:autoSpaceDE w:val="0"/>
        <w:autoSpaceDN w:val="0"/>
        <w:adjustRightInd w:val="0"/>
        <w:snapToGrid w:val="0"/>
        <w:spacing w:line="360" w:lineRule="auto"/>
        <w:jc w:val="left"/>
        <w:outlineLvl w:val="1"/>
        <w:rPr>
          <w:rFonts w:hint="eastAsia" w:ascii="仿宋" w:hAnsi="仿宋" w:eastAsia="仿宋" w:cs="仿宋"/>
          <w:b/>
          <w:w w:val="99"/>
          <w:kern w:val="0"/>
          <w:sz w:val="28"/>
          <w:szCs w:val="28"/>
          <w:lang w:val="zh-CN"/>
        </w:rPr>
      </w:pPr>
      <w:r>
        <w:rPr>
          <w:rFonts w:hint="eastAsia" w:ascii="仿宋" w:hAnsi="仿宋" w:eastAsia="仿宋" w:cs="仿宋"/>
          <w:b/>
          <w:w w:val="99"/>
          <w:kern w:val="0"/>
          <w:sz w:val="28"/>
          <w:szCs w:val="28"/>
          <w:lang w:val="zh-CN"/>
        </w:rPr>
        <w:t>四、响应文件</w:t>
      </w:r>
    </w:p>
    <w:p w14:paraId="41824CAD">
      <w:pPr>
        <w:spacing w:line="50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（根据招标要求由投标人自行编写）</w:t>
      </w:r>
    </w:p>
    <w:p w14:paraId="3EC4689B">
      <w:pPr>
        <w:spacing w:line="500" w:lineRule="exact"/>
        <w:rPr>
          <w:rFonts w:hint="eastAsia" w:ascii="仿宋" w:hAnsi="仿宋" w:eastAsia="仿宋" w:cs="仿宋"/>
          <w:bCs/>
          <w:color w:val="0000FF"/>
          <w:sz w:val="28"/>
          <w:szCs w:val="28"/>
        </w:rPr>
      </w:pPr>
      <w:r>
        <w:rPr>
          <w:rFonts w:hint="eastAsia" w:ascii="仿宋" w:hAnsi="仿宋" w:eastAsia="仿宋" w:cs="仿宋"/>
          <w:b/>
          <w:bCs/>
          <w:color w:val="0000FF"/>
          <w:kern w:val="0"/>
          <w:sz w:val="28"/>
          <w:szCs w:val="28"/>
        </w:rPr>
        <w:t>请列出技术偏离情况表</w:t>
      </w:r>
    </w:p>
    <w:p w14:paraId="0FEDE165">
      <w:pPr>
        <w:spacing w:line="500" w:lineRule="exact"/>
        <w:rPr>
          <w:rFonts w:hint="eastAsia" w:asciiTheme="minorEastAsia" w:hAnsiTheme="minorEastAsia" w:eastAsiaTheme="minorEastAsia"/>
          <w:bCs/>
          <w:szCs w:val="28"/>
        </w:rPr>
      </w:pPr>
    </w:p>
    <w:p w14:paraId="33ECA66D">
      <w:pPr>
        <w:spacing w:line="500" w:lineRule="exact"/>
        <w:rPr>
          <w:rFonts w:hint="eastAsia" w:asciiTheme="minorEastAsia" w:hAnsiTheme="minorEastAsia" w:eastAsiaTheme="minorEastAsia"/>
          <w:bCs/>
          <w:szCs w:val="28"/>
        </w:rPr>
      </w:pPr>
    </w:p>
    <w:p w14:paraId="18B9690F">
      <w:pPr>
        <w:spacing w:line="500" w:lineRule="exact"/>
        <w:rPr>
          <w:rFonts w:hint="eastAsia" w:asciiTheme="minorEastAsia" w:hAnsiTheme="minorEastAsia" w:eastAsiaTheme="minorEastAsia"/>
          <w:bCs/>
          <w:szCs w:val="28"/>
        </w:rPr>
      </w:pPr>
    </w:p>
    <w:p w14:paraId="1C00268A">
      <w:pPr>
        <w:spacing w:line="500" w:lineRule="exact"/>
        <w:rPr>
          <w:rFonts w:hint="eastAsia" w:asciiTheme="minorEastAsia" w:hAnsiTheme="minorEastAsia" w:eastAsiaTheme="minorEastAsia"/>
          <w:bCs/>
          <w:szCs w:val="28"/>
        </w:rPr>
      </w:pPr>
    </w:p>
    <w:p w14:paraId="4CD3378D">
      <w:pPr>
        <w:spacing w:line="500" w:lineRule="exact"/>
        <w:rPr>
          <w:rFonts w:hint="eastAsia" w:asciiTheme="minorEastAsia" w:hAnsiTheme="minorEastAsia" w:eastAsiaTheme="minorEastAsia"/>
          <w:bCs/>
          <w:szCs w:val="28"/>
        </w:rPr>
      </w:pPr>
    </w:p>
    <w:p w14:paraId="5E06F7A2">
      <w:pPr>
        <w:spacing w:line="500" w:lineRule="exact"/>
        <w:rPr>
          <w:rFonts w:hint="eastAsia" w:asciiTheme="minorEastAsia" w:hAnsiTheme="minorEastAsia" w:eastAsiaTheme="minorEastAsia"/>
          <w:bCs/>
          <w:szCs w:val="28"/>
        </w:rPr>
      </w:pPr>
    </w:p>
    <w:p w14:paraId="4C56F2C5">
      <w:pPr>
        <w:spacing w:line="500" w:lineRule="exact"/>
        <w:rPr>
          <w:rFonts w:hint="eastAsia" w:asciiTheme="minorEastAsia" w:hAnsiTheme="minorEastAsia" w:eastAsiaTheme="minorEastAsia"/>
          <w:bCs/>
          <w:szCs w:val="28"/>
        </w:rPr>
      </w:pPr>
    </w:p>
    <w:p w14:paraId="3EAC3F24">
      <w:pPr>
        <w:spacing w:line="500" w:lineRule="exact"/>
        <w:rPr>
          <w:rFonts w:hint="eastAsia" w:asciiTheme="minorEastAsia" w:hAnsiTheme="minorEastAsia" w:eastAsiaTheme="minorEastAsia"/>
          <w:bCs/>
          <w:szCs w:val="28"/>
        </w:rPr>
      </w:pPr>
    </w:p>
    <w:p w14:paraId="70FF1E2B">
      <w:pPr>
        <w:spacing w:line="500" w:lineRule="exact"/>
        <w:rPr>
          <w:rFonts w:hint="eastAsia" w:asciiTheme="minorEastAsia" w:hAnsiTheme="minorEastAsia" w:eastAsiaTheme="minorEastAsia"/>
          <w:bCs/>
          <w:szCs w:val="28"/>
        </w:rPr>
      </w:pPr>
    </w:p>
    <w:p w14:paraId="06354C83">
      <w:pPr>
        <w:spacing w:line="500" w:lineRule="exact"/>
        <w:rPr>
          <w:rFonts w:hint="eastAsia" w:asciiTheme="minorEastAsia" w:hAnsiTheme="minorEastAsia" w:eastAsiaTheme="minorEastAsia"/>
          <w:bCs/>
          <w:szCs w:val="28"/>
        </w:rPr>
      </w:pPr>
    </w:p>
    <w:p w14:paraId="45C4FEDA">
      <w:pPr>
        <w:spacing w:line="500" w:lineRule="exact"/>
        <w:rPr>
          <w:rFonts w:hint="eastAsia" w:asciiTheme="minorEastAsia" w:hAnsiTheme="minorEastAsia" w:eastAsiaTheme="minorEastAsia"/>
          <w:bCs/>
          <w:szCs w:val="28"/>
        </w:rPr>
      </w:pPr>
    </w:p>
    <w:p w14:paraId="3171D30E">
      <w:pPr>
        <w:spacing w:line="500" w:lineRule="exact"/>
        <w:rPr>
          <w:rFonts w:hint="eastAsia" w:asciiTheme="minorEastAsia" w:hAnsiTheme="minorEastAsia" w:eastAsiaTheme="minorEastAsia"/>
          <w:bCs/>
          <w:szCs w:val="28"/>
        </w:rPr>
      </w:pPr>
    </w:p>
    <w:p w14:paraId="76BA7C1A">
      <w:pPr>
        <w:spacing w:line="500" w:lineRule="exact"/>
        <w:rPr>
          <w:rFonts w:hint="eastAsia" w:asciiTheme="minorEastAsia" w:hAnsiTheme="minorEastAsia" w:eastAsiaTheme="minorEastAsia"/>
          <w:bCs/>
          <w:szCs w:val="28"/>
        </w:rPr>
      </w:pPr>
    </w:p>
    <w:p w14:paraId="6B37DE3D">
      <w:pPr>
        <w:spacing w:line="500" w:lineRule="exact"/>
        <w:rPr>
          <w:rFonts w:hint="eastAsia" w:asciiTheme="minorEastAsia" w:hAnsiTheme="minorEastAsia" w:eastAsiaTheme="minorEastAsia"/>
          <w:bCs/>
          <w:szCs w:val="28"/>
        </w:rPr>
      </w:pPr>
    </w:p>
    <w:p w14:paraId="5955C079">
      <w:pPr>
        <w:spacing w:line="500" w:lineRule="exact"/>
        <w:rPr>
          <w:rFonts w:hint="eastAsia" w:asciiTheme="minorEastAsia" w:hAnsiTheme="minorEastAsia" w:eastAsiaTheme="minorEastAsia"/>
          <w:bCs/>
          <w:szCs w:val="28"/>
        </w:rPr>
      </w:pPr>
    </w:p>
    <w:p w14:paraId="49C5B49A">
      <w:pPr>
        <w:spacing w:line="500" w:lineRule="exact"/>
        <w:rPr>
          <w:rFonts w:hint="eastAsia" w:asciiTheme="minorEastAsia" w:hAnsiTheme="minorEastAsia" w:eastAsiaTheme="minorEastAsia"/>
          <w:bCs/>
          <w:szCs w:val="28"/>
        </w:rPr>
      </w:pPr>
    </w:p>
    <w:p w14:paraId="40AE5F32">
      <w:pPr>
        <w:spacing w:line="500" w:lineRule="exact"/>
        <w:rPr>
          <w:rFonts w:hint="eastAsia" w:asciiTheme="minorEastAsia" w:hAnsiTheme="minorEastAsia" w:eastAsiaTheme="minorEastAsia"/>
          <w:bCs/>
          <w:szCs w:val="28"/>
        </w:rPr>
      </w:pPr>
    </w:p>
    <w:p w14:paraId="7C86E68A">
      <w:pPr>
        <w:spacing w:line="500" w:lineRule="exact"/>
        <w:rPr>
          <w:rFonts w:hint="eastAsia" w:asciiTheme="minorEastAsia" w:hAnsiTheme="minorEastAsia" w:eastAsiaTheme="minorEastAsia"/>
          <w:bCs/>
          <w:szCs w:val="28"/>
        </w:rPr>
      </w:pPr>
    </w:p>
    <w:p w14:paraId="5E47331E">
      <w:pPr>
        <w:spacing w:line="500" w:lineRule="exact"/>
        <w:rPr>
          <w:rFonts w:hint="eastAsia" w:asciiTheme="minorEastAsia" w:hAnsiTheme="minorEastAsia" w:eastAsiaTheme="minorEastAsia"/>
          <w:bCs/>
          <w:szCs w:val="28"/>
        </w:rPr>
      </w:pPr>
    </w:p>
    <w:p w14:paraId="6C80F0D2">
      <w:pPr>
        <w:spacing w:line="500" w:lineRule="exact"/>
        <w:rPr>
          <w:rFonts w:hint="eastAsia" w:asciiTheme="minorEastAsia" w:hAnsiTheme="minorEastAsia" w:eastAsiaTheme="minorEastAsia"/>
          <w:bCs/>
          <w:szCs w:val="28"/>
        </w:rPr>
      </w:pPr>
    </w:p>
    <w:p w14:paraId="29A389D9">
      <w:pPr>
        <w:spacing w:line="500" w:lineRule="exact"/>
        <w:rPr>
          <w:rFonts w:hint="eastAsia" w:asciiTheme="minorEastAsia" w:hAnsiTheme="minorEastAsia" w:eastAsiaTheme="minorEastAsia"/>
          <w:bCs/>
          <w:szCs w:val="28"/>
        </w:rPr>
      </w:pPr>
    </w:p>
    <w:p w14:paraId="01EC107E">
      <w:pPr>
        <w:spacing w:line="500" w:lineRule="exact"/>
        <w:rPr>
          <w:rFonts w:hint="eastAsia" w:asciiTheme="minorEastAsia" w:hAnsiTheme="minorEastAsia" w:eastAsiaTheme="minorEastAsia"/>
          <w:bCs/>
          <w:szCs w:val="28"/>
        </w:rPr>
      </w:pPr>
    </w:p>
    <w:p w14:paraId="58417043">
      <w:pPr>
        <w:spacing w:line="500" w:lineRule="exact"/>
        <w:rPr>
          <w:rFonts w:hint="eastAsia" w:asciiTheme="minorEastAsia" w:hAnsiTheme="minorEastAsia" w:eastAsiaTheme="minorEastAsia"/>
          <w:bCs/>
          <w:szCs w:val="28"/>
        </w:rPr>
      </w:pPr>
    </w:p>
    <w:p w14:paraId="617CA6E9">
      <w:pPr>
        <w:spacing w:line="500" w:lineRule="exact"/>
        <w:rPr>
          <w:rFonts w:hint="eastAsia" w:asciiTheme="minorEastAsia" w:hAnsiTheme="minorEastAsia" w:eastAsiaTheme="minorEastAsia"/>
          <w:bCs/>
          <w:szCs w:val="28"/>
        </w:rPr>
      </w:pPr>
    </w:p>
    <w:p w14:paraId="061C310F">
      <w:pPr>
        <w:rPr>
          <w:rFonts w:hint="eastAsia" w:ascii="仿宋" w:hAnsi="仿宋" w:eastAsia="仿宋" w:cs="仿宋"/>
          <w:b/>
          <w:sz w:val="28"/>
          <w:szCs w:val="28"/>
        </w:rPr>
      </w:pPr>
    </w:p>
    <w:p w14:paraId="0292BBF5">
      <w:pPr>
        <w:rPr>
          <w:rFonts w:hint="eastAsia" w:ascii="仿宋" w:hAnsi="仿宋" w:eastAsia="仿宋" w:cs="仿宋"/>
          <w:b/>
          <w:sz w:val="28"/>
          <w:szCs w:val="28"/>
        </w:rPr>
      </w:pPr>
      <w:r>
        <w:rPr>
          <w:rFonts w:hint="eastAsia" w:ascii="仿宋" w:hAnsi="仿宋" w:eastAsia="仿宋" w:cs="仿宋"/>
          <w:b/>
          <w:sz w:val="28"/>
          <w:szCs w:val="28"/>
        </w:rPr>
        <w:t>五、 售后服务</w:t>
      </w:r>
    </w:p>
    <w:p w14:paraId="52415F9F">
      <w:pPr>
        <w:rPr>
          <w:rFonts w:hint="eastAsia" w:asciiTheme="minorEastAsia" w:hAnsiTheme="minorEastAsia" w:eastAsiaTheme="minorEastAsia"/>
          <w:b/>
          <w:sz w:val="28"/>
          <w:szCs w:val="28"/>
        </w:rPr>
      </w:pPr>
    </w:p>
    <w:p w14:paraId="30FE4AC1">
      <w:pPr>
        <w:rPr>
          <w:rFonts w:hint="eastAsia" w:ascii="仿宋" w:hAnsi="仿宋" w:eastAsia="仿宋" w:cs="仿宋"/>
          <w:b/>
          <w:sz w:val="28"/>
          <w:szCs w:val="28"/>
        </w:rPr>
      </w:pPr>
      <w:r>
        <w:rPr>
          <w:rFonts w:hint="eastAsia" w:ascii="仿宋" w:hAnsi="仿宋" w:eastAsia="仿宋" w:cs="仿宋"/>
          <w:b/>
          <w:sz w:val="28"/>
          <w:szCs w:val="28"/>
        </w:rPr>
        <w:t xml:space="preserve">（根据招标要求由投标人自行编写）                                   </w:t>
      </w:r>
    </w:p>
    <w:p w14:paraId="26869F7D">
      <w:pPr>
        <w:rPr>
          <w:rFonts w:hint="eastAsia" w:ascii="仿宋" w:hAnsi="仿宋" w:eastAsia="仿宋" w:cs="仿宋"/>
          <w:b/>
          <w:sz w:val="28"/>
          <w:szCs w:val="28"/>
        </w:rPr>
      </w:pPr>
    </w:p>
    <w:p w14:paraId="15A13BEE">
      <w:pPr>
        <w:rPr>
          <w:rFonts w:hint="eastAsia" w:ascii="仿宋" w:hAnsi="仿宋" w:eastAsia="仿宋" w:cs="仿宋"/>
          <w:b/>
          <w:sz w:val="28"/>
          <w:szCs w:val="28"/>
        </w:rPr>
      </w:pPr>
    </w:p>
    <w:p w14:paraId="6584D1CE">
      <w:pPr>
        <w:rPr>
          <w:rFonts w:hint="eastAsia" w:ascii="仿宋" w:hAnsi="仿宋" w:eastAsia="仿宋" w:cs="仿宋"/>
          <w:b/>
          <w:sz w:val="28"/>
          <w:szCs w:val="28"/>
        </w:rPr>
      </w:pPr>
    </w:p>
    <w:p w14:paraId="3371BC74">
      <w:pPr>
        <w:rPr>
          <w:rFonts w:hint="eastAsia" w:ascii="仿宋" w:hAnsi="仿宋" w:eastAsia="仿宋" w:cs="仿宋"/>
          <w:b/>
          <w:sz w:val="28"/>
          <w:szCs w:val="28"/>
        </w:rPr>
      </w:pPr>
    </w:p>
    <w:p w14:paraId="2D578835">
      <w:pPr>
        <w:rPr>
          <w:rFonts w:hint="eastAsia" w:ascii="仿宋" w:hAnsi="仿宋" w:eastAsia="仿宋" w:cs="仿宋"/>
          <w:b/>
          <w:sz w:val="28"/>
          <w:szCs w:val="28"/>
        </w:rPr>
      </w:pPr>
    </w:p>
    <w:p w14:paraId="12111978">
      <w:pPr>
        <w:rPr>
          <w:rFonts w:hint="eastAsia" w:ascii="仿宋" w:hAnsi="仿宋" w:eastAsia="仿宋" w:cs="仿宋"/>
          <w:b/>
          <w:sz w:val="28"/>
          <w:szCs w:val="28"/>
        </w:rPr>
      </w:pPr>
    </w:p>
    <w:p w14:paraId="350ADD9F">
      <w:pPr>
        <w:rPr>
          <w:rFonts w:hint="eastAsia" w:ascii="仿宋" w:hAnsi="仿宋" w:eastAsia="仿宋" w:cs="仿宋"/>
          <w:b/>
          <w:sz w:val="28"/>
          <w:szCs w:val="28"/>
        </w:rPr>
      </w:pPr>
    </w:p>
    <w:p w14:paraId="7CE4EC1B">
      <w:pPr>
        <w:rPr>
          <w:rFonts w:hint="eastAsia" w:ascii="仿宋" w:hAnsi="仿宋" w:eastAsia="仿宋" w:cs="仿宋"/>
          <w:b/>
          <w:sz w:val="28"/>
          <w:szCs w:val="28"/>
        </w:rPr>
      </w:pPr>
    </w:p>
    <w:p w14:paraId="7542D5B8">
      <w:pPr>
        <w:rPr>
          <w:rFonts w:hint="eastAsia" w:ascii="仿宋" w:hAnsi="仿宋" w:eastAsia="仿宋" w:cs="仿宋"/>
          <w:b/>
          <w:sz w:val="28"/>
          <w:szCs w:val="28"/>
        </w:rPr>
      </w:pPr>
    </w:p>
    <w:p w14:paraId="200DF53F">
      <w:pPr>
        <w:rPr>
          <w:rFonts w:hint="eastAsia" w:ascii="仿宋" w:hAnsi="仿宋" w:eastAsia="仿宋" w:cs="仿宋"/>
          <w:b/>
          <w:sz w:val="28"/>
          <w:szCs w:val="28"/>
        </w:rPr>
      </w:pPr>
    </w:p>
    <w:p w14:paraId="52864009">
      <w:pPr>
        <w:rPr>
          <w:rFonts w:hint="eastAsia" w:ascii="仿宋" w:hAnsi="仿宋" w:eastAsia="仿宋" w:cs="仿宋"/>
          <w:b/>
          <w:sz w:val="28"/>
          <w:szCs w:val="28"/>
        </w:rPr>
      </w:pPr>
    </w:p>
    <w:p w14:paraId="0353846C">
      <w:pPr>
        <w:rPr>
          <w:rFonts w:hint="eastAsia" w:ascii="仿宋" w:hAnsi="仿宋" w:eastAsia="仿宋" w:cs="仿宋"/>
          <w:b/>
          <w:sz w:val="28"/>
          <w:szCs w:val="28"/>
        </w:rPr>
      </w:pPr>
    </w:p>
    <w:p w14:paraId="360BCCF8">
      <w:pPr>
        <w:rPr>
          <w:rFonts w:hint="eastAsia" w:ascii="仿宋" w:hAnsi="仿宋" w:eastAsia="仿宋" w:cs="仿宋"/>
          <w:b/>
          <w:sz w:val="28"/>
          <w:szCs w:val="28"/>
        </w:rPr>
      </w:pPr>
    </w:p>
    <w:p w14:paraId="7DC3269A">
      <w:pPr>
        <w:rPr>
          <w:rFonts w:hint="eastAsia" w:ascii="仿宋" w:hAnsi="仿宋" w:eastAsia="仿宋" w:cs="仿宋"/>
          <w:b/>
          <w:sz w:val="28"/>
          <w:szCs w:val="28"/>
        </w:rPr>
      </w:pPr>
    </w:p>
    <w:p w14:paraId="42ACD0FD">
      <w:pPr>
        <w:rPr>
          <w:rFonts w:hint="eastAsia" w:ascii="仿宋" w:hAnsi="仿宋" w:eastAsia="仿宋" w:cs="仿宋"/>
          <w:b/>
          <w:sz w:val="28"/>
          <w:szCs w:val="28"/>
        </w:rPr>
      </w:pPr>
    </w:p>
    <w:p w14:paraId="7ADA5B3D">
      <w:pPr>
        <w:rPr>
          <w:rFonts w:hint="eastAsia" w:ascii="仿宋" w:hAnsi="仿宋" w:eastAsia="仿宋" w:cs="仿宋"/>
          <w:b/>
          <w:sz w:val="28"/>
          <w:szCs w:val="28"/>
        </w:rPr>
      </w:pPr>
    </w:p>
    <w:p w14:paraId="25EB317E">
      <w:pPr>
        <w:rPr>
          <w:rFonts w:hint="eastAsia" w:ascii="仿宋" w:hAnsi="仿宋" w:eastAsia="仿宋" w:cs="仿宋"/>
          <w:b/>
          <w:sz w:val="28"/>
          <w:szCs w:val="28"/>
        </w:rPr>
      </w:pPr>
    </w:p>
    <w:p w14:paraId="4AD66BD7">
      <w:pPr>
        <w:rPr>
          <w:rFonts w:hint="eastAsia" w:ascii="仿宋" w:hAnsi="仿宋" w:eastAsia="仿宋" w:cs="仿宋"/>
          <w:b/>
          <w:sz w:val="28"/>
          <w:szCs w:val="28"/>
        </w:rPr>
      </w:pPr>
    </w:p>
    <w:p w14:paraId="1EF3F25F">
      <w:pPr>
        <w:rPr>
          <w:rFonts w:hint="eastAsia" w:ascii="仿宋" w:hAnsi="仿宋" w:eastAsia="仿宋" w:cs="仿宋"/>
          <w:b/>
          <w:sz w:val="28"/>
          <w:szCs w:val="28"/>
        </w:rPr>
      </w:pPr>
    </w:p>
    <w:p w14:paraId="0FA5E322">
      <w:pPr>
        <w:rPr>
          <w:rFonts w:hint="eastAsia" w:ascii="仿宋" w:hAnsi="仿宋" w:eastAsia="仿宋" w:cs="仿宋"/>
          <w:b/>
          <w:sz w:val="28"/>
          <w:szCs w:val="28"/>
        </w:rPr>
      </w:pPr>
    </w:p>
    <w:p w14:paraId="6A0740CD">
      <w:pPr>
        <w:rPr>
          <w:rFonts w:hint="eastAsia" w:ascii="仿宋" w:hAnsi="仿宋" w:eastAsia="仿宋" w:cs="仿宋"/>
          <w:b/>
          <w:sz w:val="28"/>
          <w:szCs w:val="28"/>
        </w:rPr>
      </w:pPr>
    </w:p>
    <w:p w14:paraId="334DF42E">
      <w:pPr>
        <w:rPr>
          <w:rFonts w:hint="eastAsia" w:ascii="仿宋" w:hAnsi="仿宋" w:eastAsia="仿宋" w:cs="仿宋"/>
          <w:b/>
          <w:sz w:val="28"/>
          <w:szCs w:val="28"/>
        </w:rPr>
      </w:pPr>
    </w:p>
    <w:p w14:paraId="509D5E47">
      <w:pPr>
        <w:rPr>
          <w:rFonts w:hint="eastAsia" w:ascii="仿宋" w:hAnsi="仿宋" w:eastAsia="仿宋" w:cs="仿宋"/>
          <w:b/>
          <w:sz w:val="28"/>
          <w:szCs w:val="28"/>
        </w:rPr>
      </w:pPr>
    </w:p>
    <w:p w14:paraId="4036B444">
      <w:pPr>
        <w:rPr>
          <w:rFonts w:hint="eastAsia" w:ascii="仿宋" w:hAnsi="仿宋" w:eastAsia="仿宋" w:cs="仿宋"/>
          <w:b/>
          <w:sz w:val="28"/>
          <w:szCs w:val="28"/>
        </w:rPr>
      </w:pPr>
    </w:p>
    <w:p w14:paraId="0DAE72D1">
      <w:pPr>
        <w:rPr>
          <w:rFonts w:hint="eastAsia" w:ascii="仿宋" w:hAnsi="仿宋" w:eastAsia="仿宋" w:cs="仿宋"/>
          <w:b/>
          <w:sz w:val="28"/>
          <w:szCs w:val="28"/>
        </w:rPr>
      </w:pPr>
    </w:p>
    <w:p w14:paraId="787774CB">
      <w:pPr>
        <w:rPr>
          <w:rFonts w:hint="eastAsia" w:ascii="仿宋" w:hAnsi="仿宋" w:eastAsia="仿宋" w:cs="仿宋"/>
          <w:b/>
          <w:sz w:val="28"/>
          <w:szCs w:val="28"/>
        </w:rPr>
      </w:pPr>
    </w:p>
    <w:p w14:paraId="19C88AC8">
      <w:pPr>
        <w:rPr>
          <w:rFonts w:hint="eastAsia" w:ascii="仿宋" w:hAnsi="仿宋" w:eastAsia="仿宋" w:cs="仿宋"/>
          <w:b/>
          <w:sz w:val="28"/>
          <w:szCs w:val="28"/>
        </w:rPr>
      </w:pPr>
    </w:p>
    <w:p w14:paraId="3D80D806">
      <w:pPr>
        <w:rPr>
          <w:rFonts w:hint="eastAsia" w:ascii="仿宋" w:hAnsi="仿宋" w:eastAsia="仿宋" w:cs="仿宋"/>
          <w:b/>
          <w:sz w:val="28"/>
          <w:szCs w:val="28"/>
        </w:rPr>
      </w:pPr>
    </w:p>
    <w:p w14:paraId="12EC2EF5">
      <w:pPr>
        <w:rPr>
          <w:rFonts w:hint="eastAsia" w:ascii="仿宋" w:hAnsi="仿宋" w:eastAsia="仿宋" w:cs="仿宋"/>
          <w:b/>
          <w:sz w:val="28"/>
          <w:szCs w:val="28"/>
        </w:rPr>
      </w:pPr>
    </w:p>
    <w:p w14:paraId="09D21924">
      <w:pPr>
        <w:rPr>
          <w:rFonts w:hint="eastAsia" w:ascii="仿宋" w:hAnsi="仿宋" w:eastAsia="仿宋" w:cs="仿宋"/>
          <w:b/>
          <w:sz w:val="28"/>
          <w:szCs w:val="28"/>
        </w:rPr>
      </w:pPr>
    </w:p>
    <w:p w14:paraId="5C1B2D07">
      <w:pPr>
        <w:rPr>
          <w:rFonts w:hint="eastAsia" w:ascii="仿宋" w:hAnsi="仿宋" w:eastAsia="仿宋" w:cs="仿宋"/>
          <w:b/>
          <w:sz w:val="28"/>
          <w:szCs w:val="28"/>
        </w:rPr>
      </w:pPr>
    </w:p>
    <w:p w14:paraId="199B532A">
      <w:pPr>
        <w:rPr>
          <w:rFonts w:hint="eastAsia" w:ascii="仿宋" w:hAnsi="仿宋" w:eastAsia="仿宋" w:cs="仿宋"/>
          <w:b/>
          <w:sz w:val="28"/>
          <w:szCs w:val="28"/>
        </w:rPr>
      </w:pPr>
    </w:p>
    <w:p w14:paraId="76D24221">
      <w:pPr>
        <w:rPr>
          <w:rFonts w:hint="eastAsia" w:ascii="仿宋" w:hAnsi="仿宋" w:eastAsia="仿宋" w:cs="仿宋"/>
          <w:b/>
          <w:sz w:val="28"/>
          <w:szCs w:val="28"/>
        </w:rPr>
      </w:pPr>
    </w:p>
    <w:p w14:paraId="7B3FDDF3">
      <w:pPr>
        <w:rPr>
          <w:rFonts w:hint="eastAsia" w:ascii="仿宋" w:hAnsi="仿宋" w:eastAsia="仿宋" w:cs="仿宋"/>
          <w:b/>
          <w:sz w:val="28"/>
          <w:szCs w:val="28"/>
        </w:rPr>
      </w:pPr>
    </w:p>
    <w:p w14:paraId="5C32BE1E">
      <w:pPr>
        <w:pStyle w:val="41"/>
        <w:ind w:firstLine="281"/>
        <w:rPr>
          <w:rFonts w:hint="eastAsia" w:ascii="仿宋" w:hAnsi="仿宋" w:eastAsia="仿宋" w:cs="仿宋"/>
          <w:b/>
          <w:sz w:val="28"/>
          <w:szCs w:val="28"/>
        </w:rPr>
      </w:pPr>
    </w:p>
    <w:p w14:paraId="21B47511">
      <w:pPr>
        <w:pStyle w:val="41"/>
        <w:ind w:firstLine="240"/>
      </w:pPr>
    </w:p>
    <w:p w14:paraId="22FBE3CC">
      <w:pPr>
        <w:numPr>
          <w:ilvl w:val="0"/>
          <w:numId w:val="13"/>
        </w:numPr>
        <w:rPr>
          <w:rFonts w:hint="eastAsia" w:ascii="仿宋" w:hAnsi="仿宋" w:eastAsia="仿宋" w:cs="仿宋"/>
          <w:b/>
          <w:sz w:val="28"/>
          <w:szCs w:val="28"/>
        </w:rPr>
      </w:pPr>
      <w:r>
        <w:rPr>
          <w:rFonts w:hint="eastAsia" w:ascii="仿宋" w:hAnsi="仿宋" w:eastAsia="仿宋" w:cs="仿宋"/>
          <w:b/>
          <w:sz w:val="28"/>
          <w:szCs w:val="28"/>
        </w:rPr>
        <w:t xml:space="preserve">相关资质证明及承诺    </w:t>
      </w:r>
    </w:p>
    <w:p w14:paraId="345EBBB0">
      <w:pPr>
        <w:rPr>
          <w:rFonts w:hint="eastAsia" w:ascii="仿宋" w:hAnsi="仿宋" w:eastAsia="仿宋" w:cs="仿宋"/>
          <w:b/>
          <w:sz w:val="28"/>
          <w:szCs w:val="28"/>
        </w:rPr>
        <w:sectPr>
          <w:pgSz w:w="11906" w:h="16838"/>
          <w:pgMar w:top="1440" w:right="1841" w:bottom="1440" w:left="1800" w:header="851" w:footer="992" w:gutter="0"/>
          <w:pgNumType w:chapStyle="1"/>
          <w:cols w:space="425" w:num="1"/>
          <w:docGrid w:linePitch="312" w:charSpace="0"/>
        </w:sectPr>
      </w:pPr>
      <w:r>
        <w:rPr>
          <w:rFonts w:hint="eastAsia" w:ascii="仿宋" w:hAnsi="仿宋" w:eastAsia="仿宋" w:cs="仿宋"/>
          <w:b/>
          <w:sz w:val="28"/>
          <w:szCs w:val="28"/>
        </w:rPr>
        <w:t>营业执照、 员工持证、荣誉等</w:t>
      </w:r>
    </w:p>
    <w:p w14:paraId="315319B8">
      <w:pPr>
        <w:rPr>
          <w:rFonts w:hint="eastAsia" w:ascii="仿宋" w:hAnsi="仿宋" w:eastAsia="仿宋" w:cs="仿宋"/>
          <w:b/>
          <w:sz w:val="28"/>
          <w:szCs w:val="28"/>
        </w:rPr>
      </w:pPr>
      <w:r>
        <w:rPr>
          <w:rFonts w:hint="eastAsia" w:ascii="仿宋" w:hAnsi="仿宋" w:eastAsia="仿宋" w:cs="仿宋"/>
          <w:b/>
          <w:sz w:val="28"/>
          <w:szCs w:val="28"/>
        </w:rPr>
        <w:t>七、投标业绩一览表</w:t>
      </w:r>
    </w:p>
    <w:tbl>
      <w:tblPr>
        <w:tblStyle w:val="42"/>
        <w:tblW w:w="817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94"/>
        <w:gridCol w:w="1239"/>
        <w:gridCol w:w="1260"/>
        <w:gridCol w:w="1620"/>
        <w:gridCol w:w="1620"/>
        <w:gridCol w:w="1341"/>
      </w:tblGrid>
      <w:tr w14:paraId="628929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top w:val="single" w:color="auto" w:sz="4" w:space="0"/>
            </w:tcBorders>
            <w:vAlign w:val="center"/>
          </w:tcPr>
          <w:p w14:paraId="5C0E65F5">
            <w:pPr>
              <w:spacing w:line="500" w:lineRule="exact"/>
              <w:jc w:val="center"/>
              <w:rPr>
                <w:rFonts w:hint="eastAsia" w:ascii="宋体" w:hAnsi="宋体" w:cs="宋体"/>
                <w:b/>
                <w:sz w:val="21"/>
                <w:szCs w:val="21"/>
              </w:rPr>
            </w:pPr>
            <w:r>
              <w:rPr>
                <w:rFonts w:hint="eastAsia" w:ascii="宋体" w:hAnsi="宋体" w:cs="宋体"/>
                <w:b/>
                <w:sz w:val="21"/>
                <w:szCs w:val="21"/>
              </w:rPr>
              <w:t>年份</w:t>
            </w:r>
          </w:p>
        </w:tc>
        <w:tc>
          <w:tcPr>
            <w:tcW w:w="1239" w:type="dxa"/>
            <w:vAlign w:val="center"/>
          </w:tcPr>
          <w:p w14:paraId="2F6A5819">
            <w:pPr>
              <w:spacing w:line="500" w:lineRule="exact"/>
              <w:jc w:val="center"/>
              <w:rPr>
                <w:rFonts w:hint="eastAsia" w:ascii="宋体" w:hAnsi="宋体" w:cs="宋体"/>
                <w:b/>
                <w:sz w:val="21"/>
                <w:szCs w:val="21"/>
              </w:rPr>
            </w:pPr>
            <w:r>
              <w:rPr>
                <w:rFonts w:hint="eastAsia" w:ascii="宋体" w:hAnsi="宋体" w:cs="宋体"/>
                <w:b/>
                <w:sz w:val="21"/>
                <w:szCs w:val="21"/>
              </w:rPr>
              <w:t>用户名称</w:t>
            </w:r>
          </w:p>
        </w:tc>
        <w:tc>
          <w:tcPr>
            <w:tcW w:w="1260" w:type="dxa"/>
            <w:vAlign w:val="center"/>
          </w:tcPr>
          <w:p w14:paraId="1DC286BC">
            <w:pPr>
              <w:spacing w:line="500" w:lineRule="exact"/>
              <w:jc w:val="center"/>
              <w:rPr>
                <w:rFonts w:hint="eastAsia" w:ascii="宋体" w:hAnsi="宋体" w:cs="宋体"/>
                <w:b/>
                <w:sz w:val="21"/>
                <w:szCs w:val="21"/>
              </w:rPr>
            </w:pPr>
            <w:r>
              <w:rPr>
                <w:rFonts w:hint="eastAsia" w:ascii="宋体" w:hAnsi="宋体" w:cs="宋体"/>
                <w:b/>
                <w:sz w:val="21"/>
                <w:szCs w:val="21"/>
              </w:rPr>
              <w:t>项目名称</w:t>
            </w:r>
          </w:p>
        </w:tc>
        <w:tc>
          <w:tcPr>
            <w:tcW w:w="1620" w:type="dxa"/>
            <w:vAlign w:val="center"/>
          </w:tcPr>
          <w:p w14:paraId="4AB790FF">
            <w:pPr>
              <w:spacing w:line="500" w:lineRule="exact"/>
              <w:jc w:val="center"/>
              <w:rPr>
                <w:rFonts w:hint="eastAsia" w:ascii="宋体" w:hAnsi="宋体" w:cs="宋体"/>
                <w:b/>
                <w:sz w:val="21"/>
                <w:szCs w:val="21"/>
              </w:rPr>
            </w:pPr>
            <w:r>
              <w:rPr>
                <w:rFonts w:hint="eastAsia" w:ascii="宋体" w:hAnsi="宋体" w:cs="宋体"/>
                <w:b/>
                <w:sz w:val="21"/>
                <w:szCs w:val="21"/>
              </w:rPr>
              <w:t>完成时间或在建</w:t>
            </w:r>
          </w:p>
        </w:tc>
        <w:tc>
          <w:tcPr>
            <w:tcW w:w="1620" w:type="dxa"/>
            <w:tcBorders>
              <w:right w:val="single" w:color="auto" w:sz="4" w:space="0"/>
            </w:tcBorders>
            <w:vAlign w:val="center"/>
          </w:tcPr>
          <w:p w14:paraId="7F425109">
            <w:pPr>
              <w:spacing w:line="500" w:lineRule="exact"/>
              <w:jc w:val="center"/>
              <w:rPr>
                <w:rFonts w:hint="eastAsia" w:ascii="宋体" w:hAnsi="宋体" w:cs="宋体"/>
                <w:b/>
                <w:sz w:val="21"/>
                <w:szCs w:val="21"/>
              </w:rPr>
            </w:pPr>
            <w:r>
              <w:rPr>
                <w:rFonts w:hint="eastAsia" w:ascii="宋体" w:hAnsi="宋体" w:cs="宋体"/>
                <w:b/>
                <w:sz w:val="21"/>
                <w:szCs w:val="21"/>
              </w:rPr>
              <w:t>完成项目质量</w:t>
            </w:r>
          </w:p>
        </w:tc>
        <w:tc>
          <w:tcPr>
            <w:tcW w:w="1341" w:type="dxa"/>
            <w:tcBorders>
              <w:left w:val="single" w:color="auto" w:sz="4" w:space="0"/>
            </w:tcBorders>
            <w:vAlign w:val="center"/>
          </w:tcPr>
          <w:p w14:paraId="2E2BD4A2">
            <w:pPr>
              <w:spacing w:line="500" w:lineRule="exact"/>
              <w:jc w:val="center"/>
              <w:rPr>
                <w:rFonts w:hint="eastAsia" w:ascii="宋体" w:hAnsi="宋体" w:cs="宋体"/>
                <w:b/>
                <w:sz w:val="21"/>
                <w:szCs w:val="21"/>
              </w:rPr>
            </w:pPr>
            <w:r>
              <w:rPr>
                <w:rFonts w:hint="eastAsia" w:ascii="宋体" w:hAnsi="宋体" w:cs="宋体"/>
                <w:b/>
                <w:sz w:val="21"/>
                <w:szCs w:val="21"/>
              </w:rPr>
              <w:t>备注</w:t>
            </w:r>
          </w:p>
        </w:tc>
      </w:tr>
      <w:tr w14:paraId="0AAF56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42FDE437">
            <w:pPr>
              <w:spacing w:line="500" w:lineRule="exact"/>
              <w:jc w:val="center"/>
              <w:rPr>
                <w:rFonts w:hint="eastAsia" w:ascii="宋体" w:hAnsi="宋体" w:cs="宋体"/>
                <w:sz w:val="21"/>
                <w:szCs w:val="21"/>
              </w:rPr>
            </w:pPr>
          </w:p>
        </w:tc>
        <w:tc>
          <w:tcPr>
            <w:tcW w:w="1239" w:type="dxa"/>
            <w:vAlign w:val="center"/>
          </w:tcPr>
          <w:p w14:paraId="2128DA4A">
            <w:pPr>
              <w:spacing w:line="500" w:lineRule="exact"/>
              <w:jc w:val="center"/>
              <w:rPr>
                <w:rFonts w:hint="eastAsia" w:ascii="宋体" w:hAnsi="宋体" w:cs="宋体"/>
                <w:sz w:val="21"/>
                <w:szCs w:val="21"/>
              </w:rPr>
            </w:pPr>
          </w:p>
        </w:tc>
        <w:tc>
          <w:tcPr>
            <w:tcW w:w="1260" w:type="dxa"/>
            <w:vAlign w:val="center"/>
          </w:tcPr>
          <w:p w14:paraId="374B0739">
            <w:pPr>
              <w:spacing w:line="500" w:lineRule="exact"/>
              <w:jc w:val="center"/>
              <w:rPr>
                <w:rFonts w:hint="eastAsia" w:ascii="宋体" w:hAnsi="宋体" w:cs="宋体"/>
                <w:sz w:val="21"/>
                <w:szCs w:val="21"/>
              </w:rPr>
            </w:pPr>
          </w:p>
        </w:tc>
        <w:tc>
          <w:tcPr>
            <w:tcW w:w="1620" w:type="dxa"/>
            <w:vAlign w:val="center"/>
          </w:tcPr>
          <w:p w14:paraId="5460F457">
            <w:pPr>
              <w:spacing w:line="500" w:lineRule="exact"/>
              <w:jc w:val="center"/>
              <w:rPr>
                <w:rFonts w:hint="eastAsia" w:ascii="宋体" w:hAnsi="宋体" w:cs="宋体"/>
                <w:sz w:val="21"/>
                <w:szCs w:val="21"/>
              </w:rPr>
            </w:pPr>
          </w:p>
        </w:tc>
        <w:tc>
          <w:tcPr>
            <w:tcW w:w="1620" w:type="dxa"/>
            <w:tcBorders>
              <w:right w:val="single" w:color="auto" w:sz="4" w:space="0"/>
            </w:tcBorders>
            <w:vAlign w:val="center"/>
          </w:tcPr>
          <w:p w14:paraId="268A9742">
            <w:pPr>
              <w:spacing w:line="500" w:lineRule="exact"/>
              <w:jc w:val="center"/>
              <w:rPr>
                <w:rFonts w:hint="eastAsia" w:ascii="宋体" w:hAnsi="宋体" w:cs="宋体"/>
                <w:sz w:val="21"/>
                <w:szCs w:val="21"/>
              </w:rPr>
            </w:pPr>
          </w:p>
        </w:tc>
        <w:tc>
          <w:tcPr>
            <w:tcW w:w="1341" w:type="dxa"/>
            <w:tcBorders>
              <w:left w:val="single" w:color="auto" w:sz="4" w:space="0"/>
            </w:tcBorders>
            <w:vAlign w:val="center"/>
          </w:tcPr>
          <w:p w14:paraId="2DD976CD">
            <w:pPr>
              <w:spacing w:line="500" w:lineRule="exact"/>
              <w:jc w:val="center"/>
              <w:rPr>
                <w:rFonts w:hint="eastAsia" w:ascii="宋体" w:hAnsi="宋体" w:cs="宋体"/>
                <w:sz w:val="21"/>
                <w:szCs w:val="21"/>
              </w:rPr>
            </w:pPr>
          </w:p>
        </w:tc>
      </w:tr>
      <w:tr w14:paraId="17BDAF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038F0B9D">
            <w:pPr>
              <w:spacing w:line="500" w:lineRule="exact"/>
              <w:jc w:val="center"/>
              <w:rPr>
                <w:rFonts w:hint="eastAsia" w:ascii="宋体" w:hAnsi="宋体" w:cs="宋体"/>
                <w:sz w:val="21"/>
                <w:szCs w:val="21"/>
              </w:rPr>
            </w:pPr>
          </w:p>
        </w:tc>
        <w:tc>
          <w:tcPr>
            <w:tcW w:w="1239" w:type="dxa"/>
            <w:vAlign w:val="center"/>
          </w:tcPr>
          <w:p w14:paraId="21BD43A1">
            <w:pPr>
              <w:spacing w:line="500" w:lineRule="exact"/>
              <w:jc w:val="center"/>
              <w:rPr>
                <w:rFonts w:hint="eastAsia" w:ascii="宋体" w:hAnsi="宋体" w:cs="宋体"/>
                <w:sz w:val="21"/>
                <w:szCs w:val="21"/>
              </w:rPr>
            </w:pPr>
          </w:p>
        </w:tc>
        <w:tc>
          <w:tcPr>
            <w:tcW w:w="1260" w:type="dxa"/>
            <w:vAlign w:val="center"/>
          </w:tcPr>
          <w:p w14:paraId="74D836CD">
            <w:pPr>
              <w:spacing w:line="500" w:lineRule="exact"/>
              <w:jc w:val="center"/>
              <w:rPr>
                <w:rFonts w:hint="eastAsia" w:ascii="宋体" w:hAnsi="宋体" w:cs="宋体"/>
                <w:sz w:val="21"/>
                <w:szCs w:val="21"/>
              </w:rPr>
            </w:pPr>
          </w:p>
        </w:tc>
        <w:tc>
          <w:tcPr>
            <w:tcW w:w="1620" w:type="dxa"/>
            <w:vAlign w:val="center"/>
          </w:tcPr>
          <w:p w14:paraId="25BB42F9">
            <w:pPr>
              <w:spacing w:line="500" w:lineRule="exact"/>
              <w:jc w:val="center"/>
              <w:rPr>
                <w:rFonts w:hint="eastAsia" w:ascii="宋体" w:hAnsi="宋体" w:cs="宋体"/>
                <w:sz w:val="21"/>
                <w:szCs w:val="21"/>
              </w:rPr>
            </w:pPr>
          </w:p>
        </w:tc>
        <w:tc>
          <w:tcPr>
            <w:tcW w:w="1620" w:type="dxa"/>
            <w:tcBorders>
              <w:right w:val="single" w:color="auto" w:sz="4" w:space="0"/>
            </w:tcBorders>
            <w:vAlign w:val="center"/>
          </w:tcPr>
          <w:p w14:paraId="1C04FE89">
            <w:pPr>
              <w:spacing w:line="500" w:lineRule="exact"/>
              <w:jc w:val="center"/>
              <w:rPr>
                <w:rFonts w:hint="eastAsia" w:ascii="宋体" w:hAnsi="宋体" w:cs="宋体"/>
                <w:sz w:val="21"/>
                <w:szCs w:val="21"/>
              </w:rPr>
            </w:pPr>
          </w:p>
        </w:tc>
        <w:tc>
          <w:tcPr>
            <w:tcW w:w="1341" w:type="dxa"/>
            <w:tcBorders>
              <w:left w:val="single" w:color="auto" w:sz="4" w:space="0"/>
            </w:tcBorders>
            <w:vAlign w:val="center"/>
          </w:tcPr>
          <w:p w14:paraId="06A58A77">
            <w:pPr>
              <w:spacing w:line="500" w:lineRule="exact"/>
              <w:jc w:val="center"/>
              <w:rPr>
                <w:rFonts w:hint="eastAsia" w:ascii="宋体" w:hAnsi="宋体" w:cs="宋体"/>
                <w:sz w:val="21"/>
                <w:szCs w:val="21"/>
              </w:rPr>
            </w:pPr>
          </w:p>
        </w:tc>
      </w:tr>
      <w:tr w14:paraId="092A16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63086AE3">
            <w:pPr>
              <w:spacing w:line="500" w:lineRule="exact"/>
              <w:jc w:val="center"/>
              <w:rPr>
                <w:rFonts w:hint="eastAsia" w:ascii="宋体" w:hAnsi="宋体" w:cs="宋体"/>
                <w:sz w:val="21"/>
                <w:szCs w:val="21"/>
              </w:rPr>
            </w:pPr>
          </w:p>
        </w:tc>
        <w:tc>
          <w:tcPr>
            <w:tcW w:w="1239" w:type="dxa"/>
            <w:vAlign w:val="center"/>
          </w:tcPr>
          <w:p w14:paraId="54F982C5">
            <w:pPr>
              <w:spacing w:line="500" w:lineRule="exact"/>
              <w:jc w:val="center"/>
              <w:rPr>
                <w:rFonts w:hint="eastAsia" w:ascii="宋体" w:hAnsi="宋体" w:cs="宋体"/>
                <w:sz w:val="21"/>
                <w:szCs w:val="21"/>
              </w:rPr>
            </w:pPr>
          </w:p>
        </w:tc>
        <w:tc>
          <w:tcPr>
            <w:tcW w:w="1260" w:type="dxa"/>
            <w:vAlign w:val="center"/>
          </w:tcPr>
          <w:p w14:paraId="031AA686">
            <w:pPr>
              <w:spacing w:line="500" w:lineRule="exact"/>
              <w:jc w:val="center"/>
              <w:rPr>
                <w:rFonts w:hint="eastAsia" w:ascii="宋体" w:hAnsi="宋体" w:cs="宋体"/>
                <w:sz w:val="21"/>
                <w:szCs w:val="21"/>
              </w:rPr>
            </w:pPr>
          </w:p>
        </w:tc>
        <w:tc>
          <w:tcPr>
            <w:tcW w:w="1620" w:type="dxa"/>
            <w:vAlign w:val="center"/>
          </w:tcPr>
          <w:p w14:paraId="307305D3">
            <w:pPr>
              <w:spacing w:line="500" w:lineRule="exact"/>
              <w:jc w:val="center"/>
              <w:rPr>
                <w:rFonts w:hint="eastAsia" w:ascii="宋体" w:hAnsi="宋体" w:cs="宋体"/>
                <w:sz w:val="21"/>
                <w:szCs w:val="21"/>
              </w:rPr>
            </w:pPr>
          </w:p>
        </w:tc>
        <w:tc>
          <w:tcPr>
            <w:tcW w:w="1620" w:type="dxa"/>
            <w:tcBorders>
              <w:right w:val="single" w:color="auto" w:sz="4" w:space="0"/>
            </w:tcBorders>
            <w:vAlign w:val="center"/>
          </w:tcPr>
          <w:p w14:paraId="47B32A66">
            <w:pPr>
              <w:spacing w:line="500" w:lineRule="exact"/>
              <w:jc w:val="center"/>
              <w:rPr>
                <w:rFonts w:hint="eastAsia" w:ascii="宋体" w:hAnsi="宋体" w:cs="宋体"/>
                <w:sz w:val="21"/>
                <w:szCs w:val="21"/>
              </w:rPr>
            </w:pPr>
          </w:p>
        </w:tc>
        <w:tc>
          <w:tcPr>
            <w:tcW w:w="1341" w:type="dxa"/>
            <w:tcBorders>
              <w:left w:val="single" w:color="auto" w:sz="4" w:space="0"/>
            </w:tcBorders>
            <w:vAlign w:val="center"/>
          </w:tcPr>
          <w:p w14:paraId="3F6E651E">
            <w:pPr>
              <w:spacing w:line="500" w:lineRule="exact"/>
              <w:jc w:val="center"/>
              <w:rPr>
                <w:rFonts w:hint="eastAsia" w:ascii="宋体" w:hAnsi="宋体" w:cs="宋体"/>
                <w:sz w:val="21"/>
                <w:szCs w:val="21"/>
              </w:rPr>
            </w:pPr>
          </w:p>
        </w:tc>
      </w:tr>
      <w:tr w14:paraId="7D938B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2EAD1359">
            <w:pPr>
              <w:spacing w:line="500" w:lineRule="exact"/>
              <w:jc w:val="center"/>
              <w:rPr>
                <w:rFonts w:hint="eastAsia" w:ascii="宋体" w:hAnsi="宋体" w:cs="宋体"/>
                <w:sz w:val="21"/>
                <w:szCs w:val="21"/>
              </w:rPr>
            </w:pPr>
          </w:p>
        </w:tc>
        <w:tc>
          <w:tcPr>
            <w:tcW w:w="1239" w:type="dxa"/>
            <w:tcBorders>
              <w:right w:val="single" w:color="auto" w:sz="4" w:space="0"/>
            </w:tcBorders>
            <w:vAlign w:val="center"/>
          </w:tcPr>
          <w:p w14:paraId="40CC0CAE">
            <w:pPr>
              <w:spacing w:line="500" w:lineRule="exact"/>
              <w:jc w:val="center"/>
              <w:rPr>
                <w:rFonts w:hint="eastAsia" w:ascii="宋体" w:hAnsi="宋体" w:cs="宋体"/>
                <w:sz w:val="21"/>
                <w:szCs w:val="21"/>
              </w:rPr>
            </w:pPr>
          </w:p>
        </w:tc>
        <w:tc>
          <w:tcPr>
            <w:tcW w:w="1260" w:type="dxa"/>
            <w:tcBorders>
              <w:left w:val="single" w:color="auto" w:sz="4" w:space="0"/>
            </w:tcBorders>
            <w:vAlign w:val="center"/>
          </w:tcPr>
          <w:p w14:paraId="6F0F56C2">
            <w:pPr>
              <w:spacing w:line="500" w:lineRule="exact"/>
              <w:jc w:val="center"/>
              <w:rPr>
                <w:rFonts w:hint="eastAsia" w:ascii="宋体" w:hAnsi="宋体" w:cs="宋体"/>
                <w:sz w:val="21"/>
                <w:szCs w:val="21"/>
              </w:rPr>
            </w:pPr>
          </w:p>
        </w:tc>
        <w:tc>
          <w:tcPr>
            <w:tcW w:w="1620" w:type="dxa"/>
            <w:vAlign w:val="center"/>
          </w:tcPr>
          <w:p w14:paraId="3A8051BB">
            <w:pPr>
              <w:spacing w:line="500" w:lineRule="exact"/>
              <w:jc w:val="center"/>
              <w:rPr>
                <w:rFonts w:hint="eastAsia" w:ascii="宋体" w:hAnsi="宋体" w:cs="宋体"/>
                <w:sz w:val="21"/>
                <w:szCs w:val="21"/>
              </w:rPr>
            </w:pPr>
          </w:p>
        </w:tc>
        <w:tc>
          <w:tcPr>
            <w:tcW w:w="1620" w:type="dxa"/>
            <w:tcBorders>
              <w:right w:val="single" w:color="auto" w:sz="4" w:space="0"/>
            </w:tcBorders>
            <w:vAlign w:val="center"/>
          </w:tcPr>
          <w:p w14:paraId="67CC3325">
            <w:pPr>
              <w:spacing w:line="500" w:lineRule="exact"/>
              <w:jc w:val="center"/>
              <w:rPr>
                <w:rFonts w:hint="eastAsia" w:ascii="宋体" w:hAnsi="宋体" w:cs="宋体"/>
                <w:sz w:val="21"/>
                <w:szCs w:val="21"/>
              </w:rPr>
            </w:pPr>
          </w:p>
        </w:tc>
        <w:tc>
          <w:tcPr>
            <w:tcW w:w="1341" w:type="dxa"/>
            <w:tcBorders>
              <w:left w:val="single" w:color="auto" w:sz="4" w:space="0"/>
            </w:tcBorders>
            <w:vAlign w:val="center"/>
          </w:tcPr>
          <w:p w14:paraId="1FD305D5">
            <w:pPr>
              <w:spacing w:line="500" w:lineRule="exact"/>
              <w:jc w:val="center"/>
              <w:rPr>
                <w:rFonts w:hint="eastAsia" w:ascii="宋体" w:hAnsi="宋体" w:cs="宋体"/>
                <w:sz w:val="21"/>
                <w:szCs w:val="21"/>
              </w:rPr>
            </w:pPr>
          </w:p>
        </w:tc>
      </w:tr>
      <w:tr w14:paraId="4AA0BC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right w:val="single" w:color="auto" w:sz="4" w:space="0"/>
            </w:tcBorders>
            <w:vAlign w:val="center"/>
          </w:tcPr>
          <w:p w14:paraId="20644620">
            <w:pPr>
              <w:spacing w:line="500" w:lineRule="exact"/>
              <w:jc w:val="center"/>
              <w:rPr>
                <w:rFonts w:hint="eastAsia" w:ascii="宋体" w:hAnsi="宋体" w:cs="宋体"/>
                <w:sz w:val="21"/>
                <w:szCs w:val="21"/>
              </w:rPr>
            </w:pPr>
          </w:p>
        </w:tc>
        <w:tc>
          <w:tcPr>
            <w:tcW w:w="1239" w:type="dxa"/>
            <w:tcBorders>
              <w:left w:val="single" w:color="auto" w:sz="4" w:space="0"/>
              <w:right w:val="single" w:color="auto" w:sz="4" w:space="0"/>
            </w:tcBorders>
            <w:vAlign w:val="center"/>
          </w:tcPr>
          <w:p w14:paraId="41E2EE4D">
            <w:pPr>
              <w:spacing w:line="500" w:lineRule="exact"/>
              <w:jc w:val="center"/>
              <w:rPr>
                <w:rFonts w:hint="eastAsia" w:ascii="宋体" w:hAnsi="宋体" w:cs="宋体"/>
                <w:sz w:val="21"/>
                <w:szCs w:val="21"/>
              </w:rPr>
            </w:pPr>
          </w:p>
        </w:tc>
        <w:tc>
          <w:tcPr>
            <w:tcW w:w="1260" w:type="dxa"/>
            <w:tcBorders>
              <w:left w:val="single" w:color="auto" w:sz="4" w:space="0"/>
              <w:right w:val="single" w:color="auto" w:sz="4" w:space="0"/>
            </w:tcBorders>
            <w:vAlign w:val="center"/>
          </w:tcPr>
          <w:p w14:paraId="39DCCE0C">
            <w:pPr>
              <w:spacing w:line="500" w:lineRule="exact"/>
              <w:jc w:val="center"/>
              <w:rPr>
                <w:rFonts w:hint="eastAsia" w:ascii="宋体" w:hAnsi="宋体" w:cs="宋体"/>
                <w:sz w:val="21"/>
                <w:szCs w:val="21"/>
              </w:rPr>
            </w:pPr>
          </w:p>
        </w:tc>
        <w:tc>
          <w:tcPr>
            <w:tcW w:w="1620" w:type="dxa"/>
            <w:tcBorders>
              <w:left w:val="single" w:color="auto" w:sz="4" w:space="0"/>
              <w:right w:val="single" w:color="auto" w:sz="4" w:space="0"/>
            </w:tcBorders>
            <w:vAlign w:val="center"/>
          </w:tcPr>
          <w:p w14:paraId="66D98689">
            <w:pPr>
              <w:spacing w:line="500" w:lineRule="exact"/>
              <w:jc w:val="center"/>
              <w:rPr>
                <w:rFonts w:hint="eastAsia" w:ascii="宋体" w:hAnsi="宋体" w:cs="宋体"/>
                <w:sz w:val="21"/>
                <w:szCs w:val="21"/>
              </w:rPr>
            </w:pPr>
          </w:p>
        </w:tc>
        <w:tc>
          <w:tcPr>
            <w:tcW w:w="1620" w:type="dxa"/>
            <w:tcBorders>
              <w:left w:val="single" w:color="auto" w:sz="4" w:space="0"/>
              <w:right w:val="single" w:color="auto" w:sz="4" w:space="0"/>
            </w:tcBorders>
            <w:vAlign w:val="center"/>
          </w:tcPr>
          <w:p w14:paraId="420B305A">
            <w:pPr>
              <w:spacing w:line="500" w:lineRule="exact"/>
              <w:jc w:val="center"/>
              <w:rPr>
                <w:rFonts w:hint="eastAsia" w:ascii="宋体" w:hAnsi="宋体" w:cs="宋体"/>
                <w:sz w:val="21"/>
                <w:szCs w:val="21"/>
              </w:rPr>
            </w:pPr>
          </w:p>
        </w:tc>
        <w:tc>
          <w:tcPr>
            <w:tcW w:w="1341" w:type="dxa"/>
            <w:tcBorders>
              <w:left w:val="single" w:color="auto" w:sz="4" w:space="0"/>
            </w:tcBorders>
            <w:vAlign w:val="center"/>
          </w:tcPr>
          <w:p w14:paraId="424ACCD4">
            <w:pPr>
              <w:spacing w:line="500" w:lineRule="exact"/>
              <w:jc w:val="center"/>
              <w:rPr>
                <w:rFonts w:hint="eastAsia" w:ascii="宋体" w:hAnsi="宋体" w:cs="宋体"/>
                <w:sz w:val="21"/>
                <w:szCs w:val="21"/>
              </w:rPr>
            </w:pPr>
          </w:p>
        </w:tc>
      </w:tr>
      <w:tr w14:paraId="2E3E73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136F5242">
            <w:pPr>
              <w:spacing w:line="500" w:lineRule="exact"/>
              <w:jc w:val="center"/>
              <w:rPr>
                <w:rFonts w:hint="eastAsia" w:ascii="宋体" w:hAnsi="宋体" w:cs="宋体"/>
                <w:sz w:val="21"/>
                <w:szCs w:val="21"/>
              </w:rPr>
            </w:pPr>
          </w:p>
        </w:tc>
        <w:tc>
          <w:tcPr>
            <w:tcW w:w="1239" w:type="dxa"/>
            <w:vAlign w:val="center"/>
          </w:tcPr>
          <w:p w14:paraId="30B3754F">
            <w:pPr>
              <w:spacing w:line="500" w:lineRule="exact"/>
              <w:jc w:val="center"/>
              <w:rPr>
                <w:rFonts w:hint="eastAsia" w:ascii="宋体" w:hAnsi="宋体" w:cs="宋体"/>
                <w:sz w:val="21"/>
                <w:szCs w:val="21"/>
              </w:rPr>
            </w:pPr>
          </w:p>
        </w:tc>
        <w:tc>
          <w:tcPr>
            <w:tcW w:w="1260" w:type="dxa"/>
            <w:vAlign w:val="center"/>
          </w:tcPr>
          <w:p w14:paraId="6FA82E8A">
            <w:pPr>
              <w:spacing w:line="500" w:lineRule="exact"/>
              <w:jc w:val="center"/>
              <w:rPr>
                <w:rFonts w:hint="eastAsia" w:ascii="宋体" w:hAnsi="宋体" w:cs="宋体"/>
                <w:sz w:val="21"/>
                <w:szCs w:val="21"/>
              </w:rPr>
            </w:pPr>
          </w:p>
        </w:tc>
        <w:tc>
          <w:tcPr>
            <w:tcW w:w="1620" w:type="dxa"/>
            <w:vAlign w:val="center"/>
          </w:tcPr>
          <w:p w14:paraId="220E51FB">
            <w:pPr>
              <w:spacing w:line="500" w:lineRule="exact"/>
              <w:jc w:val="center"/>
              <w:rPr>
                <w:rFonts w:hint="eastAsia" w:ascii="宋体" w:hAnsi="宋体" w:cs="宋体"/>
                <w:sz w:val="21"/>
                <w:szCs w:val="21"/>
              </w:rPr>
            </w:pPr>
          </w:p>
        </w:tc>
        <w:tc>
          <w:tcPr>
            <w:tcW w:w="1620" w:type="dxa"/>
            <w:tcBorders>
              <w:left w:val="single" w:color="auto" w:sz="4" w:space="0"/>
              <w:right w:val="single" w:color="auto" w:sz="4" w:space="0"/>
            </w:tcBorders>
            <w:vAlign w:val="center"/>
          </w:tcPr>
          <w:p w14:paraId="1A6BC8C0">
            <w:pPr>
              <w:spacing w:line="500" w:lineRule="exact"/>
              <w:jc w:val="center"/>
              <w:rPr>
                <w:rFonts w:hint="eastAsia" w:ascii="宋体" w:hAnsi="宋体" w:cs="宋体"/>
                <w:sz w:val="21"/>
                <w:szCs w:val="21"/>
              </w:rPr>
            </w:pPr>
          </w:p>
        </w:tc>
        <w:tc>
          <w:tcPr>
            <w:tcW w:w="1341" w:type="dxa"/>
            <w:tcBorders>
              <w:left w:val="single" w:color="auto" w:sz="4" w:space="0"/>
            </w:tcBorders>
            <w:vAlign w:val="center"/>
          </w:tcPr>
          <w:p w14:paraId="34013AED">
            <w:pPr>
              <w:spacing w:line="500" w:lineRule="exact"/>
              <w:jc w:val="center"/>
              <w:rPr>
                <w:rFonts w:hint="eastAsia" w:ascii="宋体" w:hAnsi="宋体" w:cs="宋体"/>
                <w:sz w:val="21"/>
                <w:szCs w:val="21"/>
              </w:rPr>
            </w:pPr>
          </w:p>
        </w:tc>
      </w:tr>
      <w:tr w14:paraId="4E6B7E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2CDD55E9">
            <w:pPr>
              <w:spacing w:line="500" w:lineRule="exact"/>
              <w:jc w:val="center"/>
              <w:rPr>
                <w:rFonts w:hint="eastAsia" w:ascii="宋体" w:hAnsi="宋体" w:cs="宋体"/>
                <w:sz w:val="21"/>
                <w:szCs w:val="21"/>
              </w:rPr>
            </w:pPr>
          </w:p>
        </w:tc>
        <w:tc>
          <w:tcPr>
            <w:tcW w:w="1239" w:type="dxa"/>
            <w:vAlign w:val="center"/>
          </w:tcPr>
          <w:p w14:paraId="4235A748">
            <w:pPr>
              <w:spacing w:line="500" w:lineRule="exact"/>
              <w:jc w:val="center"/>
              <w:rPr>
                <w:rFonts w:hint="eastAsia" w:ascii="宋体" w:hAnsi="宋体" w:cs="宋体"/>
                <w:sz w:val="21"/>
                <w:szCs w:val="21"/>
              </w:rPr>
            </w:pPr>
          </w:p>
        </w:tc>
        <w:tc>
          <w:tcPr>
            <w:tcW w:w="1260" w:type="dxa"/>
            <w:vAlign w:val="center"/>
          </w:tcPr>
          <w:p w14:paraId="1F5F549E">
            <w:pPr>
              <w:spacing w:line="500" w:lineRule="exact"/>
              <w:jc w:val="center"/>
              <w:rPr>
                <w:rFonts w:hint="eastAsia" w:ascii="宋体" w:hAnsi="宋体" w:cs="宋体"/>
                <w:sz w:val="21"/>
                <w:szCs w:val="21"/>
              </w:rPr>
            </w:pPr>
          </w:p>
        </w:tc>
        <w:tc>
          <w:tcPr>
            <w:tcW w:w="1620" w:type="dxa"/>
            <w:vAlign w:val="center"/>
          </w:tcPr>
          <w:p w14:paraId="273DF49C">
            <w:pPr>
              <w:spacing w:line="500" w:lineRule="exact"/>
              <w:jc w:val="center"/>
              <w:rPr>
                <w:rFonts w:hint="eastAsia" w:ascii="宋体" w:hAnsi="宋体" w:cs="宋体"/>
                <w:sz w:val="21"/>
                <w:szCs w:val="21"/>
              </w:rPr>
            </w:pPr>
          </w:p>
        </w:tc>
        <w:tc>
          <w:tcPr>
            <w:tcW w:w="1620" w:type="dxa"/>
            <w:tcBorders>
              <w:left w:val="single" w:color="auto" w:sz="4" w:space="0"/>
              <w:right w:val="single" w:color="auto" w:sz="4" w:space="0"/>
            </w:tcBorders>
            <w:vAlign w:val="center"/>
          </w:tcPr>
          <w:p w14:paraId="0EDDDBE4">
            <w:pPr>
              <w:spacing w:line="500" w:lineRule="exact"/>
              <w:jc w:val="center"/>
              <w:rPr>
                <w:rFonts w:hint="eastAsia" w:ascii="宋体" w:hAnsi="宋体" w:cs="宋体"/>
                <w:sz w:val="21"/>
                <w:szCs w:val="21"/>
              </w:rPr>
            </w:pPr>
          </w:p>
        </w:tc>
        <w:tc>
          <w:tcPr>
            <w:tcW w:w="1341" w:type="dxa"/>
            <w:tcBorders>
              <w:left w:val="single" w:color="auto" w:sz="4" w:space="0"/>
            </w:tcBorders>
            <w:vAlign w:val="center"/>
          </w:tcPr>
          <w:p w14:paraId="70497DC9">
            <w:pPr>
              <w:spacing w:line="500" w:lineRule="exact"/>
              <w:jc w:val="center"/>
              <w:rPr>
                <w:rFonts w:hint="eastAsia" w:ascii="宋体" w:hAnsi="宋体" w:cs="宋体"/>
                <w:sz w:val="21"/>
                <w:szCs w:val="21"/>
              </w:rPr>
            </w:pPr>
          </w:p>
        </w:tc>
      </w:tr>
      <w:tr w14:paraId="5BDB9E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0CE2F537">
            <w:pPr>
              <w:spacing w:line="500" w:lineRule="exact"/>
              <w:jc w:val="center"/>
              <w:rPr>
                <w:rFonts w:hint="eastAsia" w:ascii="宋体" w:hAnsi="宋体" w:cs="宋体"/>
                <w:sz w:val="21"/>
                <w:szCs w:val="21"/>
              </w:rPr>
            </w:pPr>
          </w:p>
        </w:tc>
        <w:tc>
          <w:tcPr>
            <w:tcW w:w="1239" w:type="dxa"/>
            <w:vAlign w:val="center"/>
          </w:tcPr>
          <w:p w14:paraId="79E5FA78">
            <w:pPr>
              <w:spacing w:line="500" w:lineRule="exact"/>
              <w:jc w:val="center"/>
              <w:rPr>
                <w:rFonts w:hint="eastAsia" w:ascii="宋体" w:hAnsi="宋体" w:cs="宋体"/>
                <w:sz w:val="21"/>
                <w:szCs w:val="21"/>
              </w:rPr>
            </w:pPr>
          </w:p>
        </w:tc>
        <w:tc>
          <w:tcPr>
            <w:tcW w:w="1260" w:type="dxa"/>
            <w:vAlign w:val="center"/>
          </w:tcPr>
          <w:p w14:paraId="06C6D657">
            <w:pPr>
              <w:spacing w:line="500" w:lineRule="exact"/>
              <w:jc w:val="center"/>
              <w:rPr>
                <w:rFonts w:hint="eastAsia" w:ascii="宋体" w:hAnsi="宋体" w:cs="宋体"/>
                <w:sz w:val="21"/>
                <w:szCs w:val="21"/>
              </w:rPr>
            </w:pPr>
          </w:p>
        </w:tc>
        <w:tc>
          <w:tcPr>
            <w:tcW w:w="1620" w:type="dxa"/>
            <w:vAlign w:val="center"/>
          </w:tcPr>
          <w:p w14:paraId="15198E1E">
            <w:pPr>
              <w:spacing w:line="500" w:lineRule="exact"/>
              <w:jc w:val="center"/>
              <w:rPr>
                <w:rFonts w:hint="eastAsia" w:ascii="宋体" w:hAnsi="宋体" w:cs="宋体"/>
                <w:sz w:val="21"/>
                <w:szCs w:val="21"/>
              </w:rPr>
            </w:pPr>
          </w:p>
        </w:tc>
        <w:tc>
          <w:tcPr>
            <w:tcW w:w="1620" w:type="dxa"/>
            <w:tcBorders>
              <w:left w:val="single" w:color="auto" w:sz="4" w:space="0"/>
              <w:right w:val="single" w:color="auto" w:sz="4" w:space="0"/>
            </w:tcBorders>
            <w:vAlign w:val="center"/>
          </w:tcPr>
          <w:p w14:paraId="106DC575">
            <w:pPr>
              <w:spacing w:line="500" w:lineRule="exact"/>
              <w:jc w:val="center"/>
              <w:rPr>
                <w:rFonts w:hint="eastAsia" w:ascii="宋体" w:hAnsi="宋体" w:cs="宋体"/>
                <w:sz w:val="21"/>
                <w:szCs w:val="21"/>
              </w:rPr>
            </w:pPr>
          </w:p>
        </w:tc>
        <w:tc>
          <w:tcPr>
            <w:tcW w:w="1341" w:type="dxa"/>
            <w:tcBorders>
              <w:left w:val="single" w:color="auto" w:sz="4" w:space="0"/>
            </w:tcBorders>
            <w:vAlign w:val="center"/>
          </w:tcPr>
          <w:p w14:paraId="5E3CC197">
            <w:pPr>
              <w:spacing w:line="500" w:lineRule="exact"/>
              <w:jc w:val="center"/>
              <w:rPr>
                <w:rFonts w:hint="eastAsia" w:ascii="宋体" w:hAnsi="宋体" w:cs="宋体"/>
                <w:sz w:val="21"/>
                <w:szCs w:val="21"/>
              </w:rPr>
            </w:pPr>
          </w:p>
        </w:tc>
      </w:tr>
      <w:tr w14:paraId="33A255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1094" w:type="dxa"/>
            <w:tcBorders>
              <w:bottom w:val="single" w:color="auto" w:sz="4" w:space="0"/>
            </w:tcBorders>
            <w:vAlign w:val="center"/>
          </w:tcPr>
          <w:p w14:paraId="135CED92">
            <w:pPr>
              <w:spacing w:line="500" w:lineRule="exact"/>
              <w:jc w:val="center"/>
              <w:rPr>
                <w:rFonts w:hint="eastAsia" w:ascii="宋体" w:hAnsi="宋体" w:cs="宋体"/>
                <w:sz w:val="21"/>
                <w:szCs w:val="21"/>
              </w:rPr>
            </w:pPr>
          </w:p>
        </w:tc>
        <w:tc>
          <w:tcPr>
            <w:tcW w:w="1239" w:type="dxa"/>
            <w:tcBorders>
              <w:bottom w:val="single" w:color="auto" w:sz="4" w:space="0"/>
            </w:tcBorders>
            <w:vAlign w:val="center"/>
          </w:tcPr>
          <w:p w14:paraId="6F12B5AE">
            <w:pPr>
              <w:spacing w:line="500" w:lineRule="exact"/>
              <w:jc w:val="center"/>
              <w:rPr>
                <w:rFonts w:hint="eastAsia" w:ascii="宋体" w:hAnsi="宋体" w:cs="宋体"/>
                <w:sz w:val="21"/>
                <w:szCs w:val="21"/>
              </w:rPr>
            </w:pPr>
          </w:p>
        </w:tc>
        <w:tc>
          <w:tcPr>
            <w:tcW w:w="1260" w:type="dxa"/>
            <w:tcBorders>
              <w:bottom w:val="single" w:color="auto" w:sz="4" w:space="0"/>
            </w:tcBorders>
            <w:vAlign w:val="center"/>
          </w:tcPr>
          <w:p w14:paraId="3BD0C487">
            <w:pPr>
              <w:spacing w:line="500" w:lineRule="exact"/>
              <w:jc w:val="center"/>
              <w:rPr>
                <w:rFonts w:hint="eastAsia" w:ascii="宋体" w:hAnsi="宋体" w:cs="宋体"/>
                <w:sz w:val="21"/>
                <w:szCs w:val="21"/>
              </w:rPr>
            </w:pPr>
          </w:p>
        </w:tc>
        <w:tc>
          <w:tcPr>
            <w:tcW w:w="1620" w:type="dxa"/>
            <w:tcBorders>
              <w:bottom w:val="single" w:color="auto" w:sz="4" w:space="0"/>
            </w:tcBorders>
            <w:vAlign w:val="center"/>
          </w:tcPr>
          <w:p w14:paraId="531053AC">
            <w:pPr>
              <w:spacing w:line="500" w:lineRule="exact"/>
              <w:jc w:val="center"/>
              <w:rPr>
                <w:rFonts w:hint="eastAsia" w:ascii="宋体" w:hAnsi="宋体" w:cs="宋体"/>
                <w:sz w:val="21"/>
                <w:szCs w:val="21"/>
              </w:rPr>
            </w:pPr>
          </w:p>
        </w:tc>
        <w:tc>
          <w:tcPr>
            <w:tcW w:w="1620" w:type="dxa"/>
            <w:tcBorders>
              <w:left w:val="single" w:color="auto" w:sz="4" w:space="0"/>
              <w:bottom w:val="single" w:color="auto" w:sz="4" w:space="0"/>
              <w:right w:val="single" w:color="auto" w:sz="4" w:space="0"/>
            </w:tcBorders>
            <w:vAlign w:val="center"/>
          </w:tcPr>
          <w:p w14:paraId="3466C527">
            <w:pPr>
              <w:spacing w:line="500" w:lineRule="exact"/>
              <w:jc w:val="center"/>
              <w:rPr>
                <w:rFonts w:hint="eastAsia" w:ascii="宋体" w:hAnsi="宋体" w:cs="宋体"/>
                <w:sz w:val="21"/>
                <w:szCs w:val="21"/>
              </w:rPr>
            </w:pPr>
          </w:p>
        </w:tc>
        <w:tc>
          <w:tcPr>
            <w:tcW w:w="1341" w:type="dxa"/>
            <w:tcBorders>
              <w:left w:val="single" w:color="auto" w:sz="4" w:space="0"/>
              <w:bottom w:val="single" w:color="auto" w:sz="4" w:space="0"/>
            </w:tcBorders>
            <w:vAlign w:val="center"/>
          </w:tcPr>
          <w:p w14:paraId="65A63093">
            <w:pPr>
              <w:spacing w:line="500" w:lineRule="exact"/>
              <w:jc w:val="center"/>
              <w:rPr>
                <w:rFonts w:hint="eastAsia" w:ascii="宋体" w:hAnsi="宋体" w:cs="宋体"/>
                <w:sz w:val="21"/>
                <w:szCs w:val="21"/>
              </w:rPr>
            </w:pPr>
          </w:p>
        </w:tc>
      </w:tr>
      <w:tr w14:paraId="51D375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14:paraId="75ABE257">
            <w:pPr>
              <w:spacing w:line="500" w:lineRule="exact"/>
              <w:jc w:val="center"/>
              <w:rPr>
                <w:rFonts w:hint="eastAsia" w:ascii="宋体" w:hAnsi="宋体" w:cs="宋体"/>
                <w:sz w:val="21"/>
                <w:szCs w:val="21"/>
              </w:rPr>
            </w:pPr>
          </w:p>
        </w:tc>
        <w:tc>
          <w:tcPr>
            <w:tcW w:w="1239" w:type="dxa"/>
            <w:tcBorders>
              <w:top w:val="single" w:color="auto" w:sz="4" w:space="0"/>
              <w:bottom w:val="single" w:color="auto" w:sz="4" w:space="0"/>
            </w:tcBorders>
            <w:vAlign w:val="center"/>
          </w:tcPr>
          <w:p w14:paraId="5E1708C2">
            <w:pPr>
              <w:spacing w:line="500" w:lineRule="exact"/>
              <w:jc w:val="center"/>
              <w:rPr>
                <w:rFonts w:hint="eastAsia" w:ascii="宋体" w:hAnsi="宋体" w:cs="宋体"/>
                <w:sz w:val="21"/>
                <w:szCs w:val="21"/>
              </w:rPr>
            </w:pPr>
          </w:p>
        </w:tc>
        <w:tc>
          <w:tcPr>
            <w:tcW w:w="1260" w:type="dxa"/>
            <w:tcBorders>
              <w:top w:val="single" w:color="auto" w:sz="4" w:space="0"/>
              <w:bottom w:val="single" w:color="auto" w:sz="4" w:space="0"/>
            </w:tcBorders>
            <w:vAlign w:val="center"/>
          </w:tcPr>
          <w:p w14:paraId="34B7DCB5">
            <w:pPr>
              <w:spacing w:line="500" w:lineRule="exact"/>
              <w:jc w:val="center"/>
              <w:rPr>
                <w:rFonts w:hint="eastAsia" w:ascii="宋体" w:hAnsi="宋体" w:cs="宋体"/>
                <w:sz w:val="21"/>
                <w:szCs w:val="21"/>
              </w:rPr>
            </w:pPr>
          </w:p>
        </w:tc>
        <w:tc>
          <w:tcPr>
            <w:tcW w:w="1620" w:type="dxa"/>
            <w:tcBorders>
              <w:top w:val="single" w:color="auto" w:sz="4" w:space="0"/>
              <w:bottom w:val="single" w:color="auto" w:sz="4" w:space="0"/>
            </w:tcBorders>
            <w:vAlign w:val="center"/>
          </w:tcPr>
          <w:p w14:paraId="0C9AEA9E">
            <w:pPr>
              <w:spacing w:line="500" w:lineRule="exact"/>
              <w:jc w:val="center"/>
              <w:rPr>
                <w:rFonts w:hint="eastAsia" w:ascii="宋体" w:hAnsi="宋体" w:cs="宋体"/>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2E27613A">
            <w:pPr>
              <w:spacing w:line="500" w:lineRule="exact"/>
              <w:jc w:val="center"/>
              <w:rPr>
                <w:rFonts w:hint="eastAsia" w:ascii="宋体" w:hAnsi="宋体" w:cs="宋体"/>
                <w:sz w:val="21"/>
                <w:szCs w:val="21"/>
              </w:rPr>
            </w:pPr>
          </w:p>
        </w:tc>
        <w:tc>
          <w:tcPr>
            <w:tcW w:w="1341" w:type="dxa"/>
            <w:tcBorders>
              <w:top w:val="single" w:color="auto" w:sz="4" w:space="0"/>
              <w:left w:val="single" w:color="auto" w:sz="4" w:space="0"/>
              <w:bottom w:val="single" w:color="auto" w:sz="4" w:space="0"/>
            </w:tcBorders>
            <w:vAlign w:val="center"/>
          </w:tcPr>
          <w:p w14:paraId="37C9BFE5">
            <w:pPr>
              <w:spacing w:line="500" w:lineRule="exact"/>
              <w:jc w:val="center"/>
              <w:rPr>
                <w:rFonts w:hint="eastAsia" w:ascii="宋体" w:hAnsi="宋体" w:cs="宋体"/>
                <w:sz w:val="21"/>
                <w:szCs w:val="21"/>
              </w:rPr>
            </w:pPr>
          </w:p>
        </w:tc>
      </w:tr>
      <w:tr w14:paraId="4CD0C9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14:paraId="38424584">
            <w:pPr>
              <w:spacing w:line="500" w:lineRule="exact"/>
              <w:jc w:val="center"/>
              <w:rPr>
                <w:rFonts w:hint="eastAsia" w:ascii="宋体" w:hAnsi="宋体" w:cs="宋体"/>
                <w:sz w:val="21"/>
                <w:szCs w:val="21"/>
              </w:rPr>
            </w:pPr>
          </w:p>
        </w:tc>
        <w:tc>
          <w:tcPr>
            <w:tcW w:w="1239" w:type="dxa"/>
            <w:tcBorders>
              <w:top w:val="single" w:color="auto" w:sz="4" w:space="0"/>
              <w:bottom w:val="single" w:color="auto" w:sz="4" w:space="0"/>
            </w:tcBorders>
            <w:vAlign w:val="center"/>
          </w:tcPr>
          <w:p w14:paraId="6171A574">
            <w:pPr>
              <w:spacing w:line="500" w:lineRule="exact"/>
              <w:jc w:val="center"/>
              <w:rPr>
                <w:rFonts w:hint="eastAsia" w:ascii="宋体" w:hAnsi="宋体" w:cs="宋体"/>
                <w:sz w:val="21"/>
                <w:szCs w:val="21"/>
              </w:rPr>
            </w:pPr>
          </w:p>
        </w:tc>
        <w:tc>
          <w:tcPr>
            <w:tcW w:w="1260" w:type="dxa"/>
            <w:tcBorders>
              <w:top w:val="single" w:color="auto" w:sz="4" w:space="0"/>
              <w:bottom w:val="single" w:color="auto" w:sz="4" w:space="0"/>
            </w:tcBorders>
            <w:vAlign w:val="center"/>
          </w:tcPr>
          <w:p w14:paraId="5FE53E70">
            <w:pPr>
              <w:spacing w:line="500" w:lineRule="exact"/>
              <w:jc w:val="center"/>
              <w:rPr>
                <w:rFonts w:hint="eastAsia" w:ascii="宋体" w:hAnsi="宋体" w:cs="宋体"/>
                <w:sz w:val="21"/>
                <w:szCs w:val="21"/>
              </w:rPr>
            </w:pPr>
          </w:p>
        </w:tc>
        <w:tc>
          <w:tcPr>
            <w:tcW w:w="1620" w:type="dxa"/>
            <w:tcBorders>
              <w:top w:val="single" w:color="auto" w:sz="4" w:space="0"/>
              <w:bottom w:val="single" w:color="auto" w:sz="4" w:space="0"/>
            </w:tcBorders>
            <w:vAlign w:val="center"/>
          </w:tcPr>
          <w:p w14:paraId="78992CB8">
            <w:pPr>
              <w:spacing w:line="500" w:lineRule="exact"/>
              <w:jc w:val="center"/>
              <w:rPr>
                <w:rFonts w:hint="eastAsia" w:ascii="宋体" w:hAnsi="宋体" w:cs="宋体"/>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27558D79">
            <w:pPr>
              <w:spacing w:line="500" w:lineRule="exact"/>
              <w:jc w:val="center"/>
              <w:rPr>
                <w:rFonts w:hint="eastAsia" w:ascii="宋体" w:hAnsi="宋体" w:cs="宋体"/>
                <w:sz w:val="21"/>
                <w:szCs w:val="21"/>
              </w:rPr>
            </w:pPr>
          </w:p>
        </w:tc>
        <w:tc>
          <w:tcPr>
            <w:tcW w:w="1341" w:type="dxa"/>
            <w:tcBorders>
              <w:top w:val="single" w:color="auto" w:sz="4" w:space="0"/>
              <w:left w:val="single" w:color="auto" w:sz="4" w:space="0"/>
              <w:bottom w:val="single" w:color="auto" w:sz="4" w:space="0"/>
            </w:tcBorders>
            <w:vAlign w:val="center"/>
          </w:tcPr>
          <w:p w14:paraId="182133E6">
            <w:pPr>
              <w:spacing w:line="500" w:lineRule="exact"/>
              <w:jc w:val="center"/>
              <w:rPr>
                <w:rFonts w:hint="eastAsia" w:ascii="宋体" w:hAnsi="宋体" w:cs="宋体"/>
                <w:sz w:val="21"/>
                <w:szCs w:val="21"/>
              </w:rPr>
            </w:pPr>
          </w:p>
        </w:tc>
      </w:tr>
      <w:tr w14:paraId="7B6F9F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1094" w:type="dxa"/>
            <w:tcBorders>
              <w:top w:val="single" w:color="auto" w:sz="4" w:space="0"/>
              <w:bottom w:val="single" w:color="auto" w:sz="4" w:space="0"/>
            </w:tcBorders>
            <w:vAlign w:val="center"/>
          </w:tcPr>
          <w:p w14:paraId="00C8A65D">
            <w:pPr>
              <w:spacing w:line="500" w:lineRule="exact"/>
              <w:jc w:val="center"/>
              <w:rPr>
                <w:rFonts w:hint="eastAsia" w:ascii="宋体" w:hAnsi="宋体" w:cs="宋体"/>
                <w:sz w:val="21"/>
                <w:szCs w:val="21"/>
              </w:rPr>
            </w:pPr>
          </w:p>
        </w:tc>
        <w:tc>
          <w:tcPr>
            <w:tcW w:w="1239" w:type="dxa"/>
            <w:tcBorders>
              <w:top w:val="single" w:color="auto" w:sz="4" w:space="0"/>
              <w:bottom w:val="single" w:color="auto" w:sz="4" w:space="0"/>
            </w:tcBorders>
            <w:vAlign w:val="center"/>
          </w:tcPr>
          <w:p w14:paraId="2CA2E127">
            <w:pPr>
              <w:spacing w:line="500" w:lineRule="exact"/>
              <w:jc w:val="center"/>
              <w:rPr>
                <w:rFonts w:hint="eastAsia" w:ascii="宋体" w:hAnsi="宋体" w:cs="宋体"/>
                <w:sz w:val="21"/>
                <w:szCs w:val="21"/>
              </w:rPr>
            </w:pPr>
          </w:p>
        </w:tc>
        <w:tc>
          <w:tcPr>
            <w:tcW w:w="1260" w:type="dxa"/>
            <w:tcBorders>
              <w:top w:val="single" w:color="auto" w:sz="4" w:space="0"/>
              <w:bottom w:val="single" w:color="auto" w:sz="4" w:space="0"/>
            </w:tcBorders>
            <w:vAlign w:val="center"/>
          </w:tcPr>
          <w:p w14:paraId="7FA464D0">
            <w:pPr>
              <w:spacing w:line="500" w:lineRule="exact"/>
              <w:jc w:val="center"/>
              <w:rPr>
                <w:rFonts w:hint="eastAsia" w:ascii="宋体" w:hAnsi="宋体" w:cs="宋体"/>
                <w:sz w:val="21"/>
                <w:szCs w:val="21"/>
              </w:rPr>
            </w:pPr>
          </w:p>
        </w:tc>
        <w:tc>
          <w:tcPr>
            <w:tcW w:w="1620" w:type="dxa"/>
            <w:tcBorders>
              <w:top w:val="single" w:color="auto" w:sz="4" w:space="0"/>
              <w:bottom w:val="single" w:color="auto" w:sz="4" w:space="0"/>
            </w:tcBorders>
            <w:vAlign w:val="center"/>
          </w:tcPr>
          <w:p w14:paraId="60BC8E7D">
            <w:pPr>
              <w:spacing w:line="500" w:lineRule="exact"/>
              <w:jc w:val="center"/>
              <w:rPr>
                <w:rFonts w:hint="eastAsia" w:ascii="宋体" w:hAnsi="宋体" w:cs="宋体"/>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3CB32A80">
            <w:pPr>
              <w:spacing w:line="500" w:lineRule="exact"/>
              <w:jc w:val="center"/>
              <w:rPr>
                <w:rFonts w:hint="eastAsia" w:ascii="宋体" w:hAnsi="宋体" w:cs="宋体"/>
                <w:sz w:val="21"/>
                <w:szCs w:val="21"/>
              </w:rPr>
            </w:pPr>
          </w:p>
        </w:tc>
        <w:tc>
          <w:tcPr>
            <w:tcW w:w="1341" w:type="dxa"/>
            <w:tcBorders>
              <w:top w:val="single" w:color="auto" w:sz="4" w:space="0"/>
              <w:left w:val="single" w:color="auto" w:sz="4" w:space="0"/>
              <w:bottom w:val="single" w:color="auto" w:sz="4" w:space="0"/>
            </w:tcBorders>
            <w:vAlign w:val="center"/>
          </w:tcPr>
          <w:p w14:paraId="40724937">
            <w:pPr>
              <w:spacing w:line="500" w:lineRule="exact"/>
              <w:jc w:val="center"/>
              <w:rPr>
                <w:rFonts w:hint="eastAsia" w:ascii="宋体" w:hAnsi="宋体" w:cs="宋体"/>
                <w:sz w:val="21"/>
                <w:szCs w:val="21"/>
              </w:rPr>
            </w:pPr>
          </w:p>
        </w:tc>
      </w:tr>
      <w:tr w14:paraId="578565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1094" w:type="dxa"/>
            <w:tcBorders>
              <w:top w:val="single" w:color="auto" w:sz="4" w:space="0"/>
            </w:tcBorders>
            <w:vAlign w:val="center"/>
          </w:tcPr>
          <w:p w14:paraId="043BF1D4">
            <w:pPr>
              <w:spacing w:line="500" w:lineRule="exact"/>
              <w:jc w:val="center"/>
              <w:rPr>
                <w:rFonts w:hint="eastAsia" w:ascii="宋体" w:hAnsi="宋体" w:cs="宋体"/>
                <w:sz w:val="21"/>
                <w:szCs w:val="21"/>
              </w:rPr>
            </w:pPr>
          </w:p>
        </w:tc>
        <w:tc>
          <w:tcPr>
            <w:tcW w:w="1239" w:type="dxa"/>
            <w:tcBorders>
              <w:top w:val="single" w:color="auto" w:sz="4" w:space="0"/>
            </w:tcBorders>
            <w:vAlign w:val="center"/>
          </w:tcPr>
          <w:p w14:paraId="0AB8F469">
            <w:pPr>
              <w:spacing w:line="500" w:lineRule="exact"/>
              <w:jc w:val="center"/>
              <w:rPr>
                <w:rFonts w:hint="eastAsia" w:ascii="宋体" w:hAnsi="宋体" w:cs="宋体"/>
                <w:sz w:val="21"/>
                <w:szCs w:val="21"/>
              </w:rPr>
            </w:pPr>
          </w:p>
        </w:tc>
        <w:tc>
          <w:tcPr>
            <w:tcW w:w="1260" w:type="dxa"/>
            <w:tcBorders>
              <w:top w:val="single" w:color="auto" w:sz="4" w:space="0"/>
            </w:tcBorders>
            <w:vAlign w:val="center"/>
          </w:tcPr>
          <w:p w14:paraId="748521EE">
            <w:pPr>
              <w:spacing w:line="500" w:lineRule="exact"/>
              <w:jc w:val="center"/>
              <w:rPr>
                <w:rFonts w:hint="eastAsia" w:ascii="宋体" w:hAnsi="宋体" w:cs="宋体"/>
                <w:sz w:val="21"/>
                <w:szCs w:val="21"/>
              </w:rPr>
            </w:pPr>
          </w:p>
        </w:tc>
        <w:tc>
          <w:tcPr>
            <w:tcW w:w="1620" w:type="dxa"/>
            <w:tcBorders>
              <w:top w:val="single" w:color="auto" w:sz="4" w:space="0"/>
            </w:tcBorders>
            <w:vAlign w:val="center"/>
          </w:tcPr>
          <w:p w14:paraId="327393BC">
            <w:pPr>
              <w:spacing w:line="500" w:lineRule="exact"/>
              <w:jc w:val="center"/>
              <w:rPr>
                <w:rFonts w:hint="eastAsia" w:ascii="宋体" w:hAnsi="宋体" w:cs="宋体"/>
                <w:sz w:val="21"/>
                <w:szCs w:val="21"/>
              </w:rPr>
            </w:pPr>
          </w:p>
        </w:tc>
        <w:tc>
          <w:tcPr>
            <w:tcW w:w="1620" w:type="dxa"/>
            <w:tcBorders>
              <w:top w:val="single" w:color="auto" w:sz="4" w:space="0"/>
              <w:left w:val="single" w:color="auto" w:sz="4" w:space="0"/>
              <w:right w:val="single" w:color="auto" w:sz="4" w:space="0"/>
            </w:tcBorders>
            <w:vAlign w:val="center"/>
          </w:tcPr>
          <w:p w14:paraId="16F758E8">
            <w:pPr>
              <w:spacing w:line="500" w:lineRule="exact"/>
              <w:jc w:val="center"/>
              <w:rPr>
                <w:rFonts w:hint="eastAsia" w:ascii="宋体" w:hAnsi="宋体" w:cs="宋体"/>
                <w:sz w:val="21"/>
                <w:szCs w:val="21"/>
              </w:rPr>
            </w:pPr>
          </w:p>
        </w:tc>
        <w:tc>
          <w:tcPr>
            <w:tcW w:w="1341" w:type="dxa"/>
            <w:tcBorders>
              <w:top w:val="single" w:color="auto" w:sz="4" w:space="0"/>
              <w:left w:val="single" w:color="auto" w:sz="4" w:space="0"/>
            </w:tcBorders>
            <w:vAlign w:val="center"/>
          </w:tcPr>
          <w:p w14:paraId="2A1A8C4E">
            <w:pPr>
              <w:spacing w:line="500" w:lineRule="exact"/>
              <w:jc w:val="center"/>
              <w:rPr>
                <w:rFonts w:hint="eastAsia" w:ascii="宋体" w:hAnsi="宋体" w:cs="宋体"/>
                <w:sz w:val="21"/>
                <w:szCs w:val="21"/>
              </w:rPr>
            </w:pPr>
          </w:p>
        </w:tc>
      </w:tr>
    </w:tbl>
    <w:p w14:paraId="33A21E8A">
      <w:pPr>
        <w:spacing w:line="400" w:lineRule="exact"/>
        <w:rPr>
          <w:rFonts w:hint="eastAsia" w:ascii="仿宋" w:hAnsi="仿宋" w:eastAsia="仿宋" w:cs="仿宋"/>
          <w:sz w:val="28"/>
          <w:szCs w:val="28"/>
        </w:rPr>
      </w:pPr>
      <w:r>
        <w:rPr>
          <w:rFonts w:hint="eastAsia" w:ascii="仿宋" w:hAnsi="仿宋" w:eastAsia="仿宋" w:cs="仿宋"/>
          <w:b/>
          <w:sz w:val="28"/>
          <w:szCs w:val="28"/>
        </w:rPr>
        <w:t>注：</w:t>
      </w:r>
      <w:r>
        <w:rPr>
          <w:rFonts w:hint="eastAsia" w:ascii="仿宋" w:hAnsi="仿宋" w:eastAsia="仿宋" w:cs="仿宋"/>
          <w:sz w:val="28"/>
          <w:szCs w:val="28"/>
        </w:rPr>
        <w:t>投标人以上业绩需提供有关书面证明材料。</w:t>
      </w:r>
    </w:p>
    <w:p w14:paraId="6D7A57A4">
      <w:pPr>
        <w:spacing w:line="400" w:lineRule="exact"/>
        <w:ind w:firstLine="210" w:firstLineChars="75"/>
        <w:rPr>
          <w:rFonts w:hint="eastAsia" w:ascii="仿宋" w:hAnsi="仿宋" w:eastAsia="仿宋" w:cs="仿宋"/>
          <w:sz w:val="28"/>
          <w:szCs w:val="28"/>
        </w:rPr>
      </w:pPr>
    </w:p>
    <w:p w14:paraId="098121AC">
      <w:pPr>
        <w:spacing w:line="400" w:lineRule="exact"/>
        <w:ind w:firstLine="210" w:firstLineChars="75"/>
        <w:rPr>
          <w:rFonts w:hint="eastAsia" w:ascii="仿宋" w:hAnsi="仿宋" w:eastAsia="仿宋" w:cs="仿宋"/>
          <w:sz w:val="28"/>
          <w:szCs w:val="28"/>
        </w:rPr>
      </w:pPr>
    </w:p>
    <w:p w14:paraId="39F576F6">
      <w:pPr>
        <w:spacing w:line="360" w:lineRule="exact"/>
        <w:rPr>
          <w:rFonts w:hint="eastAsia" w:ascii="仿宋" w:hAnsi="仿宋" w:eastAsia="仿宋" w:cs="仿宋"/>
          <w:sz w:val="28"/>
          <w:szCs w:val="28"/>
        </w:rPr>
      </w:pPr>
      <w:r>
        <w:rPr>
          <w:rFonts w:hint="eastAsia" w:ascii="仿宋" w:hAnsi="仿宋" w:eastAsia="仿宋" w:cs="仿宋"/>
          <w:sz w:val="28"/>
          <w:szCs w:val="28"/>
        </w:rPr>
        <w:t>投标人名称：         （盖章）</w:t>
      </w:r>
    </w:p>
    <w:p w14:paraId="18E18D0B">
      <w:pPr>
        <w:spacing w:line="500" w:lineRule="exact"/>
        <w:rPr>
          <w:rFonts w:hint="eastAsia" w:ascii="仿宋" w:hAnsi="仿宋" w:eastAsia="仿宋" w:cs="仿宋"/>
          <w:sz w:val="28"/>
          <w:szCs w:val="28"/>
        </w:rPr>
      </w:pPr>
      <w:r>
        <w:rPr>
          <w:rFonts w:hint="eastAsia" w:ascii="仿宋" w:hAnsi="仿宋" w:eastAsia="仿宋" w:cs="仿宋"/>
          <w:sz w:val="28"/>
          <w:szCs w:val="28"/>
        </w:rPr>
        <w:t>法定代表人或授权代表（签字）</w:t>
      </w:r>
      <w:r>
        <w:rPr>
          <w:rFonts w:hint="eastAsia" w:ascii="仿宋" w:hAnsi="仿宋" w:eastAsia="仿宋" w:cs="仿宋"/>
          <w:bCs/>
          <w:sz w:val="28"/>
          <w:szCs w:val="28"/>
        </w:rPr>
        <w:t>：</w:t>
      </w:r>
    </w:p>
    <w:p w14:paraId="1FEC9206">
      <w:pPr>
        <w:spacing w:line="500" w:lineRule="exact"/>
        <w:rPr>
          <w:rFonts w:hint="eastAsia" w:asciiTheme="minorEastAsia" w:hAnsiTheme="minorEastAsia" w:eastAsiaTheme="minorEastAsia"/>
          <w:b/>
          <w:sz w:val="28"/>
          <w:szCs w:val="28"/>
        </w:rPr>
        <w:sectPr>
          <w:pgSz w:w="11906" w:h="16838"/>
          <w:pgMar w:top="1440" w:right="1841" w:bottom="1440" w:left="1800" w:header="851" w:footer="992" w:gutter="0"/>
          <w:pgNumType w:chapStyle="1"/>
          <w:cols w:space="425" w:num="1"/>
          <w:docGrid w:linePitch="312" w:charSpace="0"/>
        </w:sectPr>
      </w:pPr>
      <w:r>
        <w:rPr>
          <w:rFonts w:hint="eastAsia" w:ascii="仿宋" w:hAnsi="仿宋" w:eastAsia="仿宋" w:cs="仿宋"/>
          <w:bCs/>
          <w:sz w:val="28"/>
          <w:szCs w:val="28"/>
        </w:rPr>
        <w:t>投标日期:</w:t>
      </w:r>
    </w:p>
    <w:p w14:paraId="51AABE67">
      <w:pPr>
        <w:rPr>
          <w:rFonts w:hint="eastAsia" w:asciiTheme="minorEastAsia" w:hAnsiTheme="minorEastAsia" w:eastAsiaTheme="minorEastAsia"/>
          <w:sz w:val="18"/>
          <w:szCs w:val="18"/>
        </w:rPr>
      </w:pPr>
    </w:p>
    <w:p w14:paraId="1E576789">
      <w:pPr>
        <w:snapToGrid w:val="0"/>
        <w:spacing w:line="500" w:lineRule="exact"/>
        <w:ind w:firstLine="275" w:firstLineChars="98"/>
        <w:rPr>
          <w:rFonts w:hint="eastAsia" w:ascii="仿宋" w:hAnsi="仿宋" w:eastAsia="仿宋" w:cs="仿宋"/>
          <w:b/>
          <w:sz w:val="28"/>
          <w:szCs w:val="28"/>
        </w:rPr>
      </w:pPr>
      <w:r>
        <w:rPr>
          <w:rFonts w:hint="eastAsia" w:ascii="仿宋" w:hAnsi="仿宋" w:eastAsia="仿宋" w:cs="仿宋"/>
          <w:b/>
          <w:sz w:val="28"/>
          <w:szCs w:val="28"/>
        </w:rPr>
        <w:t>八、近三年财务报表</w:t>
      </w:r>
      <w:r>
        <w:rPr>
          <w:rFonts w:ascii="Times New Roman" w:hAnsi="Times New Roman" w:eastAsia="方正仿宋_GBK" w:cs="Times New Roman"/>
          <w:sz w:val="32"/>
          <w:szCs w:val="32"/>
        </w:rPr>
        <w:t>（包括资产负债表、利润表和现金流量表）</w:t>
      </w:r>
    </w:p>
    <w:p w14:paraId="1A2BBEC0">
      <w:pPr>
        <w:widowControl/>
        <w:rPr>
          <w:rFonts w:hint="eastAsia" w:ascii="仿宋" w:hAnsi="仿宋" w:eastAsia="仿宋" w:cs="仿宋"/>
          <w:b/>
          <w:bCs/>
          <w:kern w:val="0"/>
          <w:sz w:val="28"/>
          <w:szCs w:val="28"/>
        </w:rPr>
      </w:pPr>
    </w:p>
    <w:p w14:paraId="1B418646">
      <w:pPr>
        <w:snapToGrid w:val="0"/>
        <w:spacing w:line="520" w:lineRule="exact"/>
        <w:ind w:left="481" w:leftChars="86" w:hanging="275" w:hangingChars="98"/>
        <w:rPr>
          <w:rFonts w:hint="eastAsia" w:ascii="仿宋" w:hAnsi="仿宋" w:eastAsia="仿宋" w:cs="仿宋"/>
          <w:b/>
          <w:bCs/>
          <w:kern w:val="0"/>
          <w:sz w:val="28"/>
          <w:szCs w:val="28"/>
        </w:rPr>
      </w:pPr>
      <w:r>
        <w:rPr>
          <w:rFonts w:hint="eastAsia" w:ascii="仿宋" w:hAnsi="仿宋" w:eastAsia="仿宋" w:cs="仿宋"/>
          <w:b/>
          <w:bCs/>
          <w:kern w:val="0"/>
          <w:sz w:val="28"/>
          <w:szCs w:val="28"/>
        </w:rPr>
        <w:t xml:space="preserve">（根据招标要求由投标人自行编写） </w:t>
      </w:r>
    </w:p>
    <w:p w14:paraId="3BC8D996">
      <w:pPr>
        <w:rPr>
          <w:rFonts w:hint="eastAsia" w:ascii="仿宋" w:hAnsi="仿宋" w:eastAsia="仿宋" w:cs="仿宋"/>
          <w:b/>
          <w:bCs/>
          <w:kern w:val="0"/>
          <w:sz w:val="28"/>
          <w:szCs w:val="28"/>
        </w:rPr>
      </w:pPr>
      <w:r>
        <w:rPr>
          <w:rFonts w:hint="eastAsia" w:ascii="仿宋" w:hAnsi="仿宋" w:eastAsia="仿宋" w:cs="仿宋"/>
          <w:b/>
          <w:bCs/>
          <w:kern w:val="0"/>
          <w:sz w:val="28"/>
          <w:szCs w:val="28"/>
        </w:rPr>
        <w:br w:type="page"/>
      </w:r>
    </w:p>
    <w:p w14:paraId="23502523">
      <w:pPr>
        <w:snapToGrid w:val="0"/>
        <w:spacing w:line="500" w:lineRule="exact"/>
        <w:ind w:firstLine="275" w:firstLineChars="98"/>
        <w:rPr>
          <w:rFonts w:hint="eastAsia" w:ascii="仿宋" w:hAnsi="仿宋" w:eastAsia="仿宋" w:cs="仿宋"/>
          <w:b/>
          <w:sz w:val="28"/>
          <w:szCs w:val="28"/>
        </w:rPr>
      </w:pPr>
      <w:r>
        <w:rPr>
          <w:rFonts w:hint="eastAsia" w:ascii="仿宋" w:hAnsi="仿宋" w:eastAsia="仿宋" w:cs="仿宋"/>
          <w:b/>
          <w:sz w:val="28"/>
          <w:szCs w:val="28"/>
        </w:rPr>
        <w:t>九、近三年的纳税及员工社保缴纳证明</w:t>
      </w:r>
    </w:p>
    <w:p w14:paraId="54AD7ACB">
      <w:pPr>
        <w:snapToGrid w:val="0"/>
        <w:spacing w:line="520" w:lineRule="exact"/>
        <w:ind w:left="382" w:leftChars="86" w:hanging="176" w:hangingChars="98"/>
        <w:rPr>
          <w:rFonts w:hint="eastAsia" w:asciiTheme="minorEastAsia" w:hAnsiTheme="minorEastAsia" w:eastAsiaTheme="minorEastAsia"/>
          <w:sz w:val="18"/>
          <w:szCs w:val="18"/>
        </w:rPr>
      </w:pPr>
    </w:p>
    <w:p w14:paraId="1E4C97BD">
      <w:pPr>
        <w:snapToGrid w:val="0"/>
        <w:spacing w:line="520" w:lineRule="exact"/>
        <w:ind w:left="382" w:leftChars="86" w:hanging="176" w:hangingChars="98"/>
        <w:rPr>
          <w:rFonts w:hint="eastAsia" w:asciiTheme="minorEastAsia" w:hAnsiTheme="minorEastAsia" w:eastAsiaTheme="minorEastAsia"/>
          <w:sz w:val="18"/>
          <w:szCs w:val="18"/>
        </w:rPr>
      </w:pPr>
    </w:p>
    <w:p w14:paraId="7B65E6E7">
      <w:pPr>
        <w:snapToGrid w:val="0"/>
        <w:spacing w:line="520" w:lineRule="exact"/>
        <w:ind w:left="382" w:leftChars="86" w:hanging="176" w:hangingChars="98"/>
        <w:rPr>
          <w:rFonts w:hint="eastAsia" w:asciiTheme="minorEastAsia" w:hAnsiTheme="minorEastAsia" w:eastAsiaTheme="minorEastAsia"/>
          <w:sz w:val="18"/>
          <w:szCs w:val="18"/>
        </w:rPr>
      </w:pPr>
    </w:p>
    <w:p w14:paraId="0F58236F">
      <w:pPr>
        <w:snapToGrid w:val="0"/>
        <w:spacing w:line="520" w:lineRule="exact"/>
        <w:ind w:left="382" w:leftChars="86" w:hanging="176" w:hangingChars="98"/>
        <w:rPr>
          <w:rFonts w:hint="eastAsia" w:asciiTheme="minorEastAsia" w:hAnsiTheme="minorEastAsia" w:eastAsiaTheme="minorEastAsia"/>
          <w:sz w:val="18"/>
          <w:szCs w:val="18"/>
        </w:rPr>
      </w:pPr>
    </w:p>
    <w:p w14:paraId="43540203">
      <w:pPr>
        <w:snapToGrid w:val="0"/>
        <w:spacing w:line="520" w:lineRule="exact"/>
        <w:ind w:left="382" w:leftChars="86" w:hanging="176" w:hangingChars="98"/>
        <w:rPr>
          <w:rFonts w:hint="eastAsia" w:asciiTheme="minorEastAsia" w:hAnsiTheme="minorEastAsia" w:eastAsiaTheme="minorEastAsia"/>
          <w:sz w:val="18"/>
          <w:szCs w:val="18"/>
        </w:rPr>
      </w:pPr>
    </w:p>
    <w:p w14:paraId="08DDF8C5">
      <w:pPr>
        <w:snapToGrid w:val="0"/>
        <w:spacing w:line="520" w:lineRule="exact"/>
        <w:ind w:left="382" w:leftChars="86" w:hanging="176" w:hangingChars="98"/>
        <w:rPr>
          <w:rFonts w:hint="eastAsia" w:asciiTheme="minorEastAsia" w:hAnsiTheme="minorEastAsia" w:eastAsiaTheme="minorEastAsia"/>
          <w:sz w:val="18"/>
          <w:szCs w:val="18"/>
        </w:rPr>
      </w:pPr>
    </w:p>
    <w:p w14:paraId="469D6293">
      <w:pPr>
        <w:snapToGrid w:val="0"/>
        <w:spacing w:line="520" w:lineRule="exact"/>
        <w:ind w:left="382" w:leftChars="86" w:hanging="176" w:hangingChars="98"/>
        <w:rPr>
          <w:rFonts w:hint="eastAsia" w:asciiTheme="minorEastAsia" w:hAnsiTheme="minorEastAsia" w:eastAsiaTheme="minorEastAsia"/>
          <w:sz w:val="18"/>
          <w:szCs w:val="18"/>
        </w:rPr>
      </w:pPr>
    </w:p>
    <w:p w14:paraId="1EDB8668">
      <w:pPr>
        <w:snapToGrid w:val="0"/>
        <w:spacing w:line="520" w:lineRule="exact"/>
        <w:ind w:left="382" w:leftChars="86" w:hanging="176" w:hangingChars="98"/>
        <w:rPr>
          <w:rFonts w:hint="eastAsia" w:asciiTheme="minorEastAsia" w:hAnsiTheme="minorEastAsia" w:eastAsiaTheme="minorEastAsia"/>
          <w:sz w:val="18"/>
          <w:szCs w:val="18"/>
        </w:rPr>
      </w:pPr>
    </w:p>
    <w:p w14:paraId="66C017EC">
      <w:pPr>
        <w:snapToGrid w:val="0"/>
        <w:spacing w:line="520" w:lineRule="exact"/>
        <w:ind w:left="382" w:leftChars="86" w:hanging="176" w:hangingChars="98"/>
        <w:rPr>
          <w:rFonts w:hint="eastAsia" w:asciiTheme="minorEastAsia" w:hAnsiTheme="minorEastAsia" w:eastAsiaTheme="minorEastAsia"/>
          <w:sz w:val="18"/>
          <w:szCs w:val="18"/>
        </w:rPr>
      </w:pPr>
    </w:p>
    <w:p w14:paraId="7262B842">
      <w:pPr>
        <w:snapToGrid w:val="0"/>
        <w:spacing w:line="520" w:lineRule="exact"/>
        <w:ind w:left="382" w:leftChars="86" w:hanging="176" w:hangingChars="98"/>
        <w:rPr>
          <w:rFonts w:hint="eastAsia" w:asciiTheme="minorEastAsia" w:hAnsiTheme="minorEastAsia" w:eastAsiaTheme="minorEastAsia"/>
          <w:sz w:val="18"/>
          <w:szCs w:val="18"/>
        </w:rPr>
      </w:pPr>
    </w:p>
    <w:p w14:paraId="5043C206">
      <w:pPr>
        <w:snapToGrid w:val="0"/>
        <w:spacing w:line="520" w:lineRule="exact"/>
        <w:ind w:left="382" w:leftChars="86" w:hanging="176" w:hangingChars="98"/>
        <w:rPr>
          <w:rFonts w:hint="eastAsia" w:asciiTheme="minorEastAsia" w:hAnsiTheme="minorEastAsia" w:eastAsiaTheme="minorEastAsia"/>
          <w:sz w:val="18"/>
          <w:szCs w:val="18"/>
        </w:rPr>
      </w:pPr>
    </w:p>
    <w:p w14:paraId="5277385F">
      <w:pPr>
        <w:snapToGrid w:val="0"/>
        <w:spacing w:line="520" w:lineRule="exact"/>
        <w:ind w:left="382" w:leftChars="86" w:hanging="176" w:hangingChars="98"/>
        <w:rPr>
          <w:rFonts w:hint="eastAsia" w:asciiTheme="minorEastAsia" w:hAnsiTheme="minorEastAsia" w:eastAsiaTheme="minorEastAsia"/>
          <w:sz w:val="18"/>
          <w:szCs w:val="18"/>
        </w:rPr>
      </w:pPr>
    </w:p>
    <w:p w14:paraId="42BA6655">
      <w:pPr>
        <w:snapToGrid w:val="0"/>
        <w:spacing w:line="520" w:lineRule="exact"/>
        <w:ind w:left="382" w:leftChars="86" w:hanging="176" w:hangingChars="98"/>
        <w:rPr>
          <w:rFonts w:hint="eastAsia" w:asciiTheme="minorEastAsia" w:hAnsiTheme="minorEastAsia" w:eastAsiaTheme="minorEastAsia"/>
          <w:sz w:val="18"/>
          <w:szCs w:val="18"/>
        </w:rPr>
      </w:pPr>
    </w:p>
    <w:p w14:paraId="03F4B236">
      <w:pPr>
        <w:snapToGrid w:val="0"/>
        <w:spacing w:line="520" w:lineRule="exact"/>
        <w:ind w:left="382" w:leftChars="86" w:hanging="176" w:hangingChars="98"/>
        <w:rPr>
          <w:rFonts w:hint="eastAsia" w:asciiTheme="minorEastAsia" w:hAnsiTheme="minorEastAsia" w:eastAsiaTheme="minorEastAsia"/>
          <w:sz w:val="18"/>
          <w:szCs w:val="18"/>
        </w:rPr>
      </w:pPr>
    </w:p>
    <w:p w14:paraId="5D65613C">
      <w:pPr>
        <w:snapToGrid w:val="0"/>
        <w:spacing w:line="520" w:lineRule="exact"/>
        <w:ind w:left="382" w:leftChars="86" w:hanging="176" w:hangingChars="98"/>
        <w:rPr>
          <w:rFonts w:hint="eastAsia" w:asciiTheme="minorEastAsia" w:hAnsiTheme="minorEastAsia" w:eastAsiaTheme="minorEastAsia"/>
          <w:sz w:val="18"/>
          <w:szCs w:val="18"/>
        </w:rPr>
      </w:pPr>
    </w:p>
    <w:p w14:paraId="15502DAA">
      <w:pPr>
        <w:snapToGrid w:val="0"/>
        <w:spacing w:line="520" w:lineRule="exact"/>
        <w:ind w:left="382" w:leftChars="86" w:hanging="176" w:hangingChars="98"/>
        <w:rPr>
          <w:rFonts w:hint="eastAsia" w:asciiTheme="minorEastAsia" w:hAnsiTheme="minorEastAsia" w:eastAsiaTheme="minorEastAsia"/>
          <w:sz w:val="18"/>
          <w:szCs w:val="18"/>
        </w:rPr>
      </w:pPr>
    </w:p>
    <w:p w14:paraId="3FF497B1">
      <w:pPr>
        <w:snapToGrid w:val="0"/>
        <w:spacing w:line="520" w:lineRule="exact"/>
        <w:ind w:left="382" w:leftChars="86" w:hanging="176" w:hangingChars="98"/>
        <w:rPr>
          <w:rFonts w:hint="eastAsia" w:asciiTheme="minorEastAsia" w:hAnsiTheme="minorEastAsia" w:eastAsiaTheme="minorEastAsia"/>
          <w:sz w:val="18"/>
          <w:szCs w:val="18"/>
        </w:rPr>
      </w:pPr>
    </w:p>
    <w:p w14:paraId="256C3F56">
      <w:pPr>
        <w:snapToGrid w:val="0"/>
        <w:spacing w:line="520" w:lineRule="exact"/>
        <w:ind w:left="382" w:leftChars="86" w:hanging="176" w:hangingChars="98"/>
        <w:rPr>
          <w:rFonts w:hint="eastAsia" w:asciiTheme="minorEastAsia" w:hAnsiTheme="minorEastAsia" w:eastAsiaTheme="minorEastAsia"/>
          <w:sz w:val="18"/>
          <w:szCs w:val="18"/>
        </w:rPr>
      </w:pPr>
    </w:p>
    <w:p w14:paraId="44C69E82">
      <w:pPr>
        <w:snapToGrid w:val="0"/>
        <w:spacing w:line="520" w:lineRule="exact"/>
        <w:ind w:left="382" w:leftChars="86" w:hanging="176" w:hangingChars="98"/>
        <w:rPr>
          <w:rFonts w:hint="eastAsia" w:asciiTheme="minorEastAsia" w:hAnsiTheme="minorEastAsia" w:eastAsiaTheme="minorEastAsia"/>
          <w:sz w:val="18"/>
          <w:szCs w:val="18"/>
        </w:rPr>
      </w:pPr>
    </w:p>
    <w:p w14:paraId="12BBBA05">
      <w:pPr>
        <w:snapToGrid w:val="0"/>
        <w:spacing w:line="520" w:lineRule="exact"/>
        <w:ind w:left="382" w:leftChars="86" w:hanging="176" w:hangingChars="98"/>
        <w:rPr>
          <w:rFonts w:hint="eastAsia" w:asciiTheme="minorEastAsia" w:hAnsiTheme="minorEastAsia" w:eastAsiaTheme="minorEastAsia"/>
          <w:sz w:val="18"/>
          <w:szCs w:val="18"/>
        </w:rPr>
      </w:pPr>
    </w:p>
    <w:p w14:paraId="46DC0EA8">
      <w:pPr>
        <w:snapToGrid w:val="0"/>
        <w:spacing w:line="520" w:lineRule="exact"/>
        <w:ind w:left="382" w:leftChars="86" w:hanging="176" w:hangingChars="98"/>
        <w:rPr>
          <w:rFonts w:hint="eastAsia" w:asciiTheme="minorEastAsia" w:hAnsiTheme="minorEastAsia" w:eastAsiaTheme="minorEastAsia"/>
          <w:sz w:val="18"/>
          <w:szCs w:val="18"/>
        </w:rPr>
      </w:pPr>
    </w:p>
    <w:p w14:paraId="032B2FC2">
      <w:pPr>
        <w:snapToGrid w:val="0"/>
        <w:spacing w:line="520" w:lineRule="exact"/>
        <w:ind w:left="382" w:leftChars="86" w:hanging="176" w:hangingChars="98"/>
        <w:rPr>
          <w:rFonts w:hint="eastAsia" w:asciiTheme="minorEastAsia" w:hAnsiTheme="minorEastAsia" w:eastAsiaTheme="minorEastAsia"/>
          <w:sz w:val="18"/>
          <w:szCs w:val="18"/>
        </w:rPr>
      </w:pPr>
    </w:p>
    <w:p w14:paraId="2AD3C818">
      <w:pPr>
        <w:snapToGrid w:val="0"/>
        <w:spacing w:line="520" w:lineRule="exact"/>
        <w:ind w:left="382" w:leftChars="86" w:hanging="176" w:hangingChars="98"/>
        <w:rPr>
          <w:rFonts w:hint="eastAsia" w:asciiTheme="minorEastAsia" w:hAnsiTheme="minorEastAsia" w:eastAsiaTheme="minorEastAsia"/>
          <w:sz w:val="18"/>
          <w:szCs w:val="18"/>
        </w:rPr>
      </w:pPr>
    </w:p>
    <w:p w14:paraId="19B0176A">
      <w:pPr>
        <w:snapToGrid w:val="0"/>
        <w:spacing w:line="520" w:lineRule="exact"/>
        <w:ind w:left="382" w:leftChars="86" w:hanging="176" w:hangingChars="98"/>
        <w:rPr>
          <w:rFonts w:hint="eastAsia" w:asciiTheme="minorEastAsia" w:hAnsiTheme="minorEastAsia" w:eastAsiaTheme="minorEastAsia"/>
          <w:sz w:val="18"/>
          <w:szCs w:val="18"/>
        </w:rPr>
      </w:pPr>
    </w:p>
    <w:p w14:paraId="137F0E0F">
      <w:pPr>
        <w:snapToGrid w:val="0"/>
        <w:spacing w:line="520" w:lineRule="exact"/>
        <w:ind w:left="382" w:leftChars="86" w:hanging="176" w:hangingChars="98"/>
        <w:rPr>
          <w:rFonts w:hint="eastAsia" w:asciiTheme="minorEastAsia" w:hAnsiTheme="minorEastAsia" w:eastAsiaTheme="minorEastAsia"/>
          <w:sz w:val="18"/>
          <w:szCs w:val="18"/>
        </w:rPr>
      </w:pPr>
    </w:p>
    <w:p w14:paraId="0C4B130B">
      <w:pPr>
        <w:snapToGrid w:val="0"/>
        <w:spacing w:line="500" w:lineRule="exact"/>
        <w:ind w:firstLine="275" w:firstLineChars="98"/>
        <w:rPr>
          <w:rFonts w:hint="eastAsia" w:ascii="仿宋" w:hAnsi="仿宋" w:eastAsia="仿宋" w:cs="仿宋"/>
          <w:b/>
          <w:sz w:val="28"/>
          <w:szCs w:val="28"/>
        </w:rPr>
      </w:pPr>
      <w:r>
        <w:rPr>
          <w:rFonts w:hint="eastAsia" w:ascii="仿宋" w:hAnsi="仿宋" w:eastAsia="仿宋" w:cs="仿宋"/>
          <w:b/>
          <w:sz w:val="28"/>
          <w:szCs w:val="28"/>
        </w:rPr>
        <w:t>十、近三年官网诚信证明截图证明</w:t>
      </w:r>
    </w:p>
    <w:p w14:paraId="37264C50">
      <w:pPr>
        <w:snapToGrid w:val="0"/>
        <w:spacing w:line="520" w:lineRule="exact"/>
        <w:ind w:left="382" w:leftChars="86" w:hanging="176" w:hangingChars="98"/>
        <w:rPr>
          <w:rFonts w:hint="eastAsia" w:ascii="仿宋" w:hAnsi="仿宋" w:eastAsia="仿宋" w:cs="仿宋"/>
          <w:b/>
          <w:sz w:val="28"/>
          <w:szCs w:val="28"/>
        </w:rPr>
      </w:pPr>
      <w:r>
        <w:rPr>
          <w:rFonts w:hint="eastAsia" w:asciiTheme="minorEastAsia" w:hAnsiTheme="minorEastAsia" w:eastAsiaTheme="minorEastAsia"/>
          <w:sz w:val="18"/>
          <w:szCs w:val="18"/>
        </w:rPr>
        <w:br w:type="page"/>
      </w:r>
      <w:r>
        <w:rPr>
          <w:rFonts w:hint="eastAsia" w:ascii="仿宋" w:hAnsi="仿宋" w:eastAsia="仿宋" w:cs="仿宋"/>
          <w:b/>
          <w:sz w:val="28"/>
          <w:szCs w:val="28"/>
        </w:rPr>
        <w:t>十一、承诺函</w:t>
      </w:r>
    </w:p>
    <w:p w14:paraId="534A5F32">
      <w:pPr>
        <w:spacing w:line="520" w:lineRule="exact"/>
        <w:ind w:firstLine="420" w:firstLineChars="150"/>
        <w:rPr>
          <w:rFonts w:hint="eastAsia" w:ascii="仿宋" w:hAnsi="仿宋" w:eastAsia="仿宋" w:cs="仿宋"/>
          <w:sz w:val="28"/>
          <w:szCs w:val="28"/>
        </w:rPr>
      </w:pPr>
      <w:r>
        <w:rPr>
          <w:rFonts w:hint="eastAsia" w:ascii="仿宋" w:hAnsi="仿宋" w:eastAsia="仿宋" w:cs="仿宋"/>
          <w:sz w:val="28"/>
          <w:szCs w:val="28"/>
        </w:rPr>
        <w:t>__________________（采购人）：</w:t>
      </w:r>
    </w:p>
    <w:p w14:paraId="6732DB9A">
      <w:pPr>
        <w:spacing w:line="520" w:lineRule="exact"/>
        <w:rPr>
          <w:rFonts w:hint="eastAsia" w:ascii="仿宋" w:hAnsi="仿宋" w:eastAsia="仿宋" w:cs="仿宋"/>
          <w:sz w:val="28"/>
          <w:szCs w:val="28"/>
        </w:rPr>
      </w:pPr>
    </w:p>
    <w:p w14:paraId="251F8601">
      <w:pPr>
        <w:spacing w:line="520" w:lineRule="exact"/>
        <w:ind w:firstLine="420"/>
        <w:rPr>
          <w:rFonts w:hint="eastAsia" w:ascii="仿宋" w:hAnsi="仿宋" w:eastAsia="仿宋" w:cs="仿宋"/>
          <w:sz w:val="28"/>
          <w:szCs w:val="28"/>
        </w:rPr>
      </w:pPr>
      <w:r>
        <w:rPr>
          <w:rFonts w:hint="eastAsia" w:ascii="仿宋" w:hAnsi="仿宋" w:eastAsia="仿宋" w:cs="仿宋"/>
          <w:sz w:val="28"/>
          <w:szCs w:val="28"/>
        </w:rPr>
        <w:t>本公司作为参加本次招标的供应商，郑重承诺具备以下条件：</w:t>
      </w:r>
    </w:p>
    <w:p w14:paraId="45648CC9">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1．投标人具有独立承担民事责任的能力；</w:t>
      </w:r>
    </w:p>
    <w:p w14:paraId="3D79CC3E">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2．投标人具有良好的商业信誉和健全的财务会计制度，并提供近三年的财务报表；</w:t>
      </w:r>
    </w:p>
    <w:p w14:paraId="049D3C78">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3．投标人具有依法缴纳税收和社会保障资金的良好纪录，并提供近三年的纳税及员工社保缴纳证明；</w:t>
      </w:r>
    </w:p>
    <w:p w14:paraId="1F25882F">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4．投标人具有履行合同所必需的专业技术能力；投标方具有5年（含）以上的经营时间，需提供202</w:t>
      </w:r>
      <w:r>
        <w:rPr>
          <w:rFonts w:hint="eastAsia" w:ascii="仿宋" w:hAnsi="仿宋" w:eastAsia="仿宋" w:cs="仿宋"/>
          <w:sz w:val="28"/>
          <w:szCs w:val="28"/>
          <w:lang w:val="en-US" w:eastAsia="zh-CN"/>
        </w:rPr>
        <w:t>3</w:t>
      </w:r>
      <w:r>
        <w:rPr>
          <w:rFonts w:hint="eastAsia" w:ascii="仿宋" w:hAnsi="仿宋" w:eastAsia="仿宋" w:cs="仿宋"/>
          <w:sz w:val="28"/>
          <w:szCs w:val="28"/>
        </w:rPr>
        <w:t>年1月1日以来由投标人签署的高校相关项目合同复印件（单个合同金额至少50万</w:t>
      </w:r>
      <w:r>
        <w:rPr>
          <w:rFonts w:hint="eastAsia" w:ascii="仿宋" w:hAnsi="仿宋" w:eastAsia="仿宋" w:cs="仿宋"/>
          <w:sz w:val="28"/>
          <w:szCs w:val="28"/>
          <w:lang w:val="en-US" w:eastAsia="zh-CN"/>
        </w:rPr>
        <w:t>元</w:t>
      </w:r>
      <w:r>
        <w:rPr>
          <w:rFonts w:hint="eastAsia" w:ascii="仿宋" w:hAnsi="仿宋" w:eastAsia="仿宋" w:cs="仿宋"/>
          <w:sz w:val="28"/>
          <w:szCs w:val="28"/>
        </w:rPr>
        <w:t>）及类似项目履约能力证明材料；</w:t>
      </w:r>
    </w:p>
    <w:p w14:paraId="7DE63C93">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投标人参加政府采购活动前三年内，没有骗取中标行为，无不正当理由放弃中标（成交）行为，未进行过恶意投诉，在经营活动中没有违法、违规记录；提供官网查询的诚信记录截图，参考查询网站：国家企业信用信息公示系统、信用中国等网站等；</w:t>
      </w:r>
    </w:p>
    <w:p w14:paraId="04AEDAE0">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6．投标人具有完善的质量保证和售后服务体系； </w:t>
      </w:r>
    </w:p>
    <w:p w14:paraId="430F8670">
      <w:pPr>
        <w:spacing w:line="520" w:lineRule="exact"/>
        <w:ind w:firstLine="560" w:firstLineChars="200"/>
        <w:rPr>
          <w:rFonts w:hint="eastAsia" w:ascii="仿宋" w:hAnsi="仿宋" w:eastAsia="仿宋" w:cs="仿宋"/>
          <w:b/>
          <w:bCs/>
          <w:color w:val="FF0000"/>
          <w:sz w:val="28"/>
          <w:szCs w:val="28"/>
        </w:rPr>
      </w:pPr>
      <w:r>
        <w:rPr>
          <w:rFonts w:hint="eastAsia" w:ascii="仿宋" w:hAnsi="仿宋" w:eastAsia="仿宋" w:cs="仿宋"/>
          <w:sz w:val="28"/>
          <w:szCs w:val="28"/>
        </w:rPr>
        <w:t>7.本项目不接受联合体投标。</w:t>
      </w:r>
    </w:p>
    <w:p w14:paraId="45A53FF8">
      <w:pPr>
        <w:spacing w:line="520" w:lineRule="exact"/>
        <w:rPr>
          <w:rFonts w:hint="eastAsia" w:ascii="仿宋" w:hAnsi="仿宋" w:eastAsia="仿宋" w:cs="仿宋"/>
          <w:sz w:val="28"/>
          <w:szCs w:val="28"/>
        </w:rPr>
      </w:pPr>
    </w:p>
    <w:p w14:paraId="6F93D94B">
      <w:pPr>
        <w:spacing w:line="520" w:lineRule="exact"/>
        <w:rPr>
          <w:rFonts w:hint="eastAsia" w:ascii="仿宋" w:hAnsi="仿宋" w:eastAsia="仿宋" w:cs="仿宋"/>
          <w:sz w:val="28"/>
          <w:szCs w:val="28"/>
        </w:rPr>
      </w:pPr>
    </w:p>
    <w:p w14:paraId="16040809">
      <w:pPr>
        <w:spacing w:line="520" w:lineRule="exact"/>
        <w:rPr>
          <w:rFonts w:hint="eastAsia" w:ascii="仿宋" w:hAnsi="仿宋" w:eastAsia="仿宋" w:cs="仿宋"/>
          <w:sz w:val="28"/>
          <w:szCs w:val="28"/>
        </w:rPr>
      </w:pPr>
    </w:p>
    <w:p w14:paraId="33B5096D">
      <w:pPr>
        <w:spacing w:line="520" w:lineRule="exact"/>
        <w:rPr>
          <w:rFonts w:hint="eastAsia" w:ascii="仿宋" w:hAnsi="仿宋" w:eastAsia="仿宋" w:cs="仿宋"/>
          <w:sz w:val="28"/>
          <w:szCs w:val="28"/>
        </w:rPr>
      </w:pPr>
    </w:p>
    <w:p w14:paraId="4337715D">
      <w:pPr>
        <w:adjustRightInd w:val="0"/>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4104E3A9">
      <w:pPr>
        <w:adjustRightInd w:val="0"/>
        <w:spacing w:line="520" w:lineRule="exact"/>
        <w:ind w:firstLine="630" w:firstLineChars="225"/>
        <w:jc w:val="left"/>
        <w:rPr>
          <w:rFonts w:hint="eastAsia" w:ascii="仿宋" w:hAnsi="仿宋" w:eastAsia="仿宋" w:cs="仿宋"/>
          <w:bCs/>
          <w:sz w:val="28"/>
          <w:szCs w:val="28"/>
        </w:rPr>
      </w:pPr>
      <w:r>
        <w:rPr>
          <w:rFonts w:hint="eastAsia" w:ascii="仿宋" w:hAnsi="仿宋" w:eastAsia="仿宋" w:cs="仿宋"/>
          <w:bCs/>
          <w:sz w:val="28"/>
          <w:szCs w:val="28"/>
        </w:rPr>
        <w:t>法定代表人或授权代表（签字或盖章）：</w:t>
      </w:r>
    </w:p>
    <w:p w14:paraId="739EB34B">
      <w:pPr>
        <w:adjustRightInd w:val="0"/>
        <w:spacing w:line="520" w:lineRule="exact"/>
        <w:ind w:firstLine="630" w:firstLineChars="225"/>
        <w:jc w:val="left"/>
        <w:rPr>
          <w:rFonts w:hint="eastAsia" w:ascii="仿宋" w:hAnsi="仿宋" w:eastAsia="仿宋" w:cs="仿宋"/>
          <w:bCs/>
          <w:sz w:val="28"/>
          <w:szCs w:val="28"/>
        </w:rPr>
      </w:pPr>
      <w:r>
        <w:rPr>
          <w:rFonts w:hint="eastAsia" w:ascii="仿宋" w:hAnsi="仿宋" w:eastAsia="仿宋" w:cs="仿宋"/>
          <w:bCs/>
          <w:sz w:val="28"/>
          <w:szCs w:val="28"/>
        </w:rPr>
        <w:t>日期:</w:t>
      </w:r>
    </w:p>
    <w:p w14:paraId="2A51297A">
      <w:pPr>
        <w:snapToGrid w:val="0"/>
        <w:spacing w:line="500" w:lineRule="exact"/>
        <w:rPr>
          <w:rFonts w:hint="eastAsia" w:asciiTheme="minorEastAsia" w:hAnsiTheme="minorEastAsia" w:eastAsiaTheme="minorEastAsia"/>
          <w:b/>
          <w:bCs/>
          <w:kern w:val="0"/>
          <w:sz w:val="21"/>
          <w:szCs w:val="21"/>
        </w:rPr>
        <w:sectPr>
          <w:pgSz w:w="11907" w:h="16840"/>
          <w:pgMar w:top="1440" w:right="1466" w:bottom="1440" w:left="1440" w:header="851" w:footer="992" w:gutter="0"/>
          <w:cols w:space="425" w:num="1"/>
          <w:docGrid w:linePitch="312" w:charSpace="0"/>
        </w:sectPr>
      </w:pPr>
      <w:r>
        <w:rPr>
          <w:rFonts w:hint="eastAsia" w:asciiTheme="minorEastAsia" w:hAnsiTheme="minorEastAsia" w:eastAsiaTheme="minorEastAsia"/>
        </w:rPr>
        <w:br w:type="page"/>
      </w:r>
    </w:p>
    <w:p w14:paraId="06B0F016">
      <w:pPr>
        <w:numPr>
          <w:ilvl w:val="0"/>
          <w:numId w:val="14"/>
        </w:numPr>
        <w:adjustRightInd w:val="0"/>
        <w:spacing w:line="480" w:lineRule="auto"/>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投标文件PDF格式的电子档U盘一份</w:t>
      </w:r>
    </w:p>
    <w:p w14:paraId="4CF72966">
      <w:pPr>
        <w:adjustRightInd w:val="0"/>
        <w:spacing w:line="480" w:lineRule="auto"/>
        <w:jc w:val="left"/>
        <w:rPr>
          <w:rFonts w:ascii="Times New Roman" w:hAnsi="Times New Roman" w:eastAsia="方正仿宋_GBK" w:cs="Times New Roman"/>
          <w:sz w:val="28"/>
          <w:szCs w:val="28"/>
        </w:rPr>
      </w:pPr>
    </w:p>
    <w:p w14:paraId="40FC0ABE">
      <w:pPr>
        <w:adjustRightInd w:val="0"/>
        <w:spacing w:line="480" w:lineRule="auto"/>
        <w:jc w:val="left"/>
        <w:rPr>
          <w:rFonts w:ascii="Times New Roman" w:hAnsi="Times New Roman" w:eastAsia="方正仿宋_GBK" w:cs="Times New Roman"/>
          <w:sz w:val="28"/>
          <w:szCs w:val="28"/>
        </w:rPr>
      </w:pPr>
    </w:p>
    <w:p w14:paraId="2034E8F3">
      <w:pPr>
        <w:adjustRightInd w:val="0"/>
        <w:spacing w:line="480" w:lineRule="auto"/>
        <w:jc w:val="left"/>
        <w:rPr>
          <w:rFonts w:ascii="Times New Roman" w:hAnsi="Times New Roman" w:eastAsia="方正仿宋_GBK" w:cs="Times New Roman"/>
          <w:sz w:val="28"/>
          <w:szCs w:val="28"/>
        </w:rPr>
      </w:pPr>
    </w:p>
    <w:p w14:paraId="28D98886">
      <w:pPr>
        <w:adjustRightInd w:val="0"/>
        <w:spacing w:line="480" w:lineRule="auto"/>
        <w:jc w:val="left"/>
        <w:rPr>
          <w:rFonts w:ascii="Times New Roman" w:hAnsi="Times New Roman" w:eastAsia="方正仿宋_GBK" w:cs="Times New Roman"/>
          <w:sz w:val="28"/>
          <w:szCs w:val="28"/>
        </w:rPr>
      </w:pPr>
    </w:p>
    <w:p w14:paraId="3C5732C7">
      <w:pPr>
        <w:adjustRightInd w:val="0"/>
        <w:spacing w:line="480" w:lineRule="auto"/>
        <w:jc w:val="left"/>
        <w:rPr>
          <w:rFonts w:ascii="Times New Roman" w:hAnsi="Times New Roman" w:eastAsia="方正仿宋_GBK" w:cs="Times New Roman"/>
          <w:sz w:val="28"/>
          <w:szCs w:val="28"/>
        </w:rPr>
      </w:pPr>
    </w:p>
    <w:p w14:paraId="7843DBAC">
      <w:pPr>
        <w:adjustRightInd w:val="0"/>
        <w:spacing w:line="480" w:lineRule="auto"/>
        <w:jc w:val="left"/>
        <w:rPr>
          <w:rFonts w:ascii="Times New Roman" w:hAnsi="Times New Roman" w:eastAsia="方正仿宋_GBK" w:cs="Times New Roman"/>
          <w:sz w:val="28"/>
          <w:szCs w:val="28"/>
        </w:rPr>
      </w:pPr>
    </w:p>
    <w:p w14:paraId="5E4F5E74">
      <w:pPr>
        <w:adjustRightInd w:val="0"/>
        <w:spacing w:line="480" w:lineRule="auto"/>
        <w:jc w:val="left"/>
        <w:rPr>
          <w:rFonts w:ascii="Times New Roman" w:hAnsi="Times New Roman" w:eastAsia="方正仿宋_GBK" w:cs="Times New Roman"/>
          <w:sz w:val="28"/>
          <w:szCs w:val="28"/>
        </w:rPr>
      </w:pPr>
    </w:p>
    <w:p w14:paraId="25E7637B">
      <w:pPr>
        <w:adjustRightInd w:val="0"/>
        <w:spacing w:line="480" w:lineRule="auto"/>
        <w:jc w:val="left"/>
        <w:rPr>
          <w:rFonts w:ascii="Times New Roman" w:hAnsi="Times New Roman" w:eastAsia="方正仿宋_GBK" w:cs="Times New Roman"/>
          <w:sz w:val="28"/>
          <w:szCs w:val="28"/>
        </w:rPr>
      </w:pPr>
    </w:p>
    <w:p w14:paraId="38E02945">
      <w:pPr>
        <w:adjustRightInd w:val="0"/>
        <w:spacing w:line="480" w:lineRule="auto"/>
        <w:jc w:val="left"/>
        <w:rPr>
          <w:rFonts w:ascii="Times New Roman" w:hAnsi="Times New Roman" w:eastAsia="方正仿宋_GBK" w:cs="Times New Roman"/>
          <w:sz w:val="28"/>
          <w:szCs w:val="28"/>
        </w:rPr>
      </w:pPr>
    </w:p>
    <w:p w14:paraId="0A9C0FC4">
      <w:pPr>
        <w:adjustRightInd w:val="0"/>
        <w:spacing w:line="480" w:lineRule="auto"/>
        <w:jc w:val="left"/>
        <w:rPr>
          <w:rFonts w:ascii="Times New Roman" w:hAnsi="Times New Roman" w:eastAsia="方正仿宋_GBK" w:cs="Times New Roman"/>
          <w:sz w:val="28"/>
          <w:szCs w:val="28"/>
        </w:rPr>
      </w:pPr>
    </w:p>
    <w:p w14:paraId="2015818F">
      <w:pPr>
        <w:adjustRightInd w:val="0"/>
        <w:spacing w:line="480" w:lineRule="auto"/>
        <w:jc w:val="left"/>
        <w:rPr>
          <w:rFonts w:ascii="Times New Roman" w:hAnsi="Times New Roman" w:eastAsia="方正仿宋_GBK" w:cs="Times New Roman"/>
          <w:sz w:val="28"/>
          <w:szCs w:val="28"/>
        </w:rPr>
      </w:pPr>
    </w:p>
    <w:p w14:paraId="74181CFE">
      <w:pPr>
        <w:adjustRightInd w:val="0"/>
        <w:spacing w:line="480" w:lineRule="auto"/>
        <w:jc w:val="left"/>
        <w:rPr>
          <w:rFonts w:ascii="Times New Roman" w:hAnsi="Times New Roman" w:eastAsia="方正仿宋_GBK" w:cs="Times New Roman"/>
          <w:sz w:val="28"/>
          <w:szCs w:val="28"/>
        </w:rPr>
      </w:pPr>
    </w:p>
    <w:p w14:paraId="5C1D3881">
      <w:pPr>
        <w:adjustRightInd w:val="0"/>
        <w:spacing w:line="480" w:lineRule="auto"/>
        <w:jc w:val="left"/>
        <w:rPr>
          <w:rFonts w:ascii="Times New Roman" w:hAnsi="Times New Roman" w:eastAsia="方正仿宋_GBK" w:cs="Times New Roman"/>
          <w:sz w:val="28"/>
          <w:szCs w:val="28"/>
        </w:rPr>
      </w:pPr>
    </w:p>
    <w:p w14:paraId="680D8CFF">
      <w:pPr>
        <w:adjustRightInd w:val="0"/>
        <w:spacing w:line="480" w:lineRule="auto"/>
        <w:jc w:val="left"/>
        <w:rPr>
          <w:rFonts w:ascii="Times New Roman" w:hAnsi="Times New Roman" w:eastAsia="方正仿宋_GBK" w:cs="Times New Roman"/>
          <w:sz w:val="28"/>
          <w:szCs w:val="28"/>
        </w:rPr>
      </w:pPr>
    </w:p>
    <w:p w14:paraId="6AE6EE32">
      <w:pPr>
        <w:adjustRightInd w:val="0"/>
        <w:spacing w:line="480" w:lineRule="auto"/>
        <w:jc w:val="left"/>
        <w:rPr>
          <w:rFonts w:ascii="Times New Roman" w:hAnsi="Times New Roman" w:eastAsia="方正仿宋_GBK" w:cs="Times New Roman"/>
          <w:sz w:val="28"/>
          <w:szCs w:val="28"/>
        </w:rPr>
      </w:pPr>
    </w:p>
    <w:p w14:paraId="384CF305">
      <w:pPr>
        <w:adjustRightInd w:val="0"/>
        <w:spacing w:line="480" w:lineRule="auto"/>
        <w:jc w:val="left"/>
        <w:rPr>
          <w:rFonts w:ascii="Times New Roman" w:hAnsi="Times New Roman" w:eastAsia="方正仿宋_GBK" w:cs="Times New Roman"/>
          <w:sz w:val="28"/>
          <w:szCs w:val="28"/>
        </w:rPr>
      </w:pPr>
    </w:p>
    <w:p w14:paraId="7B13CE38">
      <w:pPr>
        <w:adjustRightInd w:val="0"/>
        <w:spacing w:line="480" w:lineRule="auto"/>
        <w:jc w:val="left"/>
        <w:rPr>
          <w:rFonts w:ascii="Times New Roman" w:hAnsi="Times New Roman" w:eastAsia="方正仿宋_GBK" w:cs="Times New Roman"/>
          <w:sz w:val="28"/>
          <w:szCs w:val="28"/>
        </w:rPr>
      </w:pPr>
    </w:p>
    <w:p w14:paraId="41DB3E84">
      <w:pPr>
        <w:adjustRightInd w:val="0"/>
        <w:spacing w:line="480" w:lineRule="auto"/>
        <w:jc w:val="left"/>
        <w:rPr>
          <w:rFonts w:ascii="Times New Roman" w:hAnsi="Times New Roman" w:eastAsia="方正仿宋_GBK" w:cs="Times New Roman"/>
          <w:sz w:val="28"/>
          <w:szCs w:val="28"/>
        </w:rPr>
      </w:pPr>
    </w:p>
    <w:p w14:paraId="12FA37AE">
      <w:pPr>
        <w:adjustRightInd w:val="0"/>
        <w:spacing w:line="480" w:lineRule="auto"/>
        <w:jc w:val="left"/>
        <w:rPr>
          <w:rFonts w:ascii="Times New Roman" w:hAnsi="Times New Roman" w:eastAsia="方正仿宋_GBK" w:cs="Times New Roman"/>
          <w:sz w:val="28"/>
          <w:szCs w:val="28"/>
        </w:rPr>
      </w:pPr>
    </w:p>
    <w:p w14:paraId="2436CD01">
      <w:pPr>
        <w:adjustRightInd w:val="0"/>
        <w:spacing w:line="480" w:lineRule="auto"/>
        <w:jc w:val="left"/>
        <w:rPr>
          <w:rFonts w:ascii="Times New Roman" w:hAnsi="Times New Roman" w:eastAsia="方正仿宋_GBK" w:cs="Times New Roman"/>
          <w:sz w:val="28"/>
          <w:szCs w:val="28"/>
        </w:rPr>
      </w:pPr>
    </w:p>
    <w:p w14:paraId="65635B14">
      <w:pPr>
        <w:adjustRightInd w:val="0"/>
        <w:spacing w:line="480" w:lineRule="auto"/>
        <w:ind w:left="240"/>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十三、招标文件购买费缴纳凭据</w:t>
      </w:r>
    </w:p>
    <w:p w14:paraId="2FAA058E">
      <w:pPr>
        <w:snapToGrid w:val="0"/>
        <w:spacing w:line="360" w:lineRule="auto"/>
        <w:ind w:firstLine="480" w:firstLineChars="200"/>
        <w:jc w:val="left"/>
        <w:rPr>
          <w:rFonts w:hint="eastAsia" w:cs="方正仿宋_GBK" w:asciiTheme="minorEastAsia" w:hAnsiTheme="minorEastAsia" w:eastAsiaTheme="minorEastAsia"/>
        </w:rPr>
      </w:pPr>
    </w:p>
    <w:p w14:paraId="28A3D2A8">
      <w:pPr>
        <w:snapToGrid w:val="0"/>
        <w:spacing w:line="360" w:lineRule="auto"/>
        <w:ind w:firstLine="480" w:firstLineChars="200"/>
        <w:jc w:val="left"/>
        <w:rPr>
          <w:rFonts w:hint="eastAsia" w:cs="方正仿宋_GBK" w:asciiTheme="minorEastAsia" w:hAnsiTheme="minorEastAsia" w:eastAsiaTheme="minorEastAsia"/>
        </w:rPr>
      </w:pPr>
    </w:p>
    <w:p w14:paraId="2FD5481B">
      <w:pPr>
        <w:snapToGrid w:val="0"/>
        <w:spacing w:line="360" w:lineRule="auto"/>
        <w:ind w:firstLine="480" w:firstLineChars="200"/>
        <w:jc w:val="left"/>
        <w:rPr>
          <w:rFonts w:hint="eastAsia" w:cs="方正仿宋_GBK" w:asciiTheme="minorEastAsia" w:hAnsiTheme="minorEastAsia" w:eastAsiaTheme="minorEastAsia"/>
        </w:rPr>
      </w:pPr>
    </w:p>
    <w:p w14:paraId="243BFBD1">
      <w:pPr>
        <w:snapToGrid w:val="0"/>
        <w:spacing w:line="360" w:lineRule="auto"/>
        <w:ind w:firstLine="480" w:firstLineChars="200"/>
        <w:jc w:val="left"/>
        <w:rPr>
          <w:rFonts w:hint="eastAsia" w:cs="方正仿宋_GBK" w:asciiTheme="minorEastAsia" w:hAnsiTheme="minorEastAsia" w:eastAsiaTheme="minorEastAsia"/>
        </w:rPr>
      </w:pPr>
    </w:p>
    <w:p w14:paraId="2C3849C2">
      <w:pPr>
        <w:snapToGrid w:val="0"/>
        <w:spacing w:line="360" w:lineRule="auto"/>
        <w:ind w:firstLine="480" w:firstLineChars="200"/>
        <w:jc w:val="left"/>
        <w:rPr>
          <w:rFonts w:hint="eastAsia" w:cs="方正仿宋_GBK" w:asciiTheme="minorEastAsia" w:hAnsiTheme="minorEastAsia" w:eastAsiaTheme="minorEastAsia"/>
        </w:rPr>
      </w:pPr>
    </w:p>
    <w:p w14:paraId="0672603C">
      <w:pPr>
        <w:snapToGrid w:val="0"/>
        <w:spacing w:line="360" w:lineRule="auto"/>
        <w:ind w:firstLine="480" w:firstLineChars="200"/>
        <w:jc w:val="left"/>
        <w:rPr>
          <w:rFonts w:hint="eastAsia" w:cs="方正仿宋_GBK" w:asciiTheme="minorEastAsia" w:hAnsiTheme="minorEastAsia" w:eastAsiaTheme="minorEastAsia"/>
        </w:rPr>
      </w:pPr>
    </w:p>
    <w:p w14:paraId="6CE29F95">
      <w:pPr>
        <w:snapToGrid w:val="0"/>
        <w:spacing w:line="360" w:lineRule="auto"/>
        <w:ind w:firstLine="480" w:firstLineChars="200"/>
        <w:jc w:val="left"/>
        <w:rPr>
          <w:rFonts w:hint="eastAsia" w:cs="方正仿宋_GBK" w:asciiTheme="minorEastAsia" w:hAnsiTheme="minorEastAsia" w:eastAsiaTheme="minorEastAsia"/>
        </w:rPr>
      </w:pPr>
    </w:p>
    <w:p w14:paraId="4D110366">
      <w:pPr>
        <w:snapToGrid w:val="0"/>
        <w:spacing w:line="360" w:lineRule="auto"/>
        <w:ind w:firstLine="480" w:firstLineChars="200"/>
        <w:jc w:val="left"/>
        <w:rPr>
          <w:rFonts w:hint="eastAsia" w:cs="方正仿宋_GBK" w:asciiTheme="minorEastAsia" w:hAnsiTheme="minorEastAsia" w:eastAsiaTheme="minorEastAsia"/>
        </w:rPr>
      </w:pPr>
    </w:p>
    <w:p w14:paraId="20BC4C07">
      <w:pPr>
        <w:snapToGrid w:val="0"/>
        <w:spacing w:line="360" w:lineRule="auto"/>
        <w:ind w:firstLine="480" w:firstLineChars="200"/>
        <w:jc w:val="left"/>
        <w:rPr>
          <w:rFonts w:hint="eastAsia" w:cs="方正仿宋_GBK" w:asciiTheme="minorEastAsia" w:hAnsiTheme="minorEastAsia" w:eastAsiaTheme="minorEastAsia"/>
        </w:rPr>
      </w:pPr>
    </w:p>
    <w:p w14:paraId="72BD7890">
      <w:pPr>
        <w:snapToGrid w:val="0"/>
        <w:spacing w:line="360" w:lineRule="auto"/>
        <w:ind w:firstLine="480" w:firstLineChars="200"/>
        <w:jc w:val="left"/>
        <w:rPr>
          <w:rFonts w:hint="eastAsia" w:cs="方正仿宋_GBK" w:asciiTheme="minorEastAsia" w:hAnsiTheme="minorEastAsia" w:eastAsiaTheme="minorEastAsia"/>
        </w:rPr>
      </w:pPr>
    </w:p>
    <w:p w14:paraId="69C72C36">
      <w:pPr>
        <w:snapToGrid w:val="0"/>
        <w:spacing w:line="360" w:lineRule="auto"/>
        <w:ind w:firstLine="480" w:firstLineChars="200"/>
        <w:jc w:val="left"/>
        <w:rPr>
          <w:rFonts w:hint="eastAsia" w:cs="方正仿宋_GBK" w:asciiTheme="minorEastAsia" w:hAnsiTheme="minorEastAsia" w:eastAsiaTheme="minorEastAsia"/>
        </w:rPr>
      </w:pPr>
    </w:p>
    <w:p w14:paraId="18F81638">
      <w:pPr>
        <w:snapToGrid w:val="0"/>
        <w:spacing w:line="360" w:lineRule="auto"/>
        <w:ind w:firstLine="480" w:firstLineChars="200"/>
        <w:jc w:val="left"/>
        <w:rPr>
          <w:rFonts w:hint="eastAsia" w:cs="方正仿宋_GBK" w:asciiTheme="minorEastAsia" w:hAnsiTheme="minorEastAsia" w:eastAsiaTheme="minorEastAsia"/>
        </w:rPr>
      </w:pPr>
    </w:p>
    <w:p w14:paraId="00792CD4">
      <w:pPr>
        <w:snapToGrid w:val="0"/>
        <w:spacing w:line="360" w:lineRule="auto"/>
        <w:ind w:firstLine="480" w:firstLineChars="200"/>
        <w:jc w:val="left"/>
        <w:rPr>
          <w:rFonts w:hint="eastAsia" w:cs="方正仿宋_GBK" w:asciiTheme="minorEastAsia" w:hAnsiTheme="minorEastAsia" w:eastAsiaTheme="minorEastAsia"/>
        </w:rPr>
      </w:pPr>
    </w:p>
    <w:p w14:paraId="43B96342">
      <w:pPr>
        <w:snapToGrid w:val="0"/>
        <w:spacing w:line="360" w:lineRule="auto"/>
        <w:ind w:firstLine="480" w:firstLineChars="200"/>
        <w:jc w:val="left"/>
        <w:rPr>
          <w:rFonts w:hint="eastAsia" w:cs="方正仿宋_GBK" w:asciiTheme="minorEastAsia" w:hAnsiTheme="minorEastAsia" w:eastAsiaTheme="minorEastAsia"/>
        </w:rPr>
      </w:pPr>
    </w:p>
    <w:p w14:paraId="3A21B531">
      <w:pPr>
        <w:snapToGrid w:val="0"/>
        <w:spacing w:line="360" w:lineRule="auto"/>
        <w:ind w:firstLine="480" w:firstLineChars="200"/>
        <w:jc w:val="left"/>
        <w:rPr>
          <w:rFonts w:hint="eastAsia" w:cs="方正仿宋_GBK" w:asciiTheme="minorEastAsia" w:hAnsiTheme="minorEastAsia" w:eastAsiaTheme="minorEastAsia"/>
        </w:rPr>
      </w:pPr>
    </w:p>
    <w:p w14:paraId="3A30F26A">
      <w:pPr>
        <w:snapToGrid w:val="0"/>
        <w:spacing w:line="360" w:lineRule="auto"/>
        <w:ind w:firstLine="480" w:firstLineChars="200"/>
        <w:jc w:val="left"/>
        <w:rPr>
          <w:rFonts w:hint="eastAsia" w:cs="方正仿宋_GBK" w:asciiTheme="minorEastAsia" w:hAnsiTheme="minorEastAsia" w:eastAsiaTheme="minorEastAsia"/>
        </w:rPr>
      </w:pPr>
    </w:p>
    <w:p w14:paraId="02D0AFA4">
      <w:pPr>
        <w:snapToGrid w:val="0"/>
        <w:spacing w:line="360" w:lineRule="auto"/>
        <w:ind w:firstLine="480" w:firstLineChars="200"/>
        <w:jc w:val="left"/>
        <w:rPr>
          <w:rFonts w:hint="eastAsia" w:cs="方正仿宋_GBK" w:asciiTheme="minorEastAsia" w:hAnsiTheme="minorEastAsia" w:eastAsiaTheme="minorEastAsia"/>
        </w:rPr>
      </w:pPr>
    </w:p>
    <w:p w14:paraId="1AEEE5F8">
      <w:pPr>
        <w:snapToGrid w:val="0"/>
        <w:spacing w:line="360" w:lineRule="auto"/>
        <w:ind w:firstLine="480" w:firstLineChars="200"/>
        <w:jc w:val="left"/>
        <w:rPr>
          <w:rFonts w:hint="eastAsia" w:cs="方正仿宋_GBK" w:asciiTheme="minorEastAsia" w:hAnsiTheme="minorEastAsia" w:eastAsiaTheme="minorEastAsia"/>
        </w:rPr>
      </w:pPr>
    </w:p>
    <w:p w14:paraId="59F92832">
      <w:pPr>
        <w:snapToGrid w:val="0"/>
        <w:spacing w:line="360" w:lineRule="auto"/>
        <w:ind w:firstLine="480" w:firstLineChars="200"/>
        <w:jc w:val="left"/>
        <w:rPr>
          <w:rFonts w:hint="eastAsia" w:cs="方正仿宋_GBK" w:asciiTheme="minorEastAsia" w:hAnsiTheme="minorEastAsia" w:eastAsiaTheme="minorEastAsia"/>
        </w:rPr>
      </w:pPr>
    </w:p>
    <w:p w14:paraId="4687F37C">
      <w:pPr>
        <w:snapToGrid w:val="0"/>
        <w:spacing w:line="360" w:lineRule="auto"/>
        <w:ind w:firstLine="480" w:firstLineChars="200"/>
        <w:jc w:val="left"/>
        <w:rPr>
          <w:rFonts w:hint="eastAsia" w:cs="方正仿宋_GBK" w:asciiTheme="minorEastAsia" w:hAnsiTheme="minorEastAsia" w:eastAsiaTheme="minorEastAsia"/>
        </w:rPr>
      </w:pPr>
    </w:p>
    <w:p w14:paraId="6894B669">
      <w:pPr>
        <w:snapToGrid w:val="0"/>
        <w:spacing w:line="360" w:lineRule="auto"/>
        <w:ind w:firstLine="480" w:firstLineChars="200"/>
        <w:jc w:val="left"/>
        <w:rPr>
          <w:rFonts w:hint="eastAsia" w:cs="方正仿宋_GBK" w:asciiTheme="minorEastAsia" w:hAnsiTheme="minorEastAsia" w:eastAsiaTheme="minorEastAsia"/>
        </w:rPr>
      </w:pPr>
    </w:p>
    <w:p w14:paraId="2C26B63C">
      <w:pPr>
        <w:snapToGrid w:val="0"/>
        <w:spacing w:line="360" w:lineRule="auto"/>
        <w:ind w:firstLine="480" w:firstLineChars="200"/>
        <w:jc w:val="left"/>
        <w:rPr>
          <w:rFonts w:hint="eastAsia" w:cs="方正仿宋_GBK" w:asciiTheme="minorEastAsia" w:hAnsiTheme="minorEastAsia" w:eastAsiaTheme="minorEastAsia"/>
        </w:rPr>
      </w:pPr>
    </w:p>
    <w:p w14:paraId="6429D856">
      <w:pPr>
        <w:snapToGrid w:val="0"/>
        <w:spacing w:line="360" w:lineRule="auto"/>
        <w:ind w:firstLine="480" w:firstLineChars="200"/>
        <w:jc w:val="left"/>
        <w:rPr>
          <w:rFonts w:hint="eastAsia" w:cs="方正仿宋_GBK" w:asciiTheme="minorEastAsia" w:hAnsiTheme="minorEastAsia" w:eastAsiaTheme="minorEastAsia"/>
        </w:rPr>
      </w:pPr>
    </w:p>
    <w:p w14:paraId="345D5274">
      <w:pPr>
        <w:snapToGrid w:val="0"/>
        <w:spacing w:line="360" w:lineRule="auto"/>
        <w:ind w:firstLine="480" w:firstLineChars="200"/>
        <w:jc w:val="left"/>
        <w:rPr>
          <w:rFonts w:hint="eastAsia" w:cs="方正仿宋_GBK" w:asciiTheme="minorEastAsia" w:hAnsiTheme="minorEastAsia" w:eastAsiaTheme="minorEastAsia"/>
        </w:rPr>
      </w:pPr>
    </w:p>
    <w:p w14:paraId="7B31059A">
      <w:pPr>
        <w:snapToGrid w:val="0"/>
        <w:spacing w:line="360" w:lineRule="auto"/>
        <w:ind w:firstLine="480" w:firstLineChars="200"/>
        <w:jc w:val="left"/>
        <w:rPr>
          <w:rFonts w:hint="eastAsia" w:cs="方正仿宋_GBK" w:asciiTheme="minorEastAsia" w:hAnsiTheme="minorEastAsia" w:eastAsiaTheme="minorEastAsia"/>
        </w:rPr>
      </w:pPr>
    </w:p>
    <w:p w14:paraId="22B0E081">
      <w:pPr>
        <w:tabs>
          <w:tab w:val="left" w:pos="6300"/>
        </w:tabs>
        <w:snapToGrid w:val="0"/>
        <w:spacing w:line="500" w:lineRule="exact"/>
        <w:jc w:val="center"/>
        <w:outlineLvl w:val="0"/>
        <w:rPr>
          <w:rFonts w:ascii="Times New Roman" w:hAnsi="Times New Roman" w:eastAsia="方正仿宋_GBK" w:cs="Times New Roman"/>
          <w:sz w:val="28"/>
          <w:szCs w:val="28"/>
        </w:rPr>
      </w:pPr>
      <w:r>
        <w:rPr>
          <w:rFonts w:hint="eastAsia" w:cs="方正仿宋_GBK" w:asciiTheme="minorEastAsia" w:hAnsiTheme="minorEastAsia" w:eastAsiaTheme="minorEastAsia"/>
        </w:rPr>
        <w:t>（结束）</w:t>
      </w:r>
    </w:p>
    <w:p w14:paraId="76A17C91">
      <w:pPr>
        <w:adjustRightInd w:val="0"/>
        <w:spacing w:line="480" w:lineRule="auto"/>
        <w:jc w:val="left"/>
        <w:rPr>
          <w:rFonts w:ascii="Times New Roman" w:hAnsi="Times New Roman" w:eastAsia="方正仿宋_GBK" w:cs="Times New Roman"/>
          <w:sz w:val="28"/>
          <w:szCs w:val="28"/>
        </w:rPr>
      </w:pPr>
    </w:p>
    <w:p w14:paraId="2C34C05C">
      <w:pPr>
        <w:adjustRightInd w:val="0"/>
        <w:spacing w:line="480" w:lineRule="auto"/>
        <w:jc w:val="left"/>
        <w:rPr>
          <w:rFonts w:ascii="Times New Roman" w:hAnsi="Times New Roman" w:eastAsia="方正仿宋_GBK" w:cs="Times New Roman"/>
          <w:sz w:val="28"/>
          <w:szCs w:val="28"/>
        </w:rPr>
      </w:pPr>
    </w:p>
    <w:sectPr>
      <w:pgSz w:w="11906" w:h="16838"/>
      <w:pgMar w:top="1440" w:right="1841" w:bottom="1440" w:left="1800" w:header="851" w:footer="992" w:gutter="0"/>
      <w:pgNumType w:chapStyle="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方正细黑一简体">
    <w:altName w:val="黑体"/>
    <w:panose1 w:val="00000000000000000000"/>
    <w:charset w:val="86"/>
    <w:family w:val="auto"/>
    <w:pitch w:val="default"/>
    <w:sig w:usb0="00000000" w:usb1="00000000" w:usb2="00000010" w:usb3="00000000" w:csb0="00040000" w:csb1="00000000"/>
  </w:font>
  <w:font w:name="Heiti SC Light">
    <w:altName w:val="微软雅黑"/>
    <w:panose1 w:val="00000000000000000000"/>
    <w:charset w:val="50"/>
    <w:family w:val="auto"/>
    <w:pitch w:val="default"/>
    <w:sig w:usb0="00000000" w:usb1="00000000" w:usb2="00000010" w:usb3="00000000" w:csb0="003E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ヒラギノ角ゴ Pro W3">
    <w:altName w:val="MS Gothic"/>
    <w:panose1 w:val="00000000000000000000"/>
    <w:charset w:val="4E"/>
    <w:family w:val="auto"/>
    <w:pitch w:val="default"/>
    <w:sig w:usb0="00000000" w:usb1="00000000" w:usb2="00000012" w:usb3="00000000" w:csb0="0002000D" w:csb1="00000000"/>
  </w:font>
  <w:font w:name="MS Gothic">
    <w:panose1 w:val="020B0609070205080204"/>
    <w:charset w:val="80"/>
    <w:family w:val="auto"/>
    <w:pitch w:val="default"/>
    <w:sig w:usb0="E00002FF" w:usb1="6AC7FDFB" w:usb2="00000012" w:usb3="00000000" w:csb0="4002009F" w:csb1="DFD70000"/>
  </w:font>
  <w:font w:name="文鼎细圆简">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5701804"/>
    </w:sdtPr>
    <w:sdtContent>
      <w:p w14:paraId="2E59B8FB">
        <w:pPr>
          <w:pStyle w:val="28"/>
          <w:jc w:val="center"/>
        </w:pPr>
        <w:r>
          <w:fldChar w:fldCharType="begin"/>
        </w:r>
        <w:r>
          <w:instrText xml:space="preserve">PAGE   \* MERGEFORMAT</w:instrText>
        </w:r>
        <w:r>
          <w:fldChar w:fldCharType="separate"/>
        </w:r>
        <w:r>
          <w:rPr>
            <w:lang w:val="zh-CN"/>
          </w:rPr>
          <w:t>25</w:t>
        </w:r>
        <w:r>
          <w:rPr>
            <w:lang w:val="zh-CN"/>
          </w:rPr>
          <w:fldChar w:fldCharType="end"/>
        </w:r>
      </w:p>
    </w:sdtContent>
  </w:sdt>
  <w:p w14:paraId="431A3A6B">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E6D57">
    <w:pPr>
      <w:jc w:val="center"/>
      <w:rPr>
        <w:rFonts w:hint="eastAsia" w:ascii="宋体" w:hAnsi="宋体"/>
        <w:color w:val="000000" w:themeColor="text1"/>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19823F"/>
    <w:multiLevelType w:val="singleLevel"/>
    <w:tmpl w:val="B319823F"/>
    <w:lvl w:ilvl="0" w:tentative="0">
      <w:start w:val="2"/>
      <w:numFmt w:val="chineseCounting"/>
      <w:suff w:val="nothing"/>
      <w:lvlText w:val="%1、"/>
      <w:lvlJc w:val="left"/>
      <w:rPr>
        <w:rFonts w:hint="eastAsia"/>
        <w:b/>
        <w:bCs/>
        <w:color w:val="auto"/>
      </w:rPr>
    </w:lvl>
  </w:abstractNum>
  <w:abstractNum w:abstractNumId="1">
    <w:nsid w:val="C6840053"/>
    <w:multiLevelType w:val="singleLevel"/>
    <w:tmpl w:val="C6840053"/>
    <w:lvl w:ilvl="0" w:tentative="0">
      <w:start w:val="1"/>
      <w:numFmt w:val="decimal"/>
      <w:suff w:val="space"/>
      <w:lvlText w:val="%1."/>
      <w:lvlJc w:val="left"/>
    </w:lvl>
  </w:abstractNum>
  <w:abstractNum w:abstractNumId="2">
    <w:nsid w:val="E6826807"/>
    <w:multiLevelType w:val="singleLevel"/>
    <w:tmpl w:val="E6826807"/>
    <w:lvl w:ilvl="0" w:tentative="0">
      <w:start w:val="12"/>
      <w:numFmt w:val="chineseCounting"/>
      <w:suff w:val="nothing"/>
      <w:lvlText w:val="%1、"/>
      <w:lvlJc w:val="left"/>
      <w:rPr>
        <w:rFonts w:hint="eastAsia"/>
      </w:rPr>
    </w:lvl>
  </w:abstractNum>
  <w:abstractNum w:abstractNumId="3">
    <w:nsid w:val="FFFFFF1D"/>
    <w:multiLevelType w:val="multilevel"/>
    <w:tmpl w:val="FFFFFF1D"/>
    <w:lvl w:ilvl="0" w:tentative="0">
      <w:start w:val="1"/>
      <w:numFmt w:val="bullet"/>
      <w:lvlText w:val=""/>
      <w:lvlJc w:val="left"/>
      <w:pPr>
        <w:tabs>
          <w:tab w:val="left" w:pos="0"/>
        </w:tabs>
        <w:ind w:left="0" w:firstLine="0"/>
      </w:pPr>
      <w:rPr>
        <w:rFonts w:hint="default" w:ascii="Wingdings" w:hAnsi="Wingdings"/>
      </w:rPr>
    </w:lvl>
    <w:lvl w:ilvl="1" w:tentative="0">
      <w:start w:val="1"/>
      <w:numFmt w:val="bullet"/>
      <w:pStyle w:val="128"/>
      <w:lvlText w:val=""/>
      <w:lvlJc w:val="left"/>
      <w:pPr>
        <w:tabs>
          <w:tab w:val="left" w:pos="720"/>
        </w:tabs>
        <w:ind w:left="1080" w:hanging="360"/>
      </w:pPr>
      <w:rPr>
        <w:rFonts w:hint="default" w:ascii="Symbol" w:hAnsi="Symbol"/>
      </w:rPr>
    </w:lvl>
    <w:lvl w:ilvl="2" w:tentative="0">
      <w:start w:val="1"/>
      <w:numFmt w:val="bullet"/>
      <w:lvlText w:val="o"/>
      <w:lvlJc w:val="left"/>
      <w:pPr>
        <w:tabs>
          <w:tab w:val="left" w:pos="1440"/>
        </w:tabs>
        <w:ind w:left="1800" w:hanging="360"/>
      </w:pPr>
      <w:rPr>
        <w:rFonts w:hint="default" w:ascii="Courier New" w:hAnsi="Courier New" w:cs="Courier New"/>
      </w:rPr>
    </w:lvl>
    <w:lvl w:ilvl="3" w:tentative="0">
      <w:start w:val="1"/>
      <w:numFmt w:val="bullet"/>
      <w:lvlText w:val=""/>
      <w:lvlJc w:val="left"/>
      <w:pPr>
        <w:tabs>
          <w:tab w:val="left" w:pos="2160"/>
        </w:tabs>
        <w:ind w:left="2520" w:hanging="360"/>
      </w:pPr>
      <w:rPr>
        <w:rFonts w:hint="default" w:ascii="Wingdings" w:hAnsi="Wingdings"/>
      </w:rPr>
    </w:lvl>
    <w:lvl w:ilvl="4" w:tentative="0">
      <w:start w:val="1"/>
      <w:numFmt w:val="bullet"/>
      <w:lvlText w:val=""/>
      <w:lvlJc w:val="left"/>
      <w:pPr>
        <w:tabs>
          <w:tab w:val="left" w:pos="2880"/>
        </w:tabs>
        <w:ind w:left="3240" w:hanging="360"/>
      </w:pPr>
      <w:rPr>
        <w:rFonts w:hint="default" w:ascii="Wingdings" w:hAnsi="Wingdings"/>
      </w:rPr>
    </w:lvl>
    <w:lvl w:ilvl="5" w:tentative="0">
      <w:start w:val="1"/>
      <w:numFmt w:val="bullet"/>
      <w:lvlText w:val=""/>
      <w:lvlJc w:val="left"/>
      <w:pPr>
        <w:tabs>
          <w:tab w:val="left" w:pos="3600"/>
        </w:tabs>
        <w:ind w:left="3960" w:hanging="360"/>
      </w:pPr>
      <w:rPr>
        <w:rFonts w:hint="default" w:ascii="Symbol" w:hAnsi="Symbol"/>
      </w:rPr>
    </w:lvl>
    <w:lvl w:ilvl="6" w:tentative="0">
      <w:start w:val="1"/>
      <w:numFmt w:val="bullet"/>
      <w:lvlText w:val="o"/>
      <w:lvlJc w:val="left"/>
      <w:pPr>
        <w:tabs>
          <w:tab w:val="left" w:pos="4320"/>
        </w:tabs>
        <w:ind w:left="4680" w:hanging="360"/>
      </w:pPr>
      <w:rPr>
        <w:rFonts w:hint="default" w:ascii="Courier New" w:hAnsi="Courier New" w:cs="Courier New"/>
      </w:rPr>
    </w:lvl>
    <w:lvl w:ilvl="7" w:tentative="0">
      <w:start w:val="1"/>
      <w:numFmt w:val="bullet"/>
      <w:lvlText w:val=""/>
      <w:lvlJc w:val="left"/>
      <w:pPr>
        <w:tabs>
          <w:tab w:val="left" w:pos="5040"/>
        </w:tabs>
        <w:ind w:left="5400" w:hanging="360"/>
      </w:pPr>
      <w:rPr>
        <w:rFonts w:hint="default" w:ascii="Wingdings" w:hAnsi="Wingdings"/>
      </w:rPr>
    </w:lvl>
    <w:lvl w:ilvl="8" w:tentative="0">
      <w:start w:val="1"/>
      <w:numFmt w:val="bullet"/>
      <w:lvlText w:val=""/>
      <w:lvlJc w:val="left"/>
      <w:pPr>
        <w:tabs>
          <w:tab w:val="left" w:pos="5760"/>
        </w:tabs>
        <w:ind w:left="6120" w:hanging="360"/>
      </w:pPr>
      <w:rPr>
        <w:rFonts w:hint="default" w:ascii="Wingdings" w:hAnsi="Wingdings"/>
      </w:rPr>
    </w:lvl>
  </w:abstractNum>
  <w:abstractNum w:abstractNumId="4">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5">
    <w:nsid w:val="00BE1B30"/>
    <w:multiLevelType w:val="multilevel"/>
    <w:tmpl w:val="00BE1B30"/>
    <w:lvl w:ilvl="0" w:tentative="0">
      <w:start w:val="1"/>
      <w:numFmt w:val="chineseCountingThousand"/>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6">
    <w:nsid w:val="35CD34F7"/>
    <w:multiLevelType w:val="multilevel"/>
    <w:tmpl w:val="35CD34F7"/>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pStyle w:val="181"/>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
    <w:nsid w:val="576C171E"/>
    <w:multiLevelType w:val="multilevel"/>
    <w:tmpl w:val="576C171E"/>
    <w:lvl w:ilvl="0" w:tentative="0">
      <w:start w:val="1"/>
      <w:numFmt w:val="bullet"/>
      <w:pStyle w:val="138"/>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604FCA25"/>
    <w:multiLevelType w:val="singleLevel"/>
    <w:tmpl w:val="604FCA25"/>
    <w:lvl w:ilvl="0" w:tentative="0">
      <w:start w:val="1"/>
      <w:numFmt w:val="chineseCounting"/>
      <w:suff w:val="nothing"/>
      <w:lvlText w:val="%1、"/>
      <w:lvlJc w:val="left"/>
      <w:rPr>
        <w:rFonts w:hint="eastAsia"/>
      </w:rPr>
    </w:lvl>
  </w:abstractNum>
  <w:abstractNum w:abstractNumId="9">
    <w:nsid w:val="6EB43250"/>
    <w:multiLevelType w:val="multilevel"/>
    <w:tmpl w:val="6EB43250"/>
    <w:lvl w:ilvl="0" w:tentative="0">
      <w:start w:val="1"/>
      <w:numFmt w:val="bullet"/>
      <w:pStyle w:val="13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720B5377"/>
    <w:multiLevelType w:val="multilevel"/>
    <w:tmpl w:val="720B5377"/>
    <w:lvl w:ilvl="0" w:tentative="0">
      <w:start w:val="1"/>
      <w:numFmt w:val="decimal"/>
      <w:pStyle w:val="177"/>
      <w:lvlText w:val="%1、"/>
      <w:lvlJc w:val="left"/>
      <w:pPr>
        <w:tabs>
          <w:tab w:val="left" w:pos="961"/>
        </w:tabs>
        <w:ind w:left="961" w:hanging="360"/>
      </w:pPr>
      <w:rPr>
        <w:rFonts w:hint="default"/>
      </w:rPr>
    </w:lvl>
    <w:lvl w:ilvl="1" w:tentative="0">
      <w:start w:val="1"/>
      <w:numFmt w:val="lowerLetter"/>
      <w:lvlText w:val="%2)"/>
      <w:lvlJc w:val="left"/>
      <w:pPr>
        <w:tabs>
          <w:tab w:val="left" w:pos="1441"/>
        </w:tabs>
        <w:ind w:left="1441" w:hanging="420"/>
      </w:pPr>
    </w:lvl>
    <w:lvl w:ilvl="2" w:tentative="0">
      <w:start w:val="1"/>
      <w:numFmt w:val="lowerRoman"/>
      <w:lvlText w:val="%3."/>
      <w:lvlJc w:val="right"/>
      <w:pPr>
        <w:tabs>
          <w:tab w:val="left" w:pos="1861"/>
        </w:tabs>
        <w:ind w:left="1861" w:hanging="420"/>
      </w:pPr>
    </w:lvl>
    <w:lvl w:ilvl="3" w:tentative="0">
      <w:start w:val="1"/>
      <w:numFmt w:val="decimal"/>
      <w:lvlText w:val="%4."/>
      <w:lvlJc w:val="left"/>
      <w:pPr>
        <w:tabs>
          <w:tab w:val="left" w:pos="2281"/>
        </w:tabs>
        <w:ind w:left="2281" w:hanging="420"/>
      </w:pPr>
    </w:lvl>
    <w:lvl w:ilvl="4" w:tentative="0">
      <w:start w:val="1"/>
      <w:numFmt w:val="lowerLetter"/>
      <w:lvlText w:val="%5)"/>
      <w:lvlJc w:val="left"/>
      <w:pPr>
        <w:tabs>
          <w:tab w:val="left" w:pos="2701"/>
        </w:tabs>
        <w:ind w:left="2701" w:hanging="420"/>
      </w:pPr>
    </w:lvl>
    <w:lvl w:ilvl="5" w:tentative="0">
      <w:start w:val="1"/>
      <w:numFmt w:val="lowerRoman"/>
      <w:lvlText w:val="%6."/>
      <w:lvlJc w:val="right"/>
      <w:pPr>
        <w:tabs>
          <w:tab w:val="left" w:pos="3121"/>
        </w:tabs>
        <w:ind w:left="3121" w:hanging="420"/>
      </w:pPr>
    </w:lvl>
    <w:lvl w:ilvl="6" w:tentative="0">
      <w:start w:val="1"/>
      <w:numFmt w:val="decimal"/>
      <w:lvlText w:val="%7."/>
      <w:lvlJc w:val="left"/>
      <w:pPr>
        <w:tabs>
          <w:tab w:val="left" w:pos="3541"/>
        </w:tabs>
        <w:ind w:left="3541" w:hanging="420"/>
      </w:pPr>
    </w:lvl>
    <w:lvl w:ilvl="7" w:tentative="0">
      <w:start w:val="1"/>
      <w:numFmt w:val="lowerLetter"/>
      <w:lvlText w:val="%8)"/>
      <w:lvlJc w:val="left"/>
      <w:pPr>
        <w:tabs>
          <w:tab w:val="left" w:pos="3961"/>
        </w:tabs>
        <w:ind w:left="3961" w:hanging="420"/>
      </w:pPr>
    </w:lvl>
    <w:lvl w:ilvl="8" w:tentative="0">
      <w:start w:val="1"/>
      <w:numFmt w:val="lowerRoman"/>
      <w:lvlText w:val="%9."/>
      <w:lvlJc w:val="right"/>
      <w:pPr>
        <w:tabs>
          <w:tab w:val="left" w:pos="4381"/>
        </w:tabs>
        <w:ind w:left="4381" w:hanging="420"/>
      </w:pPr>
    </w:lvl>
  </w:abstractNum>
  <w:abstractNum w:abstractNumId="11">
    <w:nsid w:val="74F233E9"/>
    <w:multiLevelType w:val="multilevel"/>
    <w:tmpl w:val="74F233E9"/>
    <w:lvl w:ilvl="0" w:tentative="0">
      <w:start w:val="1"/>
      <w:numFmt w:val="bullet"/>
      <w:pStyle w:val="135"/>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2">
    <w:nsid w:val="76DB1815"/>
    <w:multiLevelType w:val="singleLevel"/>
    <w:tmpl w:val="76DB1815"/>
    <w:lvl w:ilvl="0" w:tentative="0">
      <w:start w:val="6"/>
      <w:numFmt w:val="chineseCounting"/>
      <w:suff w:val="nothing"/>
      <w:lvlText w:val="%1、"/>
      <w:lvlJc w:val="left"/>
      <w:rPr>
        <w:rFonts w:hint="eastAsia"/>
      </w:rPr>
    </w:lvl>
  </w:abstractNum>
  <w:abstractNum w:abstractNumId="13">
    <w:nsid w:val="7F746245"/>
    <w:multiLevelType w:val="multilevel"/>
    <w:tmpl w:val="7F746245"/>
    <w:lvl w:ilvl="0" w:tentative="0">
      <w:start w:val="1"/>
      <w:numFmt w:val="none"/>
      <w:pStyle w:val="193"/>
      <w:lvlText w:val="一、"/>
      <w:lvlJc w:val="left"/>
      <w:pPr>
        <w:tabs>
          <w:tab w:val="left" w:pos="600"/>
        </w:tabs>
        <w:ind w:left="600" w:hanging="6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4"/>
  </w:num>
  <w:num w:numId="3">
    <w:abstractNumId w:val="3"/>
  </w:num>
  <w:num w:numId="4">
    <w:abstractNumId w:val="9"/>
  </w:num>
  <w:num w:numId="5">
    <w:abstractNumId w:val="11"/>
  </w:num>
  <w:num w:numId="6">
    <w:abstractNumId w:val="7"/>
  </w:num>
  <w:num w:numId="7">
    <w:abstractNumId w:val="10"/>
  </w:num>
  <w:num w:numId="8">
    <w:abstractNumId w:val="6"/>
  </w:num>
  <w:num w:numId="9">
    <w:abstractNumId w:val="13"/>
  </w:num>
  <w:num w:numId="10">
    <w:abstractNumId w:val="0"/>
  </w:num>
  <w:num w:numId="11">
    <w:abstractNumId w:val="8"/>
  </w:num>
  <w:num w:numId="12">
    <w:abstractNumId w:val="1"/>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2"/>
  </w:compat>
  <w:rsids>
    <w:rsidRoot w:val="004D79EF"/>
    <w:rsid w:val="00000DE8"/>
    <w:rsid w:val="00000E31"/>
    <w:rsid w:val="000022E7"/>
    <w:rsid w:val="00002301"/>
    <w:rsid w:val="0000297A"/>
    <w:rsid w:val="00003AD9"/>
    <w:rsid w:val="00003CD6"/>
    <w:rsid w:val="00007073"/>
    <w:rsid w:val="000071C0"/>
    <w:rsid w:val="00007690"/>
    <w:rsid w:val="00007C1E"/>
    <w:rsid w:val="00007E83"/>
    <w:rsid w:val="000113A7"/>
    <w:rsid w:val="000114AD"/>
    <w:rsid w:val="0001452E"/>
    <w:rsid w:val="00014F3F"/>
    <w:rsid w:val="00014FD5"/>
    <w:rsid w:val="00015100"/>
    <w:rsid w:val="00015270"/>
    <w:rsid w:val="000169AE"/>
    <w:rsid w:val="00017236"/>
    <w:rsid w:val="0001748F"/>
    <w:rsid w:val="000174A7"/>
    <w:rsid w:val="0002216B"/>
    <w:rsid w:val="0002224D"/>
    <w:rsid w:val="00023DBE"/>
    <w:rsid w:val="0002538E"/>
    <w:rsid w:val="00030193"/>
    <w:rsid w:val="00030C65"/>
    <w:rsid w:val="00030D3E"/>
    <w:rsid w:val="00030E40"/>
    <w:rsid w:val="000317CE"/>
    <w:rsid w:val="00032A91"/>
    <w:rsid w:val="00034905"/>
    <w:rsid w:val="000353A3"/>
    <w:rsid w:val="0003602F"/>
    <w:rsid w:val="0003608B"/>
    <w:rsid w:val="00036F09"/>
    <w:rsid w:val="00037528"/>
    <w:rsid w:val="00041A2B"/>
    <w:rsid w:val="00043B70"/>
    <w:rsid w:val="00044C6E"/>
    <w:rsid w:val="00045017"/>
    <w:rsid w:val="000467BF"/>
    <w:rsid w:val="00047014"/>
    <w:rsid w:val="00047252"/>
    <w:rsid w:val="0005006D"/>
    <w:rsid w:val="0005011D"/>
    <w:rsid w:val="000501B7"/>
    <w:rsid w:val="0005272E"/>
    <w:rsid w:val="000527D6"/>
    <w:rsid w:val="00052AB4"/>
    <w:rsid w:val="00052F13"/>
    <w:rsid w:val="00053B12"/>
    <w:rsid w:val="0005430E"/>
    <w:rsid w:val="00054908"/>
    <w:rsid w:val="000555B1"/>
    <w:rsid w:val="00056CBF"/>
    <w:rsid w:val="00056F51"/>
    <w:rsid w:val="0005726F"/>
    <w:rsid w:val="000572D2"/>
    <w:rsid w:val="00057D58"/>
    <w:rsid w:val="00060ADD"/>
    <w:rsid w:val="00061BD1"/>
    <w:rsid w:val="000627BF"/>
    <w:rsid w:val="00063761"/>
    <w:rsid w:val="00063A72"/>
    <w:rsid w:val="00063BB3"/>
    <w:rsid w:val="00064208"/>
    <w:rsid w:val="00064BAD"/>
    <w:rsid w:val="00065A15"/>
    <w:rsid w:val="00067C96"/>
    <w:rsid w:val="00070DA0"/>
    <w:rsid w:val="00072973"/>
    <w:rsid w:val="00073161"/>
    <w:rsid w:val="0007319B"/>
    <w:rsid w:val="0007338E"/>
    <w:rsid w:val="00074ED3"/>
    <w:rsid w:val="00075A72"/>
    <w:rsid w:val="00076CE4"/>
    <w:rsid w:val="000806DF"/>
    <w:rsid w:val="00081928"/>
    <w:rsid w:val="00081C15"/>
    <w:rsid w:val="000828A5"/>
    <w:rsid w:val="00083078"/>
    <w:rsid w:val="00083443"/>
    <w:rsid w:val="00084211"/>
    <w:rsid w:val="000846F8"/>
    <w:rsid w:val="00085E17"/>
    <w:rsid w:val="00085FBD"/>
    <w:rsid w:val="0008609A"/>
    <w:rsid w:val="00086BE5"/>
    <w:rsid w:val="00086DCA"/>
    <w:rsid w:val="00087EA3"/>
    <w:rsid w:val="00087ED4"/>
    <w:rsid w:val="000905F9"/>
    <w:rsid w:val="0009171A"/>
    <w:rsid w:val="00091AA8"/>
    <w:rsid w:val="0009276D"/>
    <w:rsid w:val="0009297F"/>
    <w:rsid w:val="00092E07"/>
    <w:rsid w:val="00093A6C"/>
    <w:rsid w:val="00093D03"/>
    <w:rsid w:val="00094237"/>
    <w:rsid w:val="000956B8"/>
    <w:rsid w:val="00095BC8"/>
    <w:rsid w:val="000A07EB"/>
    <w:rsid w:val="000A1801"/>
    <w:rsid w:val="000A2528"/>
    <w:rsid w:val="000A2809"/>
    <w:rsid w:val="000A2EDC"/>
    <w:rsid w:val="000A4655"/>
    <w:rsid w:val="000A5826"/>
    <w:rsid w:val="000A6B76"/>
    <w:rsid w:val="000A71D8"/>
    <w:rsid w:val="000A7796"/>
    <w:rsid w:val="000B0569"/>
    <w:rsid w:val="000B0FC0"/>
    <w:rsid w:val="000B272F"/>
    <w:rsid w:val="000B28E9"/>
    <w:rsid w:val="000B2D51"/>
    <w:rsid w:val="000B2FDD"/>
    <w:rsid w:val="000B4DA5"/>
    <w:rsid w:val="000B55C8"/>
    <w:rsid w:val="000B5638"/>
    <w:rsid w:val="000B5EE6"/>
    <w:rsid w:val="000B6013"/>
    <w:rsid w:val="000B60DD"/>
    <w:rsid w:val="000B6A63"/>
    <w:rsid w:val="000B6AD9"/>
    <w:rsid w:val="000B6E2C"/>
    <w:rsid w:val="000B73A2"/>
    <w:rsid w:val="000B7485"/>
    <w:rsid w:val="000C3B21"/>
    <w:rsid w:val="000C3CAA"/>
    <w:rsid w:val="000C4873"/>
    <w:rsid w:val="000C4B56"/>
    <w:rsid w:val="000C5837"/>
    <w:rsid w:val="000C5C3F"/>
    <w:rsid w:val="000D164D"/>
    <w:rsid w:val="000D1E42"/>
    <w:rsid w:val="000D339C"/>
    <w:rsid w:val="000D4AF9"/>
    <w:rsid w:val="000D504F"/>
    <w:rsid w:val="000D5EEB"/>
    <w:rsid w:val="000D7315"/>
    <w:rsid w:val="000D77DB"/>
    <w:rsid w:val="000D7B0B"/>
    <w:rsid w:val="000E0B71"/>
    <w:rsid w:val="000E0E5F"/>
    <w:rsid w:val="000E27CB"/>
    <w:rsid w:val="000E32C8"/>
    <w:rsid w:val="000E3739"/>
    <w:rsid w:val="000E37BC"/>
    <w:rsid w:val="000E6ADF"/>
    <w:rsid w:val="000E6D8B"/>
    <w:rsid w:val="000E7053"/>
    <w:rsid w:val="000F0441"/>
    <w:rsid w:val="000F0662"/>
    <w:rsid w:val="000F0869"/>
    <w:rsid w:val="000F0D6E"/>
    <w:rsid w:val="000F1581"/>
    <w:rsid w:val="000F19BC"/>
    <w:rsid w:val="000F2AE7"/>
    <w:rsid w:val="000F3C99"/>
    <w:rsid w:val="000F426A"/>
    <w:rsid w:val="000F5676"/>
    <w:rsid w:val="000F645E"/>
    <w:rsid w:val="000F6BD6"/>
    <w:rsid w:val="000F6CA3"/>
    <w:rsid w:val="000F6D1D"/>
    <w:rsid w:val="00100EAE"/>
    <w:rsid w:val="0010247C"/>
    <w:rsid w:val="001040A6"/>
    <w:rsid w:val="00104733"/>
    <w:rsid w:val="00104BFB"/>
    <w:rsid w:val="00105C77"/>
    <w:rsid w:val="00106EB8"/>
    <w:rsid w:val="00114142"/>
    <w:rsid w:val="001163AF"/>
    <w:rsid w:val="001217C2"/>
    <w:rsid w:val="001223AB"/>
    <w:rsid w:val="00123EDD"/>
    <w:rsid w:val="00124126"/>
    <w:rsid w:val="0012490F"/>
    <w:rsid w:val="00125328"/>
    <w:rsid w:val="0012604A"/>
    <w:rsid w:val="00126A8B"/>
    <w:rsid w:val="00135D8D"/>
    <w:rsid w:val="001360D6"/>
    <w:rsid w:val="0013622C"/>
    <w:rsid w:val="00137BA5"/>
    <w:rsid w:val="001415C0"/>
    <w:rsid w:val="00141616"/>
    <w:rsid w:val="001417F8"/>
    <w:rsid w:val="00144FBE"/>
    <w:rsid w:val="00145D85"/>
    <w:rsid w:val="00150298"/>
    <w:rsid w:val="00151194"/>
    <w:rsid w:val="0015189A"/>
    <w:rsid w:val="00152F57"/>
    <w:rsid w:val="0015413A"/>
    <w:rsid w:val="00154756"/>
    <w:rsid w:val="001549C8"/>
    <w:rsid w:val="00155FA6"/>
    <w:rsid w:val="00156F52"/>
    <w:rsid w:val="001578C6"/>
    <w:rsid w:val="00157FB9"/>
    <w:rsid w:val="00164563"/>
    <w:rsid w:val="00165A73"/>
    <w:rsid w:val="0017033D"/>
    <w:rsid w:val="0017061E"/>
    <w:rsid w:val="00170827"/>
    <w:rsid w:val="00170E76"/>
    <w:rsid w:val="001714FB"/>
    <w:rsid w:val="00172E7E"/>
    <w:rsid w:val="00173498"/>
    <w:rsid w:val="001773C5"/>
    <w:rsid w:val="00177F2F"/>
    <w:rsid w:val="00180485"/>
    <w:rsid w:val="001804B7"/>
    <w:rsid w:val="00180F57"/>
    <w:rsid w:val="00181832"/>
    <w:rsid w:val="001823FB"/>
    <w:rsid w:val="00182425"/>
    <w:rsid w:val="001829B9"/>
    <w:rsid w:val="00182F86"/>
    <w:rsid w:val="001832E4"/>
    <w:rsid w:val="00183BC7"/>
    <w:rsid w:val="00183D97"/>
    <w:rsid w:val="00184082"/>
    <w:rsid w:val="00185C1F"/>
    <w:rsid w:val="00185F25"/>
    <w:rsid w:val="00186064"/>
    <w:rsid w:val="001861AC"/>
    <w:rsid w:val="00186657"/>
    <w:rsid w:val="00186B61"/>
    <w:rsid w:val="00187256"/>
    <w:rsid w:val="00190815"/>
    <w:rsid w:val="00190F4A"/>
    <w:rsid w:val="001925E6"/>
    <w:rsid w:val="001937E8"/>
    <w:rsid w:val="00193CEE"/>
    <w:rsid w:val="00194622"/>
    <w:rsid w:val="00194958"/>
    <w:rsid w:val="00195213"/>
    <w:rsid w:val="00195656"/>
    <w:rsid w:val="001956AD"/>
    <w:rsid w:val="001A236A"/>
    <w:rsid w:val="001A29F1"/>
    <w:rsid w:val="001A2DA9"/>
    <w:rsid w:val="001A2EFE"/>
    <w:rsid w:val="001A453F"/>
    <w:rsid w:val="001A58F1"/>
    <w:rsid w:val="001A5CC5"/>
    <w:rsid w:val="001A6937"/>
    <w:rsid w:val="001A6B81"/>
    <w:rsid w:val="001A7A9D"/>
    <w:rsid w:val="001B0107"/>
    <w:rsid w:val="001B180C"/>
    <w:rsid w:val="001B269F"/>
    <w:rsid w:val="001B2A82"/>
    <w:rsid w:val="001B4649"/>
    <w:rsid w:val="001B5DFF"/>
    <w:rsid w:val="001B7EF0"/>
    <w:rsid w:val="001C11FB"/>
    <w:rsid w:val="001C2042"/>
    <w:rsid w:val="001C28BF"/>
    <w:rsid w:val="001C34A4"/>
    <w:rsid w:val="001C79B9"/>
    <w:rsid w:val="001D07B5"/>
    <w:rsid w:val="001D08C7"/>
    <w:rsid w:val="001D0BD5"/>
    <w:rsid w:val="001D1716"/>
    <w:rsid w:val="001D1EE7"/>
    <w:rsid w:val="001D259D"/>
    <w:rsid w:val="001D2BB8"/>
    <w:rsid w:val="001D2FB3"/>
    <w:rsid w:val="001D3500"/>
    <w:rsid w:val="001D3999"/>
    <w:rsid w:val="001D3AF0"/>
    <w:rsid w:val="001D3BA9"/>
    <w:rsid w:val="001D3BBF"/>
    <w:rsid w:val="001D4716"/>
    <w:rsid w:val="001D4A5E"/>
    <w:rsid w:val="001D4B0D"/>
    <w:rsid w:val="001D5CF7"/>
    <w:rsid w:val="001D686E"/>
    <w:rsid w:val="001D6C36"/>
    <w:rsid w:val="001D6E5F"/>
    <w:rsid w:val="001D7979"/>
    <w:rsid w:val="001E07E1"/>
    <w:rsid w:val="001E19D9"/>
    <w:rsid w:val="001E39C0"/>
    <w:rsid w:val="001E39DD"/>
    <w:rsid w:val="001E5805"/>
    <w:rsid w:val="001E61FA"/>
    <w:rsid w:val="001E63A3"/>
    <w:rsid w:val="001E6758"/>
    <w:rsid w:val="001E7F58"/>
    <w:rsid w:val="001F03F5"/>
    <w:rsid w:val="001F08D3"/>
    <w:rsid w:val="001F0CEA"/>
    <w:rsid w:val="001F12A2"/>
    <w:rsid w:val="001F1D40"/>
    <w:rsid w:val="001F28F1"/>
    <w:rsid w:val="001F2B7F"/>
    <w:rsid w:val="001F390A"/>
    <w:rsid w:val="001F3D11"/>
    <w:rsid w:val="001F5FF9"/>
    <w:rsid w:val="001F64F5"/>
    <w:rsid w:val="001F72BE"/>
    <w:rsid w:val="001F7C76"/>
    <w:rsid w:val="00200453"/>
    <w:rsid w:val="0020416A"/>
    <w:rsid w:val="00204948"/>
    <w:rsid w:val="00204972"/>
    <w:rsid w:val="00204D8F"/>
    <w:rsid w:val="0020593D"/>
    <w:rsid w:val="002066A7"/>
    <w:rsid w:val="00206B7F"/>
    <w:rsid w:val="00206E7D"/>
    <w:rsid w:val="00212494"/>
    <w:rsid w:val="00212748"/>
    <w:rsid w:val="00212E8E"/>
    <w:rsid w:val="002135F3"/>
    <w:rsid w:val="00214426"/>
    <w:rsid w:val="00214D4A"/>
    <w:rsid w:val="00215319"/>
    <w:rsid w:val="002159A1"/>
    <w:rsid w:val="00217338"/>
    <w:rsid w:val="00221B3F"/>
    <w:rsid w:val="0022341F"/>
    <w:rsid w:val="0022483A"/>
    <w:rsid w:val="00224D9A"/>
    <w:rsid w:val="00224EF5"/>
    <w:rsid w:val="00224F5E"/>
    <w:rsid w:val="00224F91"/>
    <w:rsid w:val="00225D57"/>
    <w:rsid w:val="00231005"/>
    <w:rsid w:val="002312BA"/>
    <w:rsid w:val="002316F3"/>
    <w:rsid w:val="002318D4"/>
    <w:rsid w:val="00231B08"/>
    <w:rsid w:val="00231D82"/>
    <w:rsid w:val="0023267A"/>
    <w:rsid w:val="0023337B"/>
    <w:rsid w:val="00234991"/>
    <w:rsid w:val="00234A94"/>
    <w:rsid w:val="00234B4C"/>
    <w:rsid w:val="00235DDD"/>
    <w:rsid w:val="00236BA2"/>
    <w:rsid w:val="002407B1"/>
    <w:rsid w:val="00240EF3"/>
    <w:rsid w:val="002416A2"/>
    <w:rsid w:val="0024184C"/>
    <w:rsid w:val="0024198E"/>
    <w:rsid w:val="0024257A"/>
    <w:rsid w:val="00242CA1"/>
    <w:rsid w:val="00243230"/>
    <w:rsid w:val="0024347B"/>
    <w:rsid w:val="002438CE"/>
    <w:rsid w:val="002441A5"/>
    <w:rsid w:val="00244571"/>
    <w:rsid w:val="002448F3"/>
    <w:rsid w:val="00246E4E"/>
    <w:rsid w:val="00250448"/>
    <w:rsid w:val="00252A27"/>
    <w:rsid w:val="00253EBC"/>
    <w:rsid w:val="002541B9"/>
    <w:rsid w:val="00255018"/>
    <w:rsid w:val="00255F75"/>
    <w:rsid w:val="0025613F"/>
    <w:rsid w:val="002608D7"/>
    <w:rsid w:val="00260CA5"/>
    <w:rsid w:val="00260E02"/>
    <w:rsid w:val="00265F74"/>
    <w:rsid w:val="00266B5E"/>
    <w:rsid w:val="00267480"/>
    <w:rsid w:val="00267516"/>
    <w:rsid w:val="00270369"/>
    <w:rsid w:val="00270AED"/>
    <w:rsid w:val="00270D91"/>
    <w:rsid w:val="002713DD"/>
    <w:rsid w:val="002732D2"/>
    <w:rsid w:val="00273E25"/>
    <w:rsid w:val="00274649"/>
    <w:rsid w:val="0027647F"/>
    <w:rsid w:val="0027652C"/>
    <w:rsid w:val="00277ED3"/>
    <w:rsid w:val="002812A5"/>
    <w:rsid w:val="0028138D"/>
    <w:rsid w:val="00281F2C"/>
    <w:rsid w:val="0028261B"/>
    <w:rsid w:val="00285E18"/>
    <w:rsid w:val="00285FD6"/>
    <w:rsid w:val="00286DB4"/>
    <w:rsid w:val="00290563"/>
    <w:rsid w:val="002906D5"/>
    <w:rsid w:val="00291A4A"/>
    <w:rsid w:val="0029239A"/>
    <w:rsid w:val="00292D3B"/>
    <w:rsid w:val="002961B6"/>
    <w:rsid w:val="00297763"/>
    <w:rsid w:val="002A0F00"/>
    <w:rsid w:val="002A102B"/>
    <w:rsid w:val="002A2160"/>
    <w:rsid w:val="002A263E"/>
    <w:rsid w:val="002A3112"/>
    <w:rsid w:val="002A468D"/>
    <w:rsid w:val="002A484B"/>
    <w:rsid w:val="002A5BF1"/>
    <w:rsid w:val="002A6695"/>
    <w:rsid w:val="002A7929"/>
    <w:rsid w:val="002B0609"/>
    <w:rsid w:val="002B100C"/>
    <w:rsid w:val="002B1BA1"/>
    <w:rsid w:val="002B1C30"/>
    <w:rsid w:val="002B401F"/>
    <w:rsid w:val="002B43CE"/>
    <w:rsid w:val="002B4D4A"/>
    <w:rsid w:val="002B4E6D"/>
    <w:rsid w:val="002B5764"/>
    <w:rsid w:val="002B6050"/>
    <w:rsid w:val="002B6612"/>
    <w:rsid w:val="002B6BB1"/>
    <w:rsid w:val="002B6F92"/>
    <w:rsid w:val="002C30C4"/>
    <w:rsid w:val="002C3A8B"/>
    <w:rsid w:val="002C48D4"/>
    <w:rsid w:val="002C613A"/>
    <w:rsid w:val="002C638A"/>
    <w:rsid w:val="002D01B6"/>
    <w:rsid w:val="002D123C"/>
    <w:rsid w:val="002D1ABD"/>
    <w:rsid w:val="002D3637"/>
    <w:rsid w:val="002D36DD"/>
    <w:rsid w:val="002D4153"/>
    <w:rsid w:val="002D54C3"/>
    <w:rsid w:val="002D5F8F"/>
    <w:rsid w:val="002D7112"/>
    <w:rsid w:val="002D76BA"/>
    <w:rsid w:val="002D7722"/>
    <w:rsid w:val="002D7AF9"/>
    <w:rsid w:val="002E10AD"/>
    <w:rsid w:val="002E19CE"/>
    <w:rsid w:val="002E2145"/>
    <w:rsid w:val="002E2226"/>
    <w:rsid w:val="002E2420"/>
    <w:rsid w:val="002E4383"/>
    <w:rsid w:val="002E687F"/>
    <w:rsid w:val="002E7C08"/>
    <w:rsid w:val="002F10AE"/>
    <w:rsid w:val="002F25D5"/>
    <w:rsid w:val="002F2732"/>
    <w:rsid w:val="002F3CF4"/>
    <w:rsid w:val="002F4F77"/>
    <w:rsid w:val="002F63A1"/>
    <w:rsid w:val="002F74CF"/>
    <w:rsid w:val="00301F2D"/>
    <w:rsid w:val="003023F5"/>
    <w:rsid w:val="00303480"/>
    <w:rsid w:val="003068F5"/>
    <w:rsid w:val="00306DB2"/>
    <w:rsid w:val="00310099"/>
    <w:rsid w:val="003111C3"/>
    <w:rsid w:val="00311A6C"/>
    <w:rsid w:val="00312106"/>
    <w:rsid w:val="00312BDE"/>
    <w:rsid w:val="003130E3"/>
    <w:rsid w:val="003145D6"/>
    <w:rsid w:val="003159DF"/>
    <w:rsid w:val="003177C0"/>
    <w:rsid w:val="00317B73"/>
    <w:rsid w:val="00317E4F"/>
    <w:rsid w:val="00320E63"/>
    <w:rsid w:val="0032135C"/>
    <w:rsid w:val="00321DBA"/>
    <w:rsid w:val="00321EE0"/>
    <w:rsid w:val="00322D1B"/>
    <w:rsid w:val="00327D55"/>
    <w:rsid w:val="003315C5"/>
    <w:rsid w:val="003320DE"/>
    <w:rsid w:val="00337F1F"/>
    <w:rsid w:val="00337FFE"/>
    <w:rsid w:val="00340410"/>
    <w:rsid w:val="00340483"/>
    <w:rsid w:val="00340866"/>
    <w:rsid w:val="00340F38"/>
    <w:rsid w:val="00342CC4"/>
    <w:rsid w:val="003444C0"/>
    <w:rsid w:val="00346A16"/>
    <w:rsid w:val="00347510"/>
    <w:rsid w:val="0035030B"/>
    <w:rsid w:val="00350FCA"/>
    <w:rsid w:val="0035197B"/>
    <w:rsid w:val="00351FCC"/>
    <w:rsid w:val="003525E1"/>
    <w:rsid w:val="00352B0D"/>
    <w:rsid w:val="00354248"/>
    <w:rsid w:val="003546A4"/>
    <w:rsid w:val="0035507A"/>
    <w:rsid w:val="003553E3"/>
    <w:rsid w:val="00355673"/>
    <w:rsid w:val="00355C1D"/>
    <w:rsid w:val="003573FA"/>
    <w:rsid w:val="003577CD"/>
    <w:rsid w:val="0036171A"/>
    <w:rsid w:val="00362BEE"/>
    <w:rsid w:val="003648BF"/>
    <w:rsid w:val="003658F5"/>
    <w:rsid w:val="00366B18"/>
    <w:rsid w:val="003671F0"/>
    <w:rsid w:val="00367F75"/>
    <w:rsid w:val="003720DD"/>
    <w:rsid w:val="0037251F"/>
    <w:rsid w:val="00373814"/>
    <w:rsid w:val="00373C7B"/>
    <w:rsid w:val="0037478A"/>
    <w:rsid w:val="003766CF"/>
    <w:rsid w:val="00377560"/>
    <w:rsid w:val="00377D79"/>
    <w:rsid w:val="00380A0D"/>
    <w:rsid w:val="00380AEC"/>
    <w:rsid w:val="003810A0"/>
    <w:rsid w:val="003816B7"/>
    <w:rsid w:val="0038196F"/>
    <w:rsid w:val="00381BAB"/>
    <w:rsid w:val="00381C5F"/>
    <w:rsid w:val="00381E2E"/>
    <w:rsid w:val="0038260A"/>
    <w:rsid w:val="00382BD0"/>
    <w:rsid w:val="00382CCF"/>
    <w:rsid w:val="00382D08"/>
    <w:rsid w:val="00382EFA"/>
    <w:rsid w:val="00382F92"/>
    <w:rsid w:val="00383AC8"/>
    <w:rsid w:val="00384C1D"/>
    <w:rsid w:val="00385912"/>
    <w:rsid w:val="00387105"/>
    <w:rsid w:val="00387C72"/>
    <w:rsid w:val="00390621"/>
    <w:rsid w:val="00390828"/>
    <w:rsid w:val="003919FC"/>
    <w:rsid w:val="003924BD"/>
    <w:rsid w:val="003943E2"/>
    <w:rsid w:val="00394494"/>
    <w:rsid w:val="00394C14"/>
    <w:rsid w:val="0039540E"/>
    <w:rsid w:val="003955C9"/>
    <w:rsid w:val="00395CEF"/>
    <w:rsid w:val="003A03E5"/>
    <w:rsid w:val="003A0F7F"/>
    <w:rsid w:val="003A10F9"/>
    <w:rsid w:val="003A1A52"/>
    <w:rsid w:val="003A214F"/>
    <w:rsid w:val="003A2B47"/>
    <w:rsid w:val="003A39EA"/>
    <w:rsid w:val="003A5C2F"/>
    <w:rsid w:val="003A739A"/>
    <w:rsid w:val="003B27DC"/>
    <w:rsid w:val="003B29B7"/>
    <w:rsid w:val="003B366A"/>
    <w:rsid w:val="003B532E"/>
    <w:rsid w:val="003B5A89"/>
    <w:rsid w:val="003B6D25"/>
    <w:rsid w:val="003B6DEE"/>
    <w:rsid w:val="003B75D6"/>
    <w:rsid w:val="003C1ADE"/>
    <w:rsid w:val="003C1B61"/>
    <w:rsid w:val="003C379D"/>
    <w:rsid w:val="003C3AED"/>
    <w:rsid w:val="003C3EDE"/>
    <w:rsid w:val="003C5082"/>
    <w:rsid w:val="003C7BC1"/>
    <w:rsid w:val="003D0414"/>
    <w:rsid w:val="003D066E"/>
    <w:rsid w:val="003D101E"/>
    <w:rsid w:val="003D2034"/>
    <w:rsid w:val="003D2914"/>
    <w:rsid w:val="003D4297"/>
    <w:rsid w:val="003D519B"/>
    <w:rsid w:val="003D53AF"/>
    <w:rsid w:val="003D6778"/>
    <w:rsid w:val="003D67CD"/>
    <w:rsid w:val="003D6C80"/>
    <w:rsid w:val="003D6EBC"/>
    <w:rsid w:val="003D79F5"/>
    <w:rsid w:val="003D7B13"/>
    <w:rsid w:val="003E0122"/>
    <w:rsid w:val="003E2A33"/>
    <w:rsid w:val="003E30D8"/>
    <w:rsid w:val="003E53C3"/>
    <w:rsid w:val="003E7864"/>
    <w:rsid w:val="003E7BFB"/>
    <w:rsid w:val="003F0068"/>
    <w:rsid w:val="003F0C82"/>
    <w:rsid w:val="003F149A"/>
    <w:rsid w:val="003F1D6C"/>
    <w:rsid w:val="003F2438"/>
    <w:rsid w:val="003F628E"/>
    <w:rsid w:val="003F6389"/>
    <w:rsid w:val="003F67B1"/>
    <w:rsid w:val="003F6D84"/>
    <w:rsid w:val="003F7935"/>
    <w:rsid w:val="004005FD"/>
    <w:rsid w:val="0040070B"/>
    <w:rsid w:val="00400D41"/>
    <w:rsid w:val="00401031"/>
    <w:rsid w:val="004014E3"/>
    <w:rsid w:val="0040229A"/>
    <w:rsid w:val="0040249E"/>
    <w:rsid w:val="00403DD9"/>
    <w:rsid w:val="0040550D"/>
    <w:rsid w:val="0040721A"/>
    <w:rsid w:val="004077C5"/>
    <w:rsid w:val="00407F99"/>
    <w:rsid w:val="00410378"/>
    <w:rsid w:val="00410D9E"/>
    <w:rsid w:val="00410DD5"/>
    <w:rsid w:val="00410E8B"/>
    <w:rsid w:val="00411044"/>
    <w:rsid w:val="00412DA5"/>
    <w:rsid w:val="004137A2"/>
    <w:rsid w:val="00413A91"/>
    <w:rsid w:val="00414C6A"/>
    <w:rsid w:val="00417247"/>
    <w:rsid w:val="0041787C"/>
    <w:rsid w:val="00417CDB"/>
    <w:rsid w:val="0042021A"/>
    <w:rsid w:val="0042047E"/>
    <w:rsid w:val="004205BA"/>
    <w:rsid w:val="004216F1"/>
    <w:rsid w:val="00422853"/>
    <w:rsid w:val="004238A2"/>
    <w:rsid w:val="0042484A"/>
    <w:rsid w:val="00425472"/>
    <w:rsid w:val="00425CB5"/>
    <w:rsid w:val="00425E53"/>
    <w:rsid w:val="0042653F"/>
    <w:rsid w:val="00427095"/>
    <w:rsid w:val="004272B7"/>
    <w:rsid w:val="00427DD9"/>
    <w:rsid w:val="00427E43"/>
    <w:rsid w:val="00430226"/>
    <w:rsid w:val="00431AC7"/>
    <w:rsid w:val="00432C1F"/>
    <w:rsid w:val="00432CD3"/>
    <w:rsid w:val="00435845"/>
    <w:rsid w:val="00435CA6"/>
    <w:rsid w:val="00436CF0"/>
    <w:rsid w:val="00440524"/>
    <w:rsid w:val="00440A36"/>
    <w:rsid w:val="00440E5A"/>
    <w:rsid w:val="0044286A"/>
    <w:rsid w:val="004429D8"/>
    <w:rsid w:val="0044475B"/>
    <w:rsid w:val="0044503E"/>
    <w:rsid w:val="00447C9F"/>
    <w:rsid w:val="004510AE"/>
    <w:rsid w:val="0045181F"/>
    <w:rsid w:val="00451B63"/>
    <w:rsid w:val="00454EDA"/>
    <w:rsid w:val="004551AC"/>
    <w:rsid w:val="00455637"/>
    <w:rsid w:val="00455E2C"/>
    <w:rsid w:val="00456704"/>
    <w:rsid w:val="00457292"/>
    <w:rsid w:val="00457678"/>
    <w:rsid w:val="00457DD6"/>
    <w:rsid w:val="00457E48"/>
    <w:rsid w:val="00460079"/>
    <w:rsid w:val="00460348"/>
    <w:rsid w:val="00460DF8"/>
    <w:rsid w:val="004611A7"/>
    <w:rsid w:val="004619C1"/>
    <w:rsid w:val="004624F7"/>
    <w:rsid w:val="00462C67"/>
    <w:rsid w:val="0046330F"/>
    <w:rsid w:val="00463C1C"/>
    <w:rsid w:val="00463EFA"/>
    <w:rsid w:val="00470BF6"/>
    <w:rsid w:val="00470EFE"/>
    <w:rsid w:val="004726D9"/>
    <w:rsid w:val="00472D21"/>
    <w:rsid w:val="00474259"/>
    <w:rsid w:val="00475C79"/>
    <w:rsid w:val="00476926"/>
    <w:rsid w:val="00477F87"/>
    <w:rsid w:val="00480D8C"/>
    <w:rsid w:val="00480DE1"/>
    <w:rsid w:val="00481ADC"/>
    <w:rsid w:val="0048397E"/>
    <w:rsid w:val="0048418F"/>
    <w:rsid w:val="004845EB"/>
    <w:rsid w:val="00485FFF"/>
    <w:rsid w:val="00486A6E"/>
    <w:rsid w:val="00487B6F"/>
    <w:rsid w:val="00487F40"/>
    <w:rsid w:val="004901E6"/>
    <w:rsid w:val="004919CB"/>
    <w:rsid w:val="0049267A"/>
    <w:rsid w:val="00492918"/>
    <w:rsid w:val="00492985"/>
    <w:rsid w:val="00492BEE"/>
    <w:rsid w:val="00494EBF"/>
    <w:rsid w:val="00496DE6"/>
    <w:rsid w:val="004A0E4B"/>
    <w:rsid w:val="004A1363"/>
    <w:rsid w:val="004A1F82"/>
    <w:rsid w:val="004A2483"/>
    <w:rsid w:val="004A2AD9"/>
    <w:rsid w:val="004A2E10"/>
    <w:rsid w:val="004A3C01"/>
    <w:rsid w:val="004A4432"/>
    <w:rsid w:val="004B014A"/>
    <w:rsid w:val="004B0D04"/>
    <w:rsid w:val="004B0EF9"/>
    <w:rsid w:val="004B2278"/>
    <w:rsid w:val="004B320C"/>
    <w:rsid w:val="004B357C"/>
    <w:rsid w:val="004B3754"/>
    <w:rsid w:val="004B3AD0"/>
    <w:rsid w:val="004B3FE5"/>
    <w:rsid w:val="004B59FE"/>
    <w:rsid w:val="004B7509"/>
    <w:rsid w:val="004B7C30"/>
    <w:rsid w:val="004C0628"/>
    <w:rsid w:val="004C08CE"/>
    <w:rsid w:val="004C0DD8"/>
    <w:rsid w:val="004C3BA5"/>
    <w:rsid w:val="004C3E2D"/>
    <w:rsid w:val="004C455A"/>
    <w:rsid w:val="004C4758"/>
    <w:rsid w:val="004C697B"/>
    <w:rsid w:val="004C7915"/>
    <w:rsid w:val="004C7A2B"/>
    <w:rsid w:val="004D03E1"/>
    <w:rsid w:val="004D1476"/>
    <w:rsid w:val="004D2C93"/>
    <w:rsid w:val="004D2E85"/>
    <w:rsid w:val="004D453D"/>
    <w:rsid w:val="004D50AE"/>
    <w:rsid w:val="004D6854"/>
    <w:rsid w:val="004D6F13"/>
    <w:rsid w:val="004D70C6"/>
    <w:rsid w:val="004D752D"/>
    <w:rsid w:val="004D753A"/>
    <w:rsid w:val="004D79EF"/>
    <w:rsid w:val="004E07CC"/>
    <w:rsid w:val="004E0A5E"/>
    <w:rsid w:val="004E1167"/>
    <w:rsid w:val="004E1F95"/>
    <w:rsid w:val="004E2B74"/>
    <w:rsid w:val="004E3C6F"/>
    <w:rsid w:val="004E3ED4"/>
    <w:rsid w:val="004E40F0"/>
    <w:rsid w:val="004E451B"/>
    <w:rsid w:val="004E52F3"/>
    <w:rsid w:val="004E66F1"/>
    <w:rsid w:val="004E6793"/>
    <w:rsid w:val="004E6BBF"/>
    <w:rsid w:val="004E6CCC"/>
    <w:rsid w:val="004E776B"/>
    <w:rsid w:val="004E7ACA"/>
    <w:rsid w:val="004F041F"/>
    <w:rsid w:val="004F0457"/>
    <w:rsid w:val="004F0FFA"/>
    <w:rsid w:val="004F29DD"/>
    <w:rsid w:val="004F2CE0"/>
    <w:rsid w:val="004F300B"/>
    <w:rsid w:val="004F33FD"/>
    <w:rsid w:val="004F33FE"/>
    <w:rsid w:val="004F4682"/>
    <w:rsid w:val="004F4C0B"/>
    <w:rsid w:val="004F6CA5"/>
    <w:rsid w:val="004F6DAA"/>
    <w:rsid w:val="004F7538"/>
    <w:rsid w:val="004F7F8F"/>
    <w:rsid w:val="00501388"/>
    <w:rsid w:val="00503779"/>
    <w:rsid w:val="00506767"/>
    <w:rsid w:val="0050750D"/>
    <w:rsid w:val="0050766B"/>
    <w:rsid w:val="00510D22"/>
    <w:rsid w:val="00511577"/>
    <w:rsid w:val="00511AD9"/>
    <w:rsid w:val="00513C3A"/>
    <w:rsid w:val="00515B9F"/>
    <w:rsid w:val="00516134"/>
    <w:rsid w:val="00516B89"/>
    <w:rsid w:val="005179D3"/>
    <w:rsid w:val="00517C11"/>
    <w:rsid w:val="0052078E"/>
    <w:rsid w:val="005218CC"/>
    <w:rsid w:val="005218F6"/>
    <w:rsid w:val="005249F2"/>
    <w:rsid w:val="00525363"/>
    <w:rsid w:val="00525441"/>
    <w:rsid w:val="00526B36"/>
    <w:rsid w:val="00526EEA"/>
    <w:rsid w:val="00527E68"/>
    <w:rsid w:val="005311A7"/>
    <w:rsid w:val="0053286C"/>
    <w:rsid w:val="00532EB5"/>
    <w:rsid w:val="00532EFE"/>
    <w:rsid w:val="00533DA4"/>
    <w:rsid w:val="00533F45"/>
    <w:rsid w:val="00534310"/>
    <w:rsid w:val="005353DB"/>
    <w:rsid w:val="0053572D"/>
    <w:rsid w:val="005357FF"/>
    <w:rsid w:val="00536854"/>
    <w:rsid w:val="005376E0"/>
    <w:rsid w:val="00537DD0"/>
    <w:rsid w:val="00540CD2"/>
    <w:rsid w:val="00540FB8"/>
    <w:rsid w:val="0054214A"/>
    <w:rsid w:val="0054221E"/>
    <w:rsid w:val="00542BB2"/>
    <w:rsid w:val="005435EC"/>
    <w:rsid w:val="00543731"/>
    <w:rsid w:val="00543EC1"/>
    <w:rsid w:val="00544737"/>
    <w:rsid w:val="00544F7A"/>
    <w:rsid w:val="0054555C"/>
    <w:rsid w:val="005456EF"/>
    <w:rsid w:val="00545809"/>
    <w:rsid w:val="00545C31"/>
    <w:rsid w:val="00545DC3"/>
    <w:rsid w:val="00545E54"/>
    <w:rsid w:val="00546468"/>
    <w:rsid w:val="00550802"/>
    <w:rsid w:val="00550CFD"/>
    <w:rsid w:val="00550F6F"/>
    <w:rsid w:val="00551136"/>
    <w:rsid w:val="005514DE"/>
    <w:rsid w:val="0055186F"/>
    <w:rsid w:val="00551C0A"/>
    <w:rsid w:val="00552BE8"/>
    <w:rsid w:val="00552EBA"/>
    <w:rsid w:val="00553945"/>
    <w:rsid w:val="00553DDD"/>
    <w:rsid w:val="00555519"/>
    <w:rsid w:val="00555A98"/>
    <w:rsid w:val="00555E16"/>
    <w:rsid w:val="00556D01"/>
    <w:rsid w:val="0055751F"/>
    <w:rsid w:val="00557E93"/>
    <w:rsid w:val="005619BC"/>
    <w:rsid w:val="00562364"/>
    <w:rsid w:val="005635B4"/>
    <w:rsid w:val="005650D8"/>
    <w:rsid w:val="00566253"/>
    <w:rsid w:val="0057005F"/>
    <w:rsid w:val="005709CA"/>
    <w:rsid w:val="00570CA4"/>
    <w:rsid w:val="0057175E"/>
    <w:rsid w:val="0057175F"/>
    <w:rsid w:val="005723C5"/>
    <w:rsid w:val="005723D6"/>
    <w:rsid w:val="00574657"/>
    <w:rsid w:val="00574B27"/>
    <w:rsid w:val="00575C0E"/>
    <w:rsid w:val="00575E90"/>
    <w:rsid w:val="00577924"/>
    <w:rsid w:val="005779C4"/>
    <w:rsid w:val="00580307"/>
    <w:rsid w:val="0058139E"/>
    <w:rsid w:val="005843D2"/>
    <w:rsid w:val="00584907"/>
    <w:rsid w:val="005867D1"/>
    <w:rsid w:val="00587407"/>
    <w:rsid w:val="00587ECD"/>
    <w:rsid w:val="005907BE"/>
    <w:rsid w:val="00592A26"/>
    <w:rsid w:val="00594117"/>
    <w:rsid w:val="005946BD"/>
    <w:rsid w:val="005967F1"/>
    <w:rsid w:val="005976D2"/>
    <w:rsid w:val="005A06F7"/>
    <w:rsid w:val="005A0B9F"/>
    <w:rsid w:val="005A0FC7"/>
    <w:rsid w:val="005A168C"/>
    <w:rsid w:val="005A3305"/>
    <w:rsid w:val="005A431C"/>
    <w:rsid w:val="005A465E"/>
    <w:rsid w:val="005A5F3B"/>
    <w:rsid w:val="005A64C2"/>
    <w:rsid w:val="005A7BAE"/>
    <w:rsid w:val="005B02FE"/>
    <w:rsid w:val="005B0D60"/>
    <w:rsid w:val="005B22C3"/>
    <w:rsid w:val="005B2615"/>
    <w:rsid w:val="005B3603"/>
    <w:rsid w:val="005B389B"/>
    <w:rsid w:val="005B5A49"/>
    <w:rsid w:val="005B5E89"/>
    <w:rsid w:val="005B7459"/>
    <w:rsid w:val="005C01DB"/>
    <w:rsid w:val="005C0D2F"/>
    <w:rsid w:val="005C35BF"/>
    <w:rsid w:val="005C4C58"/>
    <w:rsid w:val="005C56E8"/>
    <w:rsid w:val="005C6E7F"/>
    <w:rsid w:val="005C73E0"/>
    <w:rsid w:val="005C7F03"/>
    <w:rsid w:val="005D0645"/>
    <w:rsid w:val="005D326E"/>
    <w:rsid w:val="005D4677"/>
    <w:rsid w:val="005D5EC1"/>
    <w:rsid w:val="005D720C"/>
    <w:rsid w:val="005D7C1C"/>
    <w:rsid w:val="005E2135"/>
    <w:rsid w:val="005E29CA"/>
    <w:rsid w:val="005E3412"/>
    <w:rsid w:val="005E4A21"/>
    <w:rsid w:val="005E5A73"/>
    <w:rsid w:val="005E5B39"/>
    <w:rsid w:val="005E7D15"/>
    <w:rsid w:val="005F0B44"/>
    <w:rsid w:val="005F1211"/>
    <w:rsid w:val="005F580E"/>
    <w:rsid w:val="005F5877"/>
    <w:rsid w:val="005F663E"/>
    <w:rsid w:val="005F670D"/>
    <w:rsid w:val="005F6909"/>
    <w:rsid w:val="005F6D80"/>
    <w:rsid w:val="005F72D3"/>
    <w:rsid w:val="005F743E"/>
    <w:rsid w:val="005F74DA"/>
    <w:rsid w:val="005F751C"/>
    <w:rsid w:val="005F7B98"/>
    <w:rsid w:val="006002EE"/>
    <w:rsid w:val="00600560"/>
    <w:rsid w:val="006017F7"/>
    <w:rsid w:val="006022B6"/>
    <w:rsid w:val="006027B3"/>
    <w:rsid w:val="00602C3A"/>
    <w:rsid w:val="00603D67"/>
    <w:rsid w:val="00604A11"/>
    <w:rsid w:val="00605AF2"/>
    <w:rsid w:val="00606BE7"/>
    <w:rsid w:val="00606F89"/>
    <w:rsid w:val="0061117B"/>
    <w:rsid w:val="00611586"/>
    <w:rsid w:val="0061209D"/>
    <w:rsid w:val="006123D1"/>
    <w:rsid w:val="00612B51"/>
    <w:rsid w:val="006133D1"/>
    <w:rsid w:val="0061443D"/>
    <w:rsid w:val="006154C6"/>
    <w:rsid w:val="00616ADD"/>
    <w:rsid w:val="00616CB5"/>
    <w:rsid w:val="0061703C"/>
    <w:rsid w:val="0062073C"/>
    <w:rsid w:val="00620758"/>
    <w:rsid w:val="006214FC"/>
    <w:rsid w:val="006215FD"/>
    <w:rsid w:val="00621659"/>
    <w:rsid w:val="006219B7"/>
    <w:rsid w:val="006226D4"/>
    <w:rsid w:val="006234EC"/>
    <w:rsid w:val="00623FD7"/>
    <w:rsid w:val="0062454A"/>
    <w:rsid w:val="0062488C"/>
    <w:rsid w:val="00624A32"/>
    <w:rsid w:val="006275A9"/>
    <w:rsid w:val="00627E8E"/>
    <w:rsid w:val="00630B8D"/>
    <w:rsid w:val="006315AD"/>
    <w:rsid w:val="0063281F"/>
    <w:rsid w:val="00636987"/>
    <w:rsid w:val="00637E64"/>
    <w:rsid w:val="0064097B"/>
    <w:rsid w:val="00640F36"/>
    <w:rsid w:val="006424EF"/>
    <w:rsid w:val="00643651"/>
    <w:rsid w:val="006437C4"/>
    <w:rsid w:val="00643C71"/>
    <w:rsid w:val="00644670"/>
    <w:rsid w:val="0064507E"/>
    <w:rsid w:val="00646017"/>
    <w:rsid w:val="006479AE"/>
    <w:rsid w:val="00651D95"/>
    <w:rsid w:val="0065254A"/>
    <w:rsid w:val="006525CA"/>
    <w:rsid w:val="00652D08"/>
    <w:rsid w:val="00654E73"/>
    <w:rsid w:val="0065601D"/>
    <w:rsid w:val="00656E7B"/>
    <w:rsid w:val="00660A62"/>
    <w:rsid w:val="00661EC4"/>
    <w:rsid w:val="00662047"/>
    <w:rsid w:val="006623B8"/>
    <w:rsid w:val="00662F9B"/>
    <w:rsid w:val="006634D1"/>
    <w:rsid w:val="00663920"/>
    <w:rsid w:val="00664947"/>
    <w:rsid w:val="00664CCF"/>
    <w:rsid w:val="00666230"/>
    <w:rsid w:val="006675AE"/>
    <w:rsid w:val="00670AC1"/>
    <w:rsid w:val="00672F55"/>
    <w:rsid w:val="006733A4"/>
    <w:rsid w:val="00673B6D"/>
    <w:rsid w:val="006741DC"/>
    <w:rsid w:val="00674B5A"/>
    <w:rsid w:val="006753D2"/>
    <w:rsid w:val="006755B6"/>
    <w:rsid w:val="00677868"/>
    <w:rsid w:val="00681644"/>
    <w:rsid w:val="006824B5"/>
    <w:rsid w:val="006832EB"/>
    <w:rsid w:val="00683A8F"/>
    <w:rsid w:val="0068565B"/>
    <w:rsid w:val="00685D77"/>
    <w:rsid w:val="0068628B"/>
    <w:rsid w:val="0068647C"/>
    <w:rsid w:val="006866A4"/>
    <w:rsid w:val="0069036F"/>
    <w:rsid w:val="00690B82"/>
    <w:rsid w:val="006910FA"/>
    <w:rsid w:val="0069291B"/>
    <w:rsid w:val="00694186"/>
    <w:rsid w:val="0069436B"/>
    <w:rsid w:val="006954F6"/>
    <w:rsid w:val="0069574B"/>
    <w:rsid w:val="006A24C5"/>
    <w:rsid w:val="006A3AF3"/>
    <w:rsid w:val="006A405E"/>
    <w:rsid w:val="006A5991"/>
    <w:rsid w:val="006A5D24"/>
    <w:rsid w:val="006A5DDE"/>
    <w:rsid w:val="006A61D2"/>
    <w:rsid w:val="006A6C7C"/>
    <w:rsid w:val="006A7CF9"/>
    <w:rsid w:val="006B016D"/>
    <w:rsid w:val="006B456B"/>
    <w:rsid w:val="006B5841"/>
    <w:rsid w:val="006B6920"/>
    <w:rsid w:val="006B71BD"/>
    <w:rsid w:val="006C0746"/>
    <w:rsid w:val="006C15E7"/>
    <w:rsid w:val="006C35C3"/>
    <w:rsid w:val="006C39D7"/>
    <w:rsid w:val="006C3D61"/>
    <w:rsid w:val="006C6210"/>
    <w:rsid w:val="006C6CDA"/>
    <w:rsid w:val="006D0A15"/>
    <w:rsid w:val="006D1A30"/>
    <w:rsid w:val="006D2D1C"/>
    <w:rsid w:val="006D2E1F"/>
    <w:rsid w:val="006D3012"/>
    <w:rsid w:val="006D35C7"/>
    <w:rsid w:val="006D3804"/>
    <w:rsid w:val="006D6A22"/>
    <w:rsid w:val="006D6F57"/>
    <w:rsid w:val="006D75E8"/>
    <w:rsid w:val="006D75EA"/>
    <w:rsid w:val="006E0B3B"/>
    <w:rsid w:val="006E2107"/>
    <w:rsid w:val="006E2451"/>
    <w:rsid w:val="006E2555"/>
    <w:rsid w:val="006E2B51"/>
    <w:rsid w:val="006E394E"/>
    <w:rsid w:val="006E5654"/>
    <w:rsid w:val="006E75EB"/>
    <w:rsid w:val="006E763F"/>
    <w:rsid w:val="006F10E7"/>
    <w:rsid w:val="006F14D7"/>
    <w:rsid w:val="006F1F23"/>
    <w:rsid w:val="006F2342"/>
    <w:rsid w:val="006F2A9E"/>
    <w:rsid w:val="006F3517"/>
    <w:rsid w:val="006F3937"/>
    <w:rsid w:val="006F3AAA"/>
    <w:rsid w:val="006F427F"/>
    <w:rsid w:val="006F481C"/>
    <w:rsid w:val="006F5002"/>
    <w:rsid w:val="006F5867"/>
    <w:rsid w:val="006F657E"/>
    <w:rsid w:val="006F7A29"/>
    <w:rsid w:val="007000CC"/>
    <w:rsid w:val="00701269"/>
    <w:rsid w:val="007030CD"/>
    <w:rsid w:val="007032D9"/>
    <w:rsid w:val="00704F6D"/>
    <w:rsid w:val="00705B98"/>
    <w:rsid w:val="007065B2"/>
    <w:rsid w:val="007078E8"/>
    <w:rsid w:val="00707FCB"/>
    <w:rsid w:val="00710DF3"/>
    <w:rsid w:val="0071113A"/>
    <w:rsid w:val="00711CCE"/>
    <w:rsid w:val="00712C70"/>
    <w:rsid w:val="00712D70"/>
    <w:rsid w:val="00713634"/>
    <w:rsid w:val="00713FCB"/>
    <w:rsid w:val="00714D1D"/>
    <w:rsid w:val="007155C3"/>
    <w:rsid w:val="00715FE9"/>
    <w:rsid w:val="00720647"/>
    <w:rsid w:val="00721643"/>
    <w:rsid w:val="00721ED9"/>
    <w:rsid w:val="00722139"/>
    <w:rsid w:val="00722FB5"/>
    <w:rsid w:val="00723782"/>
    <w:rsid w:val="00723E94"/>
    <w:rsid w:val="00724D3D"/>
    <w:rsid w:val="00725DBF"/>
    <w:rsid w:val="007279FF"/>
    <w:rsid w:val="0073042F"/>
    <w:rsid w:val="00730434"/>
    <w:rsid w:val="00731190"/>
    <w:rsid w:val="00731F7E"/>
    <w:rsid w:val="00732DC7"/>
    <w:rsid w:val="007333C2"/>
    <w:rsid w:val="00733C14"/>
    <w:rsid w:val="007348DF"/>
    <w:rsid w:val="007357EE"/>
    <w:rsid w:val="007358F1"/>
    <w:rsid w:val="007362BD"/>
    <w:rsid w:val="00736B3D"/>
    <w:rsid w:val="00736C3D"/>
    <w:rsid w:val="00740EE0"/>
    <w:rsid w:val="00741C49"/>
    <w:rsid w:val="00741F73"/>
    <w:rsid w:val="007430FD"/>
    <w:rsid w:val="0074369C"/>
    <w:rsid w:val="0074414C"/>
    <w:rsid w:val="00746D11"/>
    <w:rsid w:val="00746FD1"/>
    <w:rsid w:val="0074702C"/>
    <w:rsid w:val="0074743C"/>
    <w:rsid w:val="00747768"/>
    <w:rsid w:val="007503EB"/>
    <w:rsid w:val="00750625"/>
    <w:rsid w:val="00750954"/>
    <w:rsid w:val="007513F1"/>
    <w:rsid w:val="007518D4"/>
    <w:rsid w:val="00752A33"/>
    <w:rsid w:val="00752C24"/>
    <w:rsid w:val="007553B9"/>
    <w:rsid w:val="007554CF"/>
    <w:rsid w:val="00755515"/>
    <w:rsid w:val="007570C4"/>
    <w:rsid w:val="007604D8"/>
    <w:rsid w:val="007613C0"/>
    <w:rsid w:val="007618EF"/>
    <w:rsid w:val="007632E4"/>
    <w:rsid w:val="00764BDE"/>
    <w:rsid w:val="007666B7"/>
    <w:rsid w:val="007670E6"/>
    <w:rsid w:val="00772B02"/>
    <w:rsid w:val="00773516"/>
    <w:rsid w:val="00773E8E"/>
    <w:rsid w:val="00773F22"/>
    <w:rsid w:val="007759B9"/>
    <w:rsid w:val="00776045"/>
    <w:rsid w:val="007769F1"/>
    <w:rsid w:val="00776CCF"/>
    <w:rsid w:val="0078131C"/>
    <w:rsid w:val="00781ADF"/>
    <w:rsid w:val="00781DB6"/>
    <w:rsid w:val="007855C6"/>
    <w:rsid w:val="00785F6B"/>
    <w:rsid w:val="0078656F"/>
    <w:rsid w:val="00786CD5"/>
    <w:rsid w:val="00786FFC"/>
    <w:rsid w:val="0078734B"/>
    <w:rsid w:val="00787723"/>
    <w:rsid w:val="00787C4C"/>
    <w:rsid w:val="007958FB"/>
    <w:rsid w:val="00795B15"/>
    <w:rsid w:val="00795FF4"/>
    <w:rsid w:val="0079634A"/>
    <w:rsid w:val="00796B94"/>
    <w:rsid w:val="00796C4C"/>
    <w:rsid w:val="007971D9"/>
    <w:rsid w:val="007A03FA"/>
    <w:rsid w:val="007A05C9"/>
    <w:rsid w:val="007A1097"/>
    <w:rsid w:val="007A18A9"/>
    <w:rsid w:val="007A1FEE"/>
    <w:rsid w:val="007A34D2"/>
    <w:rsid w:val="007A4356"/>
    <w:rsid w:val="007A5213"/>
    <w:rsid w:val="007A548C"/>
    <w:rsid w:val="007A5576"/>
    <w:rsid w:val="007A5846"/>
    <w:rsid w:val="007A76C5"/>
    <w:rsid w:val="007B055C"/>
    <w:rsid w:val="007B1620"/>
    <w:rsid w:val="007B18FF"/>
    <w:rsid w:val="007B1C5B"/>
    <w:rsid w:val="007B4044"/>
    <w:rsid w:val="007B4D5D"/>
    <w:rsid w:val="007B62D4"/>
    <w:rsid w:val="007B6E72"/>
    <w:rsid w:val="007B6FEC"/>
    <w:rsid w:val="007B71FC"/>
    <w:rsid w:val="007B7A4B"/>
    <w:rsid w:val="007C05C3"/>
    <w:rsid w:val="007C104A"/>
    <w:rsid w:val="007C358A"/>
    <w:rsid w:val="007C3B74"/>
    <w:rsid w:val="007C4424"/>
    <w:rsid w:val="007C4AAC"/>
    <w:rsid w:val="007C58D7"/>
    <w:rsid w:val="007C5AED"/>
    <w:rsid w:val="007C779C"/>
    <w:rsid w:val="007D11F9"/>
    <w:rsid w:val="007D19ED"/>
    <w:rsid w:val="007D1F90"/>
    <w:rsid w:val="007D258A"/>
    <w:rsid w:val="007D3A2F"/>
    <w:rsid w:val="007D52A2"/>
    <w:rsid w:val="007D53F1"/>
    <w:rsid w:val="007D5BA4"/>
    <w:rsid w:val="007D6101"/>
    <w:rsid w:val="007D692B"/>
    <w:rsid w:val="007D6BB2"/>
    <w:rsid w:val="007D7EE0"/>
    <w:rsid w:val="007E0333"/>
    <w:rsid w:val="007E0BDF"/>
    <w:rsid w:val="007E1D36"/>
    <w:rsid w:val="007E2A84"/>
    <w:rsid w:val="007E53CD"/>
    <w:rsid w:val="007E6E1F"/>
    <w:rsid w:val="007E6EC1"/>
    <w:rsid w:val="007F0375"/>
    <w:rsid w:val="007F0E99"/>
    <w:rsid w:val="007F131D"/>
    <w:rsid w:val="007F1A45"/>
    <w:rsid w:val="007F307A"/>
    <w:rsid w:val="007F38CF"/>
    <w:rsid w:val="007F40A5"/>
    <w:rsid w:val="007F5C20"/>
    <w:rsid w:val="007F5D2D"/>
    <w:rsid w:val="007F6906"/>
    <w:rsid w:val="007F7026"/>
    <w:rsid w:val="007F7123"/>
    <w:rsid w:val="00801357"/>
    <w:rsid w:val="008019BE"/>
    <w:rsid w:val="00801E30"/>
    <w:rsid w:val="008023C7"/>
    <w:rsid w:val="00803BE0"/>
    <w:rsid w:val="00804D10"/>
    <w:rsid w:val="008058BC"/>
    <w:rsid w:val="00805CB6"/>
    <w:rsid w:val="00807AAE"/>
    <w:rsid w:val="00807F81"/>
    <w:rsid w:val="00810654"/>
    <w:rsid w:val="008119FB"/>
    <w:rsid w:val="0081309C"/>
    <w:rsid w:val="0081657E"/>
    <w:rsid w:val="00816B6E"/>
    <w:rsid w:val="00816BFA"/>
    <w:rsid w:val="0081745C"/>
    <w:rsid w:val="0081791B"/>
    <w:rsid w:val="008200CE"/>
    <w:rsid w:val="00820828"/>
    <w:rsid w:val="0082115D"/>
    <w:rsid w:val="0082129A"/>
    <w:rsid w:val="00821756"/>
    <w:rsid w:val="008222DE"/>
    <w:rsid w:val="00823A3E"/>
    <w:rsid w:val="00823E1C"/>
    <w:rsid w:val="008253EE"/>
    <w:rsid w:val="00830219"/>
    <w:rsid w:val="00830BB7"/>
    <w:rsid w:val="008328F8"/>
    <w:rsid w:val="0083292F"/>
    <w:rsid w:val="00833041"/>
    <w:rsid w:val="00833B72"/>
    <w:rsid w:val="00834573"/>
    <w:rsid w:val="0083500D"/>
    <w:rsid w:val="008367D9"/>
    <w:rsid w:val="0084222F"/>
    <w:rsid w:val="00842AAA"/>
    <w:rsid w:val="00842BBD"/>
    <w:rsid w:val="00842E47"/>
    <w:rsid w:val="008434C2"/>
    <w:rsid w:val="00846027"/>
    <w:rsid w:val="008460CD"/>
    <w:rsid w:val="0084624D"/>
    <w:rsid w:val="008463F2"/>
    <w:rsid w:val="008467EC"/>
    <w:rsid w:val="008516BB"/>
    <w:rsid w:val="00852FE6"/>
    <w:rsid w:val="00853C17"/>
    <w:rsid w:val="00853CC7"/>
    <w:rsid w:val="0085452A"/>
    <w:rsid w:val="0085457A"/>
    <w:rsid w:val="00855F52"/>
    <w:rsid w:val="008568D0"/>
    <w:rsid w:val="00856B9D"/>
    <w:rsid w:val="00857B71"/>
    <w:rsid w:val="0086109C"/>
    <w:rsid w:val="00861873"/>
    <w:rsid w:val="0086227A"/>
    <w:rsid w:val="00862399"/>
    <w:rsid w:val="008636F1"/>
    <w:rsid w:val="00863A53"/>
    <w:rsid w:val="00863CCC"/>
    <w:rsid w:val="00863EEE"/>
    <w:rsid w:val="00864D67"/>
    <w:rsid w:val="0086514D"/>
    <w:rsid w:val="008651BE"/>
    <w:rsid w:val="0086607C"/>
    <w:rsid w:val="00867F57"/>
    <w:rsid w:val="00870492"/>
    <w:rsid w:val="00870A8C"/>
    <w:rsid w:val="00871657"/>
    <w:rsid w:val="00872D9E"/>
    <w:rsid w:val="00874528"/>
    <w:rsid w:val="00874AF8"/>
    <w:rsid w:val="00875110"/>
    <w:rsid w:val="00875514"/>
    <w:rsid w:val="00875B8D"/>
    <w:rsid w:val="008762BA"/>
    <w:rsid w:val="00877289"/>
    <w:rsid w:val="00877B19"/>
    <w:rsid w:val="00877F99"/>
    <w:rsid w:val="008805D1"/>
    <w:rsid w:val="00880B2A"/>
    <w:rsid w:val="008819AB"/>
    <w:rsid w:val="00882EC3"/>
    <w:rsid w:val="0088464C"/>
    <w:rsid w:val="0088734E"/>
    <w:rsid w:val="00887D74"/>
    <w:rsid w:val="008912C6"/>
    <w:rsid w:val="00891817"/>
    <w:rsid w:val="00891FBB"/>
    <w:rsid w:val="00892546"/>
    <w:rsid w:val="00893665"/>
    <w:rsid w:val="008938EF"/>
    <w:rsid w:val="008A0E46"/>
    <w:rsid w:val="008A24A5"/>
    <w:rsid w:val="008A2B28"/>
    <w:rsid w:val="008A2E77"/>
    <w:rsid w:val="008A4962"/>
    <w:rsid w:val="008A5C0C"/>
    <w:rsid w:val="008A5D4E"/>
    <w:rsid w:val="008A61BE"/>
    <w:rsid w:val="008A6292"/>
    <w:rsid w:val="008A6A9F"/>
    <w:rsid w:val="008A6E8B"/>
    <w:rsid w:val="008A7D84"/>
    <w:rsid w:val="008B11C4"/>
    <w:rsid w:val="008B36BB"/>
    <w:rsid w:val="008B3752"/>
    <w:rsid w:val="008B4D9C"/>
    <w:rsid w:val="008B56CA"/>
    <w:rsid w:val="008B5860"/>
    <w:rsid w:val="008B66AF"/>
    <w:rsid w:val="008B716F"/>
    <w:rsid w:val="008C08D9"/>
    <w:rsid w:val="008C3232"/>
    <w:rsid w:val="008C3632"/>
    <w:rsid w:val="008C3CF2"/>
    <w:rsid w:val="008C4F0E"/>
    <w:rsid w:val="008C5555"/>
    <w:rsid w:val="008C65A6"/>
    <w:rsid w:val="008C7888"/>
    <w:rsid w:val="008C7A02"/>
    <w:rsid w:val="008D1361"/>
    <w:rsid w:val="008D179E"/>
    <w:rsid w:val="008D27A8"/>
    <w:rsid w:val="008D303E"/>
    <w:rsid w:val="008D383A"/>
    <w:rsid w:val="008D3EA0"/>
    <w:rsid w:val="008D4081"/>
    <w:rsid w:val="008D4425"/>
    <w:rsid w:val="008D4D8C"/>
    <w:rsid w:val="008D53EC"/>
    <w:rsid w:val="008D5C15"/>
    <w:rsid w:val="008D668B"/>
    <w:rsid w:val="008D6695"/>
    <w:rsid w:val="008D7073"/>
    <w:rsid w:val="008D762D"/>
    <w:rsid w:val="008E0DA4"/>
    <w:rsid w:val="008E4544"/>
    <w:rsid w:val="008E4662"/>
    <w:rsid w:val="008E48B9"/>
    <w:rsid w:val="008F0937"/>
    <w:rsid w:val="008F2582"/>
    <w:rsid w:val="008F2F2F"/>
    <w:rsid w:val="008F4B27"/>
    <w:rsid w:val="008F5415"/>
    <w:rsid w:val="008F5CD9"/>
    <w:rsid w:val="008F7CF2"/>
    <w:rsid w:val="00900D6A"/>
    <w:rsid w:val="00904EC9"/>
    <w:rsid w:val="00904F71"/>
    <w:rsid w:val="0090659B"/>
    <w:rsid w:val="009070CF"/>
    <w:rsid w:val="0091015E"/>
    <w:rsid w:val="009107E4"/>
    <w:rsid w:val="009108D0"/>
    <w:rsid w:val="009165BA"/>
    <w:rsid w:val="00916EAA"/>
    <w:rsid w:val="00917546"/>
    <w:rsid w:val="00917B67"/>
    <w:rsid w:val="00921412"/>
    <w:rsid w:val="009215C4"/>
    <w:rsid w:val="00921D40"/>
    <w:rsid w:val="009222F2"/>
    <w:rsid w:val="00922468"/>
    <w:rsid w:val="0092291A"/>
    <w:rsid w:val="00922BFE"/>
    <w:rsid w:val="00922F2E"/>
    <w:rsid w:val="00923CF5"/>
    <w:rsid w:val="0093034A"/>
    <w:rsid w:val="009305AD"/>
    <w:rsid w:val="00931931"/>
    <w:rsid w:val="009322CA"/>
    <w:rsid w:val="00932691"/>
    <w:rsid w:val="00934C84"/>
    <w:rsid w:val="00934C92"/>
    <w:rsid w:val="00934FF9"/>
    <w:rsid w:val="00935FE5"/>
    <w:rsid w:val="00941132"/>
    <w:rsid w:val="00941D15"/>
    <w:rsid w:val="00944CA4"/>
    <w:rsid w:val="009452A1"/>
    <w:rsid w:val="00945C33"/>
    <w:rsid w:val="00945FE6"/>
    <w:rsid w:val="0094626D"/>
    <w:rsid w:val="009464C9"/>
    <w:rsid w:val="00951AE6"/>
    <w:rsid w:val="00951EF6"/>
    <w:rsid w:val="009522B6"/>
    <w:rsid w:val="00952836"/>
    <w:rsid w:val="0095386E"/>
    <w:rsid w:val="00954409"/>
    <w:rsid w:val="009546E1"/>
    <w:rsid w:val="00956037"/>
    <w:rsid w:val="00956B4E"/>
    <w:rsid w:val="00956F40"/>
    <w:rsid w:val="00960289"/>
    <w:rsid w:val="009607B7"/>
    <w:rsid w:val="009611C8"/>
    <w:rsid w:val="00961453"/>
    <w:rsid w:val="00963316"/>
    <w:rsid w:val="009646FB"/>
    <w:rsid w:val="009648F8"/>
    <w:rsid w:val="00966A89"/>
    <w:rsid w:val="00967976"/>
    <w:rsid w:val="00970BBB"/>
    <w:rsid w:val="00971584"/>
    <w:rsid w:val="009716DC"/>
    <w:rsid w:val="00972135"/>
    <w:rsid w:val="009724FA"/>
    <w:rsid w:val="00972A3E"/>
    <w:rsid w:val="00972B2A"/>
    <w:rsid w:val="00974294"/>
    <w:rsid w:val="009743D5"/>
    <w:rsid w:val="0097448B"/>
    <w:rsid w:val="009751CA"/>
    <w:rsid w:val="009755BE"/>
    <w:rsid w:val="00976DA4"/>
    <w:rsid w:val="009775D0"/>
    <w:rsid w:val="00977859"/>
    <w:rsid w:val="009825F1"/>
    <w:rsid w:val="009826EB"/>
    <w:rsid w:val="00982F57"/>
    <w:rsid w:val="009856A1"/>
    <w:rsid w:val="00986004"/>
    <w:rsid w:val="00990412"/>
    <w:rsid w:val="00990445"/>
    <w:rsid w:val="00992B41"/>
    <w:rsid w:val="00995C2E"/>
    <w:rsid w:val="009977DC"/>
    <w:rsid w:val="00997FAE"/>
    <w:rsid w:val="009A0274"/>
    <w:rsid w:val="009A0F49"/>
    <w:rsid w:val="009A1054"/>
    <w:rsid w:val="009A191A"/>
    <w:rsid w:val="009A1BC0"/>
    <w:rsid w:val="009A1EC5"/>
    <w:rsid w:val="009A298C"/>
    <w:rsid w:val="009A35A0"/>
    <w:rsid w:val="009A3A75"/>
    <w:rsid w:val="009A3C50"/>
    <w:rsid w:val="009A4378"/>
    <w:rsid w:val="009A48D7"/>
    <w:rsid w:val="009A63D8"/>
    <w:rsid w:val="009A64F2"/>
    <w:rsid w:val="009A689D"/>
    <w:rsid w:val="009A6A23"/>
    <w:rsid w:val="009B10CA"/>
    <w:rsid w:val="009B1D61"/>
    <w:rsid w:val="009B1EE6"/>
    <w:rsid w:val="009B1FB9"/>
    <w:rsid w:val="009B237F"/>
    <w:rsid w:val="009B29D5"/>
    <w:rsid w:val="009B3080"/>
    <w:rsid w:val="009B3831"/>
    <w:rsid w:val="009B55B6"/>
    <w:rsid w:val="009B5B28"/>
    <w:rsid w:val="009B5E7E"/>
    <w:rsid w:val="009B6696"/>
    <w:rsid w:val="009B6888"/>
    <w:rsid w:val="009B7BD2"/>
    <w:rsid w:val="009B7F80"/>
    <w:rsid w:val="009C0769"/>
    <w:rsid w:val="009C0CC6"/>
    <w:rsid w:val="009C1173"/>
    <w:rsid w:val="009C20E7"/>
    <w:rsid w:val="009C2C9B"/>
    <w:rsid w:val="009C329B"/>
    <w:rsid w:val="009C451C"/>
    <w:rsid w:val="009C6F91"/>
    <w:rsid w:val="009D0818"/>
    <w:rsid w:val="009D19BC"/>
    <w:rsid w:val="009D205E"/>
    <w:rsid w:val="009D2B18"/>
    <w:rsid w:val="009D57BE"/>
    <w:rsid w:val="009D5A77"/>
    <w:rsid w:val="009D5DEB"/>
    <w:rsid w:val="009D623A"/>
    <w:rsid w:val="009D671D"/>
    <w:rsid w:val="009D70F8"/>
    <w:rsid w:val="009D7B9C"/>
    <w:rsid w:val="009D7DBC"/>
    <w:rsid w:val="009E006C"/>
    <w:rsid w:val="009E07D7"/>
    <w:rsid w:val="009E25E5"/>
    <w:rsid w:val="009E2C2B"/>
    <w:rsid w:val="009E35B7"/>
    <w:rsid w:val="009E5A8A"/>
    <w:rsid w:val="009E5F65"/>
    <w:rsid w:val="009E6536"/>
    <w:rsid w:val="009E70EF"/>
    <w:rsid w:val="009E722D"/>
    <w:rsid w:val="009E7985"/>
    <w:rsid w:val="009F0F01"/>
    <w:rsid w:val="009F31AC"/>
    <w:rsid w:val="009F3A13"/>
    <w:rsid w:val="009F3D67"/>
    <w:rsid w:val="009F3E32"/>
    <w:rsid w:val="009F500D"/>
    <w:rsid w:val="009F6CEE"/>
    <w:rsid w:val="009F7836"/>
    <w:rsid w:val="00A0060A"/>
    <w:rsid w:val="00A00FB4"/>
    <w:rsid w:val="00A02231"/>
    <w:rsid w:val="00A024B4"/>
    <w:rsid w:val="00A02B17"/>
    <w:rsid w:val="00A02C7A"/>
    <w:rsid w:val="00A040F1"/>
    <w:rsid w:val="00A050FC"/>
    <w:rsid w:val="00A10E83"/>
    <w:rsid w:val="00A11ADB"/>
    <w:rsid w:val="00A125CA"/>
    <w:rsid w:val="00A12BF8"/>
    <w:rsid w:val="00A13ACC"/>
    <w:rsid w:val="00A14448"/>
    <w:rsid w:val="00A14473"/>
    <w:rsid w:val="00A14974"/>
    <w:rsid w:val="00A14ACA"/>
    <w:rsid w:val="00A1566C"/>
    <w:rsid w:val="00A15939"/>
    <w:rsid w:val="00A15E8B"/>
    <w:rsid w:val="00A161E6"/>
    <w:rsid w:val="00A1629D"/>
    <w:rsid w:val="00A166CB"/>
    <w:rsid w:val="00A22A71"/>
    <w:rsid w:val="00A2310C"/>
    <w:rsid w:val="00A23434"/>
    <w:rsid w:val="00A23435"/>
    <w:rsid w:val="00A2371A"/>
    <w:rsid w:val="00A2381F"/>
    <w:rsid w:val="00A24646"/>
    <w:rsid w:val="00A260FD"/>
    <w:rsid w:val="00A2625A"/>
    <w:rsid w:val="00A26484"/>
    <w:rsid w:val="00A2717C"/>
    <w:rsid w:val="00A273EE"/>
    <w:rsid w:val="00A27BA9"/>
    <w:rsid w:val="00A27DA4"/>
    <w:rsid w:val="00A31894"/>
    <w:rsid w:val="00A319A9"/>
    <w:rsid w:val="00A31AF6"/>
    <w:rsid w:val="00A32825"/>
    <w:rsid w:val="00A33743"/>
    <w:rsid w:val="00A34275"/>
    <w:rsid w:val="00A35521"/>
    <w:rsid w:val="00A360D9"/>
    <w:rsid w:val="00A3692C"/>
    <w:rsid w:val="00A376DB"/>
    <w:rsid w:val="00A42499"/>
    <w:rsid w:val="00A425E9"/>
    <w:rsid w:val="00A43273"/>
    <w:rsid w:val="00A4409C"/>
    <w:rsid w:val="00A440C5"/>
    <w:rsid w:val="00A4749F"/>
    <w:rsid w:val="00A508AD"/>
    <w:rsid w:val="00A50E23"/>
    <w:rsid w:val="00A515B8"/>
    <w:rsid w:val="00A51893"/>
    <w:rsid w:val="00A52A81"/>
    <w:rsid w:val="00A5359E"/>
    <w:rsid w:val="00A545F8"/>
    <w:rsid w:val="00A54726"/>
    <w:rsid w:val="00A54F03"/>
    <w:rsid w:val="00A558A1"/>
    <w:rsid w:val="00A564F8"/>
    <w:rsid w:val="00A57528"/>
    <w:rsid w:val="00A57B8C"/>
    <w:rsid w:val="00A60019"/>
    <w:rsid w:val="00A61DC0"/>
    <w:rsid w:val="00A62147"/>
    <w:rsid w:val="00A6260D"/>
    <w:rsid w:val="00A63891"/>
    <w:rsid w:val="00A63F38"/>
    <w:rsid w:val="00A64705"/>
    <w:rsid w:val="00A65048"/>
    <w:rsid w:val="00A66246"/>
    <w:rsid w:val="00A66435"/>
    <w:rsid w:val="00A668D9"/>
    <w:rsid w:val="00A66BF7"/>
    <w:rsid w:val="00A71935"/>
    <w:rsid w:val="00A719BF"/>
    <w:rsid w:val="00A71AF9"/>
    <w:rsid w:val="00A72676"/>
    <w:rsid w:val="00A75C4E"/>
    <w:rsid w:val="00A76239"/>
    <w:rsid w:val="00A77136"/>
    <w:rsid w:val="00A82A36"/>
    <w:rsid w:val="00A8371C"/>
    <w:rsid w:val="00A83FCC"/>
    <w:rsid w:val="00A84991"/>
    <w:rsid w:val="00A84D03"/>
    <w:rsid w:val="00A85A2F"/>
    <w:rsid w:val="00A85BB4"/>
    <w:rsid w:val="00A86451"/>
    <w:rsid w:val="00A87AF6"/>
    <w:rsid w:val="00A90584"/>
    <w:rsid w:val="00A90D91"/>
    <w:rsid w:val="00A90DAF"/>
    <w:rsid w:val="00A91674"/>
    <w:rsid w:val="00A917E2"/>
    <w:rsid w:val="00A9203A"/>
    <w:rsid w:val="00A9306E"/>
    <w:rsid w:val="00A9308B"/>
    <w:rsid w:val="00A93E94"/>
    <w:rsid w:val="00A975A5"/>
    <w:rsid w:val="00AA29CA"/>
    <w:rsid w:val="00AA39E0"/>
    <w:rsid w:val="00AA4171"/>
    <w:rsid w:val="00AA47AB"/>
    <w:rsid w:val="00AA4997"/>
    <w:rsid w:val="00AA5D86"/>
    <w:rsid w:val="00AA60DE"/>
    <w:rsid w:val="00AA68D7"/>
    <w:rsid w:val="00AB0607"/>
    <w:rsid w:val="00AB0ABC"/>
    <w:rsid w:val="00AB26EE"/>
    <w:rsid w:val="00AB2AE9"/>
    <w:rsid w:val="00AB3607"/>
    <w:rsid w:val="00AB364A"/>
    <w:rsid w:val="00AB452E"/>
    <w:rsid w:val="00AB4EF6"/>
    <w:rsid w:val="00AB52DD"/>
    <w:rsid w:val="00AB5B02"/>
    <w:rsid w:val="00AB5E69"/>
    <w:rsid w:val="00AB5F51"/>
    <w:rsid w:val="00AC0DA0"/>
    <w:rsid w:val="00AC1DBD"/>
    <w:rsid w:val="00AC3394"/>
    <w:rsid w:val="00AC33B9"/>
    <w:rsid w:val="00AC3E9D"/>
    <w:rsid w:val="00AC4967"/>
    <w:rsid w:val="00AC5A41"/>
    <w:rsid w:val="00AC5C85"/>
    <w:rsid w:val="00AC6A20"/>
    <w:rsid w:val="00AC7477"/>
    <w:rsid w:val="00AC74B1"/>
    <w:rsid w:val="00AD1782"/>
    <w:rsid w:val="00AD18B4"/>
    <w:rsid w:val="00AD1D8D"/>
    <w:rsid w:val="00AD2601"/>
    <w:rsid w:val="00AD33DA"/>
    <w:rsid w:val="00AD3935"/>
    <w:rsid w:val="00AD3A86"/>
    <w:rsid w:val="00AD5491"/>
    <w:rsid w:val="00AD65BB"/>
    <w:rsid w:val="00AD6762"/>
    <w:rsid w:val="00AD6D03"/>
    <w:rsid w:val="00AD7BA8"/>
    <w:rsid w:val="00AE0256"/>
    <w:rsid w:val="00AE15BF"/>
    <w:rsid w:val="00AE1A0A"/>
    <w:rsid w:val="00AE30D9"/>
    <w:rsid w:val="00AE3467"/>
    <w:rsid w:val="00AE468D"/>
    <w:rsid w:val="00AE49C2"/>
    <w:rsid w:val="00AE51E8"/>
    <w:rsid w:val="00AE6013"/>
    <w:rsid w:val="00AE791A"/>
    <w:rsid w:val="00AF055D"/>
    <w:rsid w:val="00AF47AA"/>
    <w:rsid w:val="00AF4E1D"/>
    <w:rsid w:val="00AF7263"/>
    <w:rsid w:val="00AF7AEA"/>
    <w:rsid w:val="00B00184"/>
    <w:rsid w:val="00B02C77"/>
    <w:rsid w:val="00B02CA8"/>
    <w:rsid w:val="00B03A6F"/>
    <w:rsid w:val="00B03C41"/>
    <w:rsid w:val="00B03E2B"/>
    <w:rsid w:val="00B07F7E"/>
    <w:rsid w:val="00B11231"/>
    <w:rsid w:val="00B11411"/>
    <w:rsid w:val="00B12375"/>
    <w:rsid w:val="00B13059"/>
    <w:rsid w:val="00B13639"/>
    <w:rsid w:val="00B1386F"/>
    <w:rsid w:val="00B139CF"/>
    <w:rsid w:val="00B14E5E"/>
    <w:rsid w:val="00B17C15"/>
    <w:rsid w:val="00B218A5"/>
    <w:rsid w:val="00B22DDA"/>
    <w:rsid w:val="00B23578"/>
    <w:rsid w:val="00B253A0"/>
    <w:rsid w:val="00B255E6"/>
    <w:rsid w:val="00B2570B"/>
    <w:rsid w:val="00B263AC"/>
    <w:rsid w:val="00B3140F"/>
    <w:rsid w:val="00B32977"/>
    <w:rsid w:val="00B32B26"/>
    <w:rsid w:val="00B32EE9"/>
    <w:rsid w:val="00B33CE5"/>
    <w:rsid w:val="00B33F6B"/>
    <w:rsid w:val="00B34D86"/>
    <w:rsid w:val="00B35E72"/>
    <w:rsid w:val="00B36157"/>
    <w:rsid w:val="00B37C0C"/>
    <w:rsid w:val="00B37DC4"/>
    <w:rsid w:val="00B400F9"/>
    <w:rsid w:val="00B40CB7"/>
    <w:rsid w:val="00B41566"/>
    <w:rsid w:val="00B4179A"/>
    <w:rsid w:val="00B439F1"/>
    <w:rsid w:val="00B44EFD"/>
    <w:rsid w:val="00B455B1"/>
    <w:rsid w:val="00B47472"/>
    <w:rsid w:val="00B5096B"/>
    <w:rsid w:val="00B50AEB"/>
    <w:rsid w:val="00B513FC"/>
    <w:rsid w:val="00B5141D"/>
    <w:rsid w:val="00B516BF"/>
    <w:rsid w:val="00B555B5"/>
    <w:rsid w:val="00B57252"/>
    <w:rsid w:val="00B57F25"/>
    <w:rsid w:val="00B6085F"/>
    <w:rsid w:val="00B609E1"/>
    <w:rsid w:val="00B6100C"/>
    <w:rsid w:val="00B61423"/>
    <w:rsid w:val="00B61AE9"/>
    <w:rsid w:val="00B62649"/>
    <w:rsid w:val="00B62838"/>
    <w:rsid w:val="00B62C25"/>
    <w:rsid w:val="00B63A1D"/>
    <w:rsid w:val="00B64598"/>
    <w:rsid w:val="00B650EE"/>
    <w:rsid w:val="00B65BB1"/>
    <w:rsid w:val="00B6657B"/>
    <w:rsid w:val="00B66AA2"/>
    <w:rsid w:val="00B66ECE"/>
    <w:rsid w:val="00B7138C"/>
    <w:rsid w:val="00B71660"/>
    <w:rsid w:val="00B71DDC"/>
    <w:rsid w:val="00B7265F"/>
    <w:rsid w:val="00B726C0"/>
    <w:rsid w:val="00B728F7"/>
    <w:rsid w:val="00B7376D"/>
    <w:rsid w:val="00B741C7"/>
    <w:rsid w:val="00B74926"/>
    <w:rsid w:val="00B74E7B"/>
    <w:rsid w:val="00B753F1"/>
    <w:rsid w:val="00B76070"/>
    <w:rsid w:val="00B76AEA"/>
    <w:rsid w:val="00B76B10"/>
    <w:rsid w:val="00B76BB7"/>
    <w:rsid w:val="00B82109"/>
    <w:rsid w:val="00B873E4"/>
    <w:rsid w:val="00B87583"/>
    <w:rsid w:val="00B87803"/>
    <w:rsid w:val="00B903EA"/>
    <w:rsid w:val="00B90CBE"/>
    <w:rsid w:val="00B90FCE"/>
    <w:rsid w:val="00B91225"/>
    <w:rsid w:val="00B91C4A"/>
    <w:rsid w:val="00B93026"/>
    <w:rsid w:val="00B94690"/>
    <w:rsid w:val="00B94D37"/>
    <w:rsid w:val="00B95899"/>
    <w:rsid w:val="00B95F6A"/>
    <w:rsid w:val="00B960EB"/>
    <w:rsid w:val="00B96A7A"/>
    <w:rsid w:val="00B96B2D"/>
    <w:rsid w:val="00B96CAD"/>
    <w:rsid w:val="00B9720B"/>
    <w:rsid w:val="00B97A28"/>
    <w:rsid w:val="00B97D8D"/>
    <w:rsid w:val="00BA1958"/>
    <w:rsid w:val="00BA19AA"/>
    <w:rsid w:val="00BA24AD"/>
    <w:rsid w:val="00BA2F17"/>
    <w:rsid w:val="00BA3E7F"/>
    <w:rsid w:val="00BA4A8A"/>
    <w:rsid w:val="00BA4D7C"/>
    <w:rsid w:val="00BA726E"/>
    <w:rsid w:val="00BA7761"/>
    <w:rsid w:val="00BA7BB4"/>
    <w:rsid w:val="00BA7BB9"/>
    <w:rsid w:val="00BB081E"/>
    <w:rsid w:val="00BB0B21"/>
    <w:rsid w:val="00BB0BCC"/>
    <w:rsid w:val="00BB1534"/>
    <w:rsid w:val="00BB1BF4"/>
    <w:rsid w:val="00BB431D"/>
    <w:rsid w:val="00BB4465"/>
    <w:rsid w:val="00BB4AF9"/>
    <w:rsid w:val="00BB5063"/>
    <w:rsid w:val="00BB7965"/>
    <w:rsid w:val="00BB7F3D"/>
    <w:rsid w:val="00BC05F1"/>
    <w:rsid w:val="00BC19E5"/>
    <w:rsid w:val="00BC3A50"/>
    <w:rsid w:val="00BC60B5"/>
    <w:rsid w:val="00BC624D"/>
    <w:rsid w:val="00BC667C"/>
    <w:rsid w:val="00BC6E15"/>
    <w:rsid w:val="00BC740C"/>
    <w:rsid w:val="00BC79C3"/>
    <w:rsid w:val="00BC7F04"/>
    <w:rsid w:val="00BD30B3"/>
    <w:rsid w:val="00BD39EA"/>
    <w:rsid w:val="00BD4390"/>
    <w:rsid w:val="00BD458C"/>
    <w:rsid w:val="00BD45E8"/>
    <w:rsid w:val="00BD4AAF"/>
    <w:rsid w:val="00BD710D"/>
    <w:rsid w:val="00BE03D4"/>
    <w:rsid w:val="00BE0453"/>
    <w:rsid w:val="00BE16BF"/>
    <w:rsid w:val="00BE4298"/>
    <w:rsid w:val="00BE49BB"/>
    <w:rsid w:val="00BE4F62"/>
    <w:rsid w:val="00BE56EF"/>
    <w:rsid w:val="00BE6C21"/>
    <w:rsid w:val="00BE7183"/>
    <w:rsid w:val="00BE7D51"/>
    <w:rsid w:val="00BF126E"/>
    <w:rsid w:val="00BF168D"/>
    <w:rsid w:val="00BF1E62"/>
    <w:rsid w:val="00BF24B8"/>
    <w:rsid w:val="00BF5F6D"/>
    <w:rsid w:val="00BF7EB7"/>
    <w:rsid w:val="00C0137D"/>
    <w:rsid w:val="00C015EA"/>
    <w:rsid w:val="00C03EDA"/>
    <w:rsid w:val="00C0485C"/>
    <w:rsid w:val="00C0555C"/>
    <w:rsid w:val="00C05A5A"/>
    <w:rsid w:val="00C05BA2"/>
    <w:rsid w:val="00C06133"/>
    <w:rsid w:val="00C06CCD"/>
    <w:rsid w:val="00C07E05"/>
    <w:rsid w:val="00C12F79"/>
    <w:rsid w:val="00C13017"/>
    <w:rsid w:val="00C1368D"/>
    <w:rsid w:val="00C14744"/>
    <w:rsid w:val="00C17389"/>
    <w:rsid w:val="00C20A7C"/>
    <w:rsid w:val="00C21460"/>
    <w:rsid w:val="00C2260B"/>
    <w:rsid w:val="00C24613"/>
    <w:rsid w:val="00C24A83"/>
    <w:rsid w:val="00C24AD2"/>
    <w:rsid w:val="00C25AF4"/>
    <w:rsid w:val="00C265AD"/>
    <w:rsid w:val="00C26DEC"/>
    <w:rsid w:val="00C303F6"/>
    <w:rsid w:val="00C30B58"/>
    <w:rsid w:val="00C30D7D"/>
    <w:rsid w:val="00C3148A"/>
    <w:rsid w:val="00C33E2A"/>
    <w:rsid w:val="00C34071"/>
    <w:rsid w:val="00C35718"/>
    <w:rsid w:val="00C3573B"/>
    <w:rsid w:val="00C35B1E"/>
    <w:rsid w:val="00C3794B"/>
    <w:rsid w:val="00C37F65"/>
    <w:rsid w:val="00C418DC"/>
    <w:rsid w:val="00C4295C"/>
    <w:rsid w:val="00C4310C"/>
    <w:rsid w:val="00C44348"/>
    <w:rsid w:val="00C44456"/>
    <w:rsid w:val="00C44A0D"/>
    <w:rsid w:val="00C455E6"/>
    <w:rsid w:val="00C458A7"/>
    <w:rsid w:val="00C46AEE"/>
    <w:rsid w:val="00C4711D"/>
    <w:rsid w:val="00C477F5"/>
    <w:rsid w:val="00C47EE6"/>
    <w:rsid w:val="00C50066"/>
    <w:rsid w:val="00C5030E"/>
    <w:rsid w:val="00C52305"/>
    <w:rsid w:val="00C541B4"/>
    <w:rsid w:val="00C548CE"/>
    <w:rsid w:val="00C54C85"/>
    <w:rsid w:val="00C613B3"/>
    <w:rsid w:val="00C613D0"/>
    <w:rsid w:val="00C64516"/>
    <w:rsid w:val="00C64DD7"/>
    <w:rsid w:val="00C65B30"/>
    <w:rsid w:val="00C665EC"/>
    <w:rsid w:val="00C73BE7"/>
    <w:rsid w:val="00C7434F"/>
    <w:rsid w:val="00C75071"/>
    <w:rsid w:val="00C8228E"/>
    <w:rsid w:val="00C82407"/>
    <w:rsid w:val="00C8400F"/>
    <w:rsid w:val="00C845C0"/>
    <w:rsid w:val="00C84E6B"/>
    <w:rsid w:val="00C86F3A"/>
    <w:rsid w:val="00C871E1"/>
    <w:rsid w:val="00C90F91"/>
    <w:rsid w:val="00C917CC"/>
    <w:rsid w:val="00C9190E"/>
    <w:rsid w:val="00C921EB"/>
    <w:rsid w:val="00C9341D"/>
    <w:rsid w:val="00C9347E"/>
    <w:rsid w:val="00C959D8"/>
    <w:rsid w:val="00C96099"/>
    <w:rsid w:val="00C972EE"/>
    <w:rsid w:val="00C9751C"/>
    <w:rsid w:val="00CA069D"/>
    <w:rsid w:val="00CA06BD"/>
    <w:rsid w:val="00CA0B3B"/>
    <w:rsid w:val="00CA1160"/>
    <w:rsid w:val="00CA1CDE"/>
    <w:rsid w:val="00CA22D1"/>
    <w:rsid w:val="00CA47A5"/>
    <w:rsid w:val="00CA4BF9"/>
    <w:rsid w:val="00CA50AC"/>
    <w:rsid w:val="00CA7672"/>
    <w:rsid w:val="00CB083D"/>
    <w:rsid w:val="00CB0AF9"/>
    <w:rsid w:val="00CB0C67"/>
    <w:rsid w:val="00CB1376"/>
    <w:rsid w:val="00CB22F5"/>
    <w:rsid w:val="00CB283E"/>
    <w:rsid w:val="00CB2AD0"/>
    <w:rsid w:val="00CB3310"/>
    <w:rsid w:val="00CB4341"/>
    <w:rsid w:val="00CB5BD2"/>
    <w:rsid w:val="00CC01C2"/>
    <w:rsid w:val="00CC05E1"/>
    <w:rsid w:val="00CC0E74"/>
    <w:rsid w:val="00CC3A50"/>
    <w:rsid w:val="00CC3BC3"/>
    <w:rsid w:val="00CC4673"/>
    <w:rsid w:val="00CC4D94"/>
    <w:rsid w:val="00CC59D5"/>
    <w:rsid w:val="00CC7A12"/>
    <w:rsid w:val="00CC7F97"/>
    <w:rsid w:val="00CD2CED"/>
    <w:rsid w:val="00CD2E19"/>
    <w:rsid w:val="00CD31C4"/>
    <w:rsid w:val="00CD39D2"/>
    <w:rsid w:val="00CD417F"/>
    <w:rsid w:val="00CD504E"/>
    <w:rsid w:val="00CD59B8"/>
    <w:rsid w:val="00CD624C"/>
    <w:rsid w:val="00CD6AE1"/>
    <w:rsid w:val="00CD7AF4"/>
    <w:rsid w:val="00CE0408"/>
    <w:rsid w:val="00CE13EC"/>
    <w:rsid w:val="00CE2839"/>
    <w:rsid w:val="00CE2C5E"/>
    <w:rsid w:val="00CE388C"/>
    <w:rsid w:val="00CE3A42"/>
    <w:rsid w:val="00CE67BA"/>
    <w:rsid w:val="00CE6EF0"/>
    <w:rsid w:val="00CF0429"/>
    <w:rsid w:val="00CF11FF"/>
    <w:rsid w:val="00CF15CD"/>
    <w:rsid w:val="00CF32AE"/>
    <w:rsid w:val="00CF3C0E"/>
    <w:rsid w:val="00CF6E32"/>
    <w:rsid w:val="00CF752F"/>
    <w:rsid w:val="00D0001F"/>
    <w:rsid w:val="00D0043C"/>
    <w:rsid w:val="00D007CA"/>
    <w:rsid w:val="00D029EE"/>
    <w:rsid w:val="00D0317C"/>
    <w:rsid w:val="00D0334D"/>
    <w:rsid w:val="00D03778"/>
    <w:rsid w:val="00D04E89"/>
    <w:rsid w:val="00D04EFB"/>
    <w:rsid w:val="00D05937"/>
    <w:rsid w:val="00D072B1"/>
    <w:rsid w:val="00D077F1"/>
    <w:rsid w:val="00D07AAA"/>
    <w:rsid w:val="00D104C2"/>
    <w:rsid w:val="00D11380"/>
    <w:rsid w:val="00D11E41"/>
    <w:rsid w:val="00D12D6C"/>
    <w:rsid w:val="00D13CFE"/>
    <w:rsid w:val="00D14109"/>
    <w:rsid w:val="00D1515A"/>
    <w:rsid w:val="00D1669C"/>
    <w:rsid w:val="00D16E88"/>
    <w:rsid w:val="00D17189"/>
    <w:rsid w:val="00D20152"/>
    <w:rsid w:val="00D207BB"/>
    <w:rsid w:val="00D2312D"/>
    <w:rsid w:val="00D24850"/>
    <w:rsid w:val="00D24A35"/>
    <w:rsid w:val="00D25AF6"/>
    <w:rsid w:val="00D2615A"/>
    <w:rsid w:val="00D275D5"/>
    <w:rsid w:val="00D30ACE"/>
    <w:rsid w:val="00D317E6"/>
    <w:rsid w:val="00D31ADF"/>
    <w:rsid w:val="00D339F7"/>
    <w:rsid w:val="00D356B0"/>
    <w:rsid w:val="00D35FB0"/>
    <w:rsid w:val="00D37099"/>
    <w:rsid w:val="00D404DF"/>
    <w:rsid w:val="00D438DB"/>
    <w:rsid w:val="00D44309"/>
    <w:rsid w:val="00D46105"/>
    <w:rsid w:val="00D46471"/>
    <w:rsid w:val="00D527D8"/>
    <w:rsid w:val="00D52BC0"/>
    <w:rsid w:val="00D53249"/>
    <w:rsid w:val="00D532F8"/>
    <w:rsid w:val="00D53CE7"/>
    <w:rsid w:val="00D54D95"/>
    <w:rsid w:val="00D55FDC"/>
    <w:rsid w:val="00D56AD6"/>
    <w:rsid w:val="00D6245A"/>
    <w:rsid w:val="00D671BC"/>
    <w:rsid w:val="00D67994"/>
    <w:rsid w:val="00D67E63"/>
    <w:rsid w:val="00D7030E"/>
    <w:rsid w:val="00D70C0C"/>
    <w:rsid w:val="00D7489E"/>
    <w:rsid w:val="00D7529B"/>
    <w:rsid w:val="00D758BA"/>
    <w:rsid w:val="00D75FE4"/>
    <w:rsid w:val="00D77897"/>
    <w:rsid w:val="00D80018"/>
    <w:rsid w:val="00D80736"/>
    <w:rsid w:val="00D80BD9"/>
    <w:rsid w:val="00D81FC5"/>
    <w:rsid w:val="00D82F90"/>
    <w:rsid w:val="00D845E9"/>
    <w:rsid w:val="00D8536B"/>
    <w:rsid w:val="00D86803"/>
    <w:rsid w:val="00D86881"/>
    <w:rsid w:val="00D87D56"/>
    <w:rsid w:val="00D90722"/>
    <w:rsid w:val="00D919F7"/>
    <w:rsid w:val="00D924A8"/>
    <w:rsid w:val="00D93F35"/>
    <w:rsid w:val="00D94BEA"/>
    <w:rsid w:val="00D95C73"/>
    <w:rsid w:val="00D95C7E"/>
    <w:rsid w:val="00D976C5"/>
    <w:rsid w:val="00D97F02"/>
    <w:rsid w:val="00DA1288"/>
    <w:rsid w:val="00DA2662"/>
    <w:rsid w:val="00DA2F4E"/>
    <w:rsid w:val="00DA3971"/>
    <w:rsid w:val="00DA4636"/>
    <w:rsid w:val="00DA4CA6"/>
    <w:rsid w:val="00DA50EA"/>
    <w:rsid w:val="00DA51A5"/>
    <w:rsid w:val="00DA71DA"/>
    <w:rsid w:val="00DA7BD6"/>
    <w:rsid w:val="00DB0798"/>
    <w:rsid w:val="00DB1CDF"/>
    <w:rsid w:val="00DB25F2"/>
    <w:rsid w:val="00DB2EC3"/>
    <w:rsid w:val="00DB3B2D"/>
    <w:rsid w:val="00DB3B9F"/>
    <w:rsid w:val="00DB49FE"/>
    <w:rsid w:val="00DB76FE"/>
    <w:rsid w:val="00DB7A7A"/>
    <w:rsid w:val="00DC1915"/>
    <w:rsid w:val="00DC2080"/>
    <w:rsid w:val="00DC3879"/>
    <w:rsid w:val="00DC3C01"/>
    <w:rsid w:val="00DC53E0"/>
    <w:rsid w:val="00DC581F"/>
    <w:rsid w:val="00DC6789"/>
    <w:rsid w:val="00DC6AF2"/>
    <w:rsid w:val="00DC6B0D"/>
    <w:rsid w:val="00DD0FEE"/>
    <w:rsid w:val="00DD139D"/>
    <w:rsid w:val="00DD20FF"/>
    <w:rsid w:val="00DD284F"/>
    <w:rsid w:val="00DD290E"/>
    <w:rsid w:val="00DD4370"/>
    <w:rsid w:val="00DD580F"/>
    <w:rsid w:val="00DD5B28"/>
    <w:rsid w:val="00DD6E2A"/>
    <w:rsid w:val="00DD6FA4"/>
    <w:rsid w:val="00DE100A"/>
    <w:rsid w:val="00DE1546"/>
    <w:rsid w:val="00DE1E2C"/>
    <w:rsid w:val="00DE26D4"/>
    <w:rsid w:val="00DE358D"/>
    <w:rsid w:val="00DE3DDF"/>
    <w:rsid w:val="00DE47E5"/>
    <w:rsid w:val="00DE4A49"/>
    <w:rsid w:val="00DE5F14"/>
    <w:rsid w:val="00DE66FD"/>
    <w:rsid w:val="00DE76AF"/>
    <w:rsid w:val="00DF0BAA"/>
    <w:rsid w:val="00DF1696"/>
    <w:rsid w:val="00DF20CA"/>
    <w:rsid w:val="00DF233B"/>
    <w:rsid w:val="00DF36B6"/>
    <w:rsid w:val="00DF40F0"/>
    <w:rsid w:val="00DF4D06"/>
    <w:rsid w:val="00DF5784"/>
    <w:rsid w:val="00DF58F7"/>
    <w:rsid w:val="00DF5D53"/>
    <w:rsid w:val="00DF6719"/>
    <w:rsid w:val="00DF67A8"/>
    <w:rsid w:val="00DF7D0B"/>
    <w:rsid w:val="00DF7E9F"/>
    <w:rsid w:val="00E00C7C"/>
    <w:rsid w:val="00E025C3"/>
    <w:rsid w:val="00E035A6"/>
    <w:rsid w:val="00E04CE4"/>
    <w:rsid w:val="00E060B7"/>
    <w:rsid w:val="00E06EAE"/>
    <w:rsid w:val="00E07CED"/>
    <w:rsid w:val="00E10CAC"/>
    <w:rsid w:val="00E11516"/>
    <w:rsid w:val="00E11EE5"/>
    <w:rsid w:val="00E1233F"/>
    <w:rsid w:val="00E1278A"/>
    <w:rsid w:val="00E12EA1"/>
    <w:rsid w:val="00E13AAF"/>
    <w:rsid w:val="00E14EEB"/>
    <w:rsid w:val="00E159F1"/>
    <w:rsid w:val="00E17230"/>
    <w:rsid w:val="00E20182"/>
    <w:rsid w:val="00E202CC"/>
    <w:rsid w:val="00E20B3D"/>
    <w:rsid w:val="00E20BD4"/>
    <w:rsid w:val="00E2191A"/>
    <w:rsid w:val="00E21B48"/>
    <w:rsid w:val="00E21DFE"/>
    <w:rsid w:val="00E220E0"/>
    <w:rsid w:val="00E245D4"/>
    <w:rsid w:val="00E246F7"/>
    <w:rsid w:val="00E24C78"/>
    <w:rsid w:val="00E2594F"/>
    <w:rsid w:val="00E26ED0"/>
    <w:rsid w:val="00E273A0"/>
    <w:rsid w:val="00E27A70"/>
    <w:rsid w:val="00E309B7"/>
    <w:rsid w:val="00E30FD1"/>
    <w:rsid w:val="00E31CDA"/>
    <w:rsid w:val="00E328EA"/>
    <w:rsid w:val="00E328F0"/>
    <w:rsid w:val="00E32D05"/>
    <w:rsid w:val="00E342BD"/>
    <w:rsid w:val="00E34A38"/>
    <w:rsid w:val="00E3525D"/>
    <w:rsid w:val="00E37B2C"/>
    <w:rsid w:val="00E418F8"/>
    <w:rsid w:val="00E4200B"/>
    <w:rsid w:val="00E45E33"/>
    <w:rsid w:val="00E465C3"/>
    <w:rsid w:val="00E4675E"/>
    <w:rsid w:val="00E5026E"/>
    <w:rsid w:val="00E50A9D"/>
    <w:rsid w:val="00E51AB7"/>
    <w:rsid w:val="00E52A69"/>
    <w:rsid w:val="00E57087"/>
    <w:rsid w:val="00E57976"/>
    <w:rsid w:val="00E60DD0"/>
    <w:rsid w:val="00E613F8"/>
    <w:rsid w:val="00E62146"/>
    <w:rsid w:val="00E62A1F"/>
    <w:rsid w:val="00E650AB"/>
    <w:rsid w:val="00E66592"/>
    <w:rsid w:val="00E66732"/>
    <w:rsid w:val="00E66835"/>
    <w:rsid w:val="00E67E42"/>
    <w:rsid w:val="00E70041"/>
    <w:rsid w:val="00E7046F"/>
    <w:rsid w:val="00E71213"/>
    <w:rsid w:val="00E7185A"/>
    <w:rsid w:val="00E75F3F"/>
    <w:rsid w:val="00E76551"/>
    <w:rsid w:val="00E80D70"/>
    <w:rsid w:val="00E81372"/>
    <w:rsid w:val="00E82AB6"/>
    <w:rsid w:val="00E84092"/>
    <w:rsid w:val="00E85F8C"/>
    <w:rsid w:val="00E8671C"/>
    <w:rsid w:val="00E8699E"/>
    <w:rsid w:val="00E86AB7"/>
    <w:rsid w:val="00E86BD5"/>
    <w:rsid w:val="00E86DEB"/>
    <w:rsid w:val="00E8780F"/>
    <w:rsid w:val="00E907BB"/>
    <w:rsid w:val="00E9140D"/>
    <w:rsid w:val="00E917D2"/>
    <w:rsid w:val="00E92A8E"/>
    <w:rsid w:val="00E93038"/>
    <w:rsid w:val="00E9458F"/>
    <w:rsid w:val="00E947B9"/>
    <w:rsid w:val="00E9521C"/>
    <w:rsid w:val="00E955EF"/>
    <w:rsid w:val="00E97A21"/>
    <w:rsid w:val="00EA03EF"/>
    <w:rsid w:val="00EA04AE"/>
    <w:rsid w:val="00EA0C9F"/>
    <w:rsid w:val="00EA2739"/>
    <w:rsid w:val="00EA2DAF"/>
    <w:rsid w:val="00EA45E8"/>
    <w:rsid w:val="00EA5D7A"/>
    <w:rsid w:val="00EA61D5"/>
    <w:rsid w:val="00EA683B"/>
    <w:rsid w:val="00EB0E1A"/>
    <w:rsid w:val="00EB15D5"/>
    <w:rsid w:val="00EB1E91"/>
    <w:rsid w:val="00EB390E"/>
    <w:rsid w:val="00EB3F46"/>
    <w:rsid w:val="00EB5657"/>
    <w:rsid w:val="00EB5A86"/>
    <w:rsid w:val="00EB5D64"/>
    <w:rsid w:val="00EB75AD"/>
    <w:rsid w:val="00EC0293"/>
    <w:rsid w:val="00EC0FB9"/>
    <w:rsid w:val="00EC12FD"/>
    <w:rsid w:val="00EC18F4"/>
    <w:rsid w:val="00EC223D"/>
    <w:rsid w:val="00EC232B"/>
    <w:rsid w:val="00EC32D0"/>
    <w:rsid w:val="00EC3D48"/>
    <w:rsid w:val="00EC3F19"/>
    <w:rsid w:val="00EC4308"/>
    <w:rsid w:val="00EC699C"/>
    <w:rsid w:val="00ED1086"/>
    <w:rsid w:val="00ED3434"/>
    <w:rsid w:val="00ED4831"/>
    <w:rsid w:val="00ED7BC4"/>
    <w:rsid w:val="00EE06CF"/>
    <w:rsid w:val="00EE0CD1"/>
    <w:rsid w:val="00EE1634"/>
    <w:rsid w:val="00EE352E"/>
    <w:rsid w:val="00EE39CC"/>
    <w:rsid w:val="00EE3E62"/>
    <w:rsid w:val="00EE48C7"/>
    <w:rsid w:val="00EE56F3"/>
    <w:rsid w:val="00EE74EA"/>
    <w:rsid w:val="00EE772A"/>
    <w:rsid w:val="00EE7EBE"/>
    <w:rsid w:val="00EF0E0D"/>
    <w:rsid w:val="00EF1033"/>
    <w:rsid w:val="00EF1F75"/>
    <w:rsid w:val="00EF24D5"/>
    <w:rsid w:val="00EF3DF8"/>
    <w:rsid w:val="00EF4927"/>
    <w:rsid w:val="00EF49EB"/>
    <w:rsid w:val="00EF6063"/>
    <w:rsid w:val="00EF6C18"/>
    <w:rsid w:val="00EF7418"/>
    <w:rsid w:val="00F019BC"/>
    <w:rsid w:val="00F03071"/>
    <w:rsid w:val="00F04C9C"/>
    <w:rsid w:val="00F05329"/>
    <w:rsid w:val="00F0542F"/>
    <w:rsid w:val="00F05A92"/>
    <w:rsid w:val="00F069C8"/>
    <w:rsid w:val="00F10135"/>
    <w:rsid w:val="00F10562"/>
    <w:rsid w:val="00F11602"/>
    <w:rsid w:val="00F12C99"/>
    <w:rsid w:val="00F12D29"/>
    <w:rsid w:val="00F1582B"/>
    <w:rsid w:val="00F15BA3"/>
    <w:rsid w:val="00F16AA1"/>
    <w:rsid w:val="00F20219"/>
    <w:rsid w:val="00F204ED"/>
    <w:rsid w:val="00F20BF0"/>
    <w:rsid w:val="00F2317E"/>
    <w:rsid w:val="00F26F3E"/>
    <w:rsid w:val="00F26F8D"/>
    <w:rsid w:val="00F27398"/>
    <w:rsid w:val="00F31374"/>
    <w:rsid w:val="00F3168D"/>
    <w:rsid w:val="00F320D1"/>
    <w:rsid w:val="00F327A4"/>
    <w:rsid w:val="00F3610E"/>
    <w:rsid w:val="00F3649C"/>
    <w:rsid w:val="00F36865"/>
    <w:rsid w:val="00F405BF"/>
    <w:rsid w:val="00F41829"/>
    <w:rsid w:val="00F42800"/>
    <w:rsid w:val="00F438F4"/>
    <w:rsid w:val="00F43A7E"/>
    <w:rsid w:val="00F44988"/>
    <w:rsid w:val="00F44E45"/>
    <w:rsid w:val="00F45F3B"/>
    <w:rsid w:val="00F462E9"/>
    <w:rsid w:val="00F4717E"/>
    <w:rsid w:val="00F505F4"/>
    <w:rsid w:val="00F50873"/>
    <w:rsid w:val="00F50EC5"/>
    <w:rsid w:val="00F51030"/>
    <w:rsid w:val="00F5189E"/>
    <w:rsid w:val="00F51D57"/>
    <w:rsid w:val="00F52F78"/>
    <w:rsid w:val="00F534A6"/>
    <w:rsid w:val="00F53554"/>
    <w:rsid w:val="00F54DC7"/>
    <w:rsid w:val="00F54ED9"/>
    <w:rsid w:val="00F5612A"/>
    <w:rsid w:val="00F57147"/>
    <w:rsid w:val="00F57707"/>
    <w:rsid w:val="00F62121"/>
    <w:rsid w:val="00F62515"/>
    <w:rsid w:val="00F6296E"/>
    <w:rsid w:val="00F62DEB"/>
    <w:rsid w:val="00F641B2"/>
    <w:rsid w:val="00F64907"/>
    <w:rsid w:val="00F64E69"/>
    <w:rsid w:val="00F65C18"/>
    <w:rsid w:val="00F664C3"/>
    <w:rsid w:val="00F66CCC"/>
    <w:rsid w:val="00F6737B"/>
    <w:rsid w:val="00F67CC7"/>
    <w:rsid w:val="00F67FA2"/>
    <w:rsid w:val="00F7072D"/>
    <w:rsid w:val="00F70735"/>
    <w:rsid w:val="00F708EF"/>
    <w:rsid w:val="00F7148E"/>
    <w:rsid w:val="00F714A7"/>
    <w:rsid w:val="00F73548"/>
    <w:rsid w:val="00F73A45"/>
    <w:rsid w:val="00F75ED4"/>
    <w:rsid w:val="00F77931"/>
    <w:rsid w:val="00F819AA"/>
    <w:rsid w:val="00F8400C"/>
    <w:rsid w:val="00F8417E"/>
    <w:rsid w:val="00F84373"/>
    <w:rsid w:val="00F85B2E"/>
    <w:rsid w:val="00F8676D"/>
    <w:rsid w:val="00F90556"/>
    <w:rsid w:val="00F9149C"/>
    <w:rsid w:val="00F919CD"/>
    <w:rsid w:val="00F92FB9"/>
    <w:rsid w:val="00F935F4"/>
    <w:rsid w:val="00F93E2A"/>
    <w:rsid w:val="00F9444B"/>
    <w:rsid w:val="00F94620"/>
    <w:rsid w:val="00F94723"/>
    <w:rsid w:val="00F95080"/>
    <w:rsid w:val="00F954B5"/>
    <w:rsid w:val="00F958EC"/>
    <w:rsid w:val="00FA00A5"/>
    <w:rsid w:val="00FA0575"/>
    <w:rsid w:val="00FA1172"/>
    <w:rsid w:val="00FA1388"/>
    <w:rsid w:val="00FA1A4F"/>
    <w:rsid w:val="00FA1B79"/>
    <w:rsid w:val="00FA272E"/>
    <w:rsid w:val="00FA36DC"/>
    <w:rsid w:val="00FA3BBA"/>
    <w:rsid w:val="00FA5627"/>
    <w:rsid w:val="00FA6074"/>
    <w:rsid w:val="00FA60A7"/>
    <w:rsid w:val="00FA6286"/>
    <w:rsid w:val="00FA6988"/>
    <w:rsid w:val="00FA6EE5"/>
    <w:rsid w:val="00FA7430"/>
    <w:rsid w:val="00FB1E19"/>
    <w:rsid w:val="00FB1EDE"/>
    <w:rsid w:val="00FB2566"/>
    <w:rsid w:val="00FB2AF2"/>
    <w:rsid w:val="00FB2EAD"/>
    <w:rsid w:val="00FB31E2"/>
    <w:rsid w:val="00FB38EB"/>
    <w:rsid w:val="00FB43B4"/>
    <w:rsid w:val="00FB5C26"/>
    <w:rsid w:val="00FB7BDE"/>
    <w:rsid w:val="00FC277D"/>
    <w:rsid w:val="00FC2D86"/>
    <w:rsid w:val="00FC38D6"/>
    <w:rsid w:val="00FC3B21"/>
    <w:rsid w:val="00FC423C"/>
    <w:rsid w:val="00FC435C"/>
    <w:rsid w:val="00FC4591"/>
    <w:rsid w:val="00FC4C84"/>
    <w:rsid w:val="00FC5C54"/>
    <w:rsid w:val="00FC5D61"/>
    <w:rsid w:val="00FC67D6"/>
    <w:rsid w:val="00FC6DB2"/>
    <w:rsid w:val="00FD07E3"/>
    <w:rsid w:val="00FD1919"/>
    <w:rsid w:val="00FD283C"/>
    <w:rsid w:val="00FD32C2"/>
    <w:rsid w:val="00FD36B6"/>
    <w:rsid w:val="00FD3E6E"/>
    <w:rsid w:val="00FD503F"/>
    <w:rsid w:val="00FD50BC"/>
    <w:rsid w:val="00FE1066"/>
    <w:rsid w:val="00FE1648"/>
    <w:rsid w:val="00FE1D8A"/>
    <w:rsid w:val="00FE2958"/>
    <w:rsid w:val="00FE3AC0"/>
    <w:rsid w:val="00FE4476"/>
    <w:rsid w:val="00FE59F5"/>
    <w:rsid w:val="00FE5BAE"/>
    <w:rsid w:val="00FE6A61"/>
    <w:rsid w:val="00FE6B22"/>
    <w:rsid w:val="00FE6C78"/>
    <w:rsid w:val="00FE7C14"/>
    <w:rsid w:val="00FE7F41"/>
    <w:rsid w:val="00FF02DF"/>
    <w:rsid w:val="00FF4D10"/>
    <w:rsid w:val="00FF5B50"/>
    <w:rsid w:val="00FF5C80"/>
    <w:rsid w:val="00FF65AB"/>
    <w:rsid w:val="00FF6EF8"/>
    <w:rsid w:val="013435B5"/>
    <w:rsid w:val="014C4089"/>
    <w:rsid w:val="01712C59"/>
    <w:rsid w:val="019224BE"/>
    <w:rsid w:val="02454DC9"/>
    <w:rsid w:val="02910324"/>
    <w:rsid w:val="02C646E1"/>
    <w:rsid w:val="02DB4857"/>
    <w:rsid w:val="032B0404"/>
    <w:rsid w:val="033B2D46"/>
    <w:rsid w:val="03541CED"/>
    <w:rsid w:val="0367592F"/>
    <w:rsid w:val="037C1244"/>
    <w:rsid w:val="037D6E4A"/>
    <w:rsid w:val="040D6D19"/>
    <w:rsid w:val="045A67DF"/>
    <w:rsid w:val="045D2E23"/>
    <w:rsid w:val="04612981"/>
    <w:rsid w:val="04617C78"/>
    <w:rsid w:val="0492290C"/>
    <w:rsid w:val="04965ECC"/>
    <w:rsid w:val="04973A9F"/>
    <w:rsid w:val="04EA03AB"/>
    <w:rsid w:val="04F548E2"/>
    <w:rsid w:val="053E6976"/>
    <w:rsid w:val="06862B05"/>
    <w:rsid w:val="06BB7499"/>
    <w:rsid w:val="072A4BA6"/>
    <w:rsid w:val="078C5B91"/>
    <w:rsid w:val="07CC0BA8"/>
    <w:rsid w:val="07FE6B2C"/>
    <w:rsid w:val="07FF48C8"/>
    <w:rsid w:val="081D7E86"/>
    <w:rsid w:val="08610CD7"/>
    <w:rsid w:val="088C034D"/>
    <w:rsid w:val="08AA0E57"/>
    <w:rsid w:val="08AC078D"/>
    <w:rsid w:val="08B421A7"/>
    <w:rsid w:val="09004AA0"/>
    <w:rsid w:val="09141EC9"/>
    <w:rsid w:val="091B157F"/>
    <w:rsid w:val="091F2D9D"/>
    <w:rsid w:val="092B7785"/>
    <w:rsid w:val="0948190B"/>
    <w:rsid w:val="0993037E"/>
    <w:rsid w:val="0A872E9B"/>
    <w:rsid w:val="0AA870F7"/>
    <w:rsid w:val="0AB319EF"/>
    <w:rsid w:val="0ABB32B3"/>
    <w:rsid w:val="0AF6127C"/>
    <w:rsid w:val="0B261DB7"/>
    <w:rsid w:val="0B7962BE"/>
    <w:rsid w:val="0C105DFF"/>
    <w:rsid w:val="0C684A5B"/>
    <w:rsid w:val="0CB5287D"/>
    <w:rsid w:val="0CBD4ADC"/>
    <w:rsid w:val="0CCA3020"/>
    <w:rsid w:val="0CFC317C"/>
    <w:rsid w:val="0D0447AC"/>
    <w:rsid w:val="0E4B0A3C"/>
    <w:rsid w:val="0E6275D1"/>
    <w:rsid w:val="0EB46E08"/>
    <w:rsid w:val="0EC64E38"/>
    <w:rsid w:val="0EEC1973"/>
    <w:rsid w:val="0EFF2FF5"/>
    <w:rsid w:val="0F264FE7"/>
    <w:rsid w:val="0F3946C8"/>
    <w:rsid w:val="0F621390"/>
    <w:rsid w:val="0F78613D"/>
    <w:rsid w:val="0FAC7325"/>
    <w:rsid w:val="0FE35EA0"/>
    <w:rsid w:val="0FEB079C"/>
    <w:rsid w:val="0FFA2218"/>
    <w:rsid w:val="10D80401"/>
    <w:rsid w:val="10EF4D6C"/>
    <w:rsid w:val="11367AC0"/>
    <w:rsid w:val="11660D9C"/>
    <w:rsid w:val="118D1664"/>
    <w:rsid w:val="119B58FC"/>
    <w:rsid w:val="11A101D6"/>
    <w:rsid w:val="11B06C17"/>
    <w:rsid w:val="11B83C77"/>
    <w:rsid w:val="11FA2390"/>
    <w:rsid w:val="120D6082"/>
    <w:rsid w:val="122711D7"/>
    <w:rsid w:val="1230330D"/>
    <w:rsid w:val="125F2A04"/>
    <w:rsid w:val="12B50068"/>
    <w:rsid w:val="12CA37D0"/>
    <w:rsid w:val="12F23895"/>
    <w:rsid w:val="130A61F7"/>
    <w:rsid w:val="139D752A"/>
    <w:rsid w:val="13F526AA"/>
    <w:rsid w:val="142152D6"/>
    <w:rsid w:val="147107E3"/>
    <w:rsid w:val="14CB5D17"/>
    <w:rsid w:val="14DF5063"/>
    <w:rsid w:val="15373CF1"/>
    <w:rsid w:val="15880C4C"/>
    <w:rsid w:val="15AC7766"/>
    <w:rsid w:val="15AE4939"/>
    <w:rsid w:val="15CC719F"/>
    <w:rsid w:val="169B3D10"/>
    <w:rsid w:val="16A101B8"/>
    <w:rsid w:val="16A7036B"/>
    <w:rsid w:val="16AC344E"/>
    <w:rsid w:val="16C07B0A"/>
    <w:rsid w:val="16E56401"/>
    <w:rsid w:val="16ED0899"/>
    <w:rsid w:val="170532D4"/>
    <w:rsid w:val="172604C7"/>
    <w:rsid w:val="1731523F"/>
    <w:rsid w:val="17EA65DF"/>
    <w:rsid w:val="18003D99"/>
    <w:rsid w:val="18287181"/>
    <w:rsid w:val="18CD7B87"/>
    <w:rsid w:val="18FA065B"/>
    <w:rsid w:val="192D615C"/>
    <w:rsid w:val="19553A9D"/>
    <w:rsid w:val="195F3547"/>
    <w:rsid w:val="19826FA5"/>
    <w:rsid w:val="19877AF0"/>
    <w:rsid w:val="19A43E2A"/>
    <w:rsid w:val="19CC7CFB"/>
    <w:rsid w:val="19D40DC3"/>
    <w:rsid w:val="19E71F68"/>
    <w:rsid w:val="1A287223"/>
    <w:rsid w:val="1B393673"/>
    <w:rsid w:val="1C3243D6"/>
    <w:rsid w:val="1C5F6EAA"/>
    <w:rsid w:val="1C6F4FB4"/>
    <w:rsid w:val="1C733AAB"/>
    <w:rsid w:val="1CC45CDD"/>
    <w:rsid w:val="1CCB791D"/>
    <w:rsid w:val="1CD22F7D"/>
    <w:rsid w:val="1D1735EF"/>
    <w:rsid w:val="1D6F55A4"/>
    <w:rsid w:val="1DEE0CA9"/>
    <w:rsid w:val="1DF20628"/>
    <w:rsid w:val="1E2D620F"/>
    <w:rsid w:val="1EBF50DB"/>
    <w:rsid w:val="1ED4425A"/>
    <w:rsid w:val="1EDC7F1C"/>
    <w:rsid w:val="1F011828"/>
    <w:rsid w:val="204C132C"/>
    <w:rsid w:val="20644D04"/>
    <w:rsid w:val="20D64653"/>
    <w:rsid w:val="20EE1616"/>
    <w:rsid w:val="21120767"/>
    <w:rsid w:val="212E2504"/>
    <w:rsid w:val="214B0C07"/>
    <w:rsid w:val="216A67F7"/>
    <w:rsid w:val="219963E6"/>
    <w:rsid w:val="21D302A6"/>
    <w:rsid w:val="21EE0F80"/>
    <w:rsid w:val="23CF4666"/>
    <w:rsid w:val="24465FBD"/>
    <w:rsid w:val="245231DD"/>
    <w:rsid w:val="246B066E"/>
    <w:rsid w:val="24A314E5"/>
    <w:rsid w:val="25315A92"/>
    <w:rsid w:val="25485B4A"/>
    <w:rsid w:val="257411BF"/>
    <w:rsid w:val="25864D84"/>
    <w:rsid w:val="25D668B0"/>
    <w:rsid w:val="260F1BFD"/>
    <w:rsid w:val="26421E20"/>
    <w:rsid w:val="264D746E"/>
    <w:rsid w:val="26875236"/>
    <w:rsid w:val="268B18B9"/>
    <w:rsid w:val="26942845"/>
    <w:rsid w:val="26A5092E"/>
    <w:rsid w:val="26AB55C9"/>
    <w:rsid w:val="26AB5818"/>
    <w:rsid w:val="26D24169"/>
    <w:rsid w:val="26DF0807"/>
    <w:rsid w:val="2782748C"/>
    <w:rsid w:val="27977369"/>
    <w:rsid w:val="27AB2C9A"/>
    <w:rsid w:val="28603F2A"/>
    <w:rsid w:val="287B7E23"/>
    <w:rsid w:val="28812A39"/>
    <w:rsid w:val="28943942"/>
    <w:rsid w:val="291C5BFE"/>
    <w:rsid w:val="29382A6B"/>
    <w:rsid w:val="2955110C"/>
    <w:rsid w:val="295A23FC"/>
    <w:rsid w:val="29626662"/>
    <w:rsid w:val="29816E87"/>
    <w:rsid w:val="29E13397"/>
    <w:rsid w:val="2A05437C"/>
    <w:rsid w:val="2A3113C8"/>
    <w:rsid w:val="2A446C83"/>
    <w:rsid w:val="2A8617FE"/>
    <w:rsid w:val="2A8A2314"/>
    <w:rsid w:val="2AB9225B"/>
    <w:rsid w:val="2B4464C7"/>
    <w:rsid w:val="2B590203"/>
    <w:rsid w:val="2B6B0F7F"/>
    <w:rsid w:val="2B794137"/>
    <w:rsid w:val="2B9B099A"/>
    <w:rsid w:val="2BD851A9"/>
    <w:rsid w:val="2C130D6C"/>
    <w:rsid w:val="2C225C6C"/>
    <w:rsid w:val="2C7831FE"/>
    <w:rsid w:val="2C8F0EA7"/>
    <w:rsid w:val="2CAD66F4"/>
    <w:rsid w:val="2D5609E8"/>
    <w:rsid w:val="2E0E10F4"/>
    <w:rsid w:val="2E1555FA"/>
    <w:rsid w:val="2E335172"/>
    <w:rsid w:val="2EF771DC"/>
    <w:rsid w:val="2F377CAB"/>
    <w:rsid w:val="2F7215C9"/>
    <w:rsid w:val="2F753598"/>
    <w:rsid w:val="2F786C47"/>
    <w:rsid w:val="2FB9486F"/>
    <w:rsid w:val="2FCC5E07"/>
    <w:rsid w:val="2FF545D5"/>
    <w:rsid w:val="30247B0A"/>
    <w:rsid w:val="30A11FD0"/>
    <w:rsid w:val="3146027D"/>
    <w:rsid w:val="31492649"/>
    <w:rsid w:val="317D7A4B"/>
    <w:rsid w:val="319966F0"/>
    <w:rsid w:val="32863A70"/>
    <w:rsid w:val="328E2276"/>
    <w:rsid w:val="33294694"/>
    <w:rsid w:val="333F5C66"/>
    <w:rsid w:val="33526965"/>
    <w:rsid w:val="33825FA4"/>
    <w:rsid w:val="33DB773D"/>
    <w:rsid w:val="346A2735"/>
    <w:rsid w:val="34820207"/>
    <w:rsid w:val="349F49A1"/>
    <w:rsid w:val="34AA5361"/>
    <w:rsid w:val="34D7553F"/>
    <w:rsid w:val="34F622B8"/>
    <w:rsid w:val="34FC3E0F"/>
    <w:rsid w:val="3536335A"/>
    <w:rsid w:val="357B6085"/>
    <w:rsid w:val="3600333F"/>
    <w:rsid w:val="360B0081"/>
    <w:rsid w:val="367C2ED7"/>
    <w:rsid w:val="36C53D8A"/>
    <w:rsid w:val="36DC78E2"/>
    <w:rsid w:val="370954F8"/>
    <w:rsid w:val="373C7A9C"/>
    <w:rsid w:val="37416EB1"/>
    <w:rsid w:val="37512FB8"/>
    <w:rsid w:val="376914BD"/>
    <w:rsid w:val="377D7D51"/>
    <w:rsid w:val="37CD35DE"/>
    <w:rsid w:val="381D171F"/>
    <w:rsid w:val="38232AA8"/>
    <w:rsid w:val="3860608E"/>
    <w:rsid w:val="389D3187"/>
    <w:rsid w:val="38B91C49"/>
    <w:rsid w:val="39150919"/>
    <w:rsid w:val="397D27F8"/>
    <w:rsid w:val="3984451E"/>
    <w:rsid w:val="39E958BC"/>
    <w:rsid w:val="39F84A46"/>
    <w:rsid w:val="3A366C90"/>
    <w:rsid w:val="3A50783A"/>
    <w:rsid w:val="3AD2717E"/>
    <w:rsid w:val="3AE8792A"/>
    <w:rsid w:val="3B4C6B7D"/>
    <w:rsid w:val="3B861D7B"/>
    <w:rsid w:val="3C580635"/>
    <w:rsid w:val="3C896EB4"/>
    <w:rsid w:val="3CC50F8A"/>
    <w:rsid w:val="3CF26E83"/>
    <w:rsid w:val="3D35267C"/>
    <w:rsid w:val="3D7E3DFD"/>
    <w:rsid w:val="3DDC1B4E"/>
    <w:rsid w:val="3DE624D4"/>
    <w:rsid w:val="3E5F796C"/>
    <w:rsid w:val="3E684EAD"/>
    <w:rsid w:val="3E6E56EE"/>
    <w:rsid w:val="3E831250"/>
    <w:rsid w:val="3EAA3048"/>
    <w:rsid w:val="3EAF2D25"/>
    <w:rsid w:val="3EBD538E"/>
    <w:rsid w:val="3F221C11"/>
    <w:rsid w:val="3F3F3186"/>
    <w:rsid w:val="3F907129"/>
    <w:rsid w:val="3FF57DD8"/>
    <w:rsid w:val="400A4965"/>
    <w:rsid w:val="40291362"/>
    <w:rsid w:val="40B35F3C"/>
    <w:rsid w:val="41492569"/>
    <w:rsid w:val="41B06152"/>
    <w:rsid w:val="41CF1774"/>
    <w:rsid w:val="41E166A7"/>
    <w:rsid w:val="421F0E45"/>
    <w:rsid w:val="42833F2C"/>
    <w:rsid w:val="42A34959"/>
    <w:rsid w:val="42AB29D0"/>
    <w:rsid w:val="42D515E8"/>
    <w:rsid w:val="432568B4"/>
    <w:rsid w:val="436617E4"/>
    <w:rsid w:val="43C5363E"/>
    <w:rsid w:val="43F0266D"/>
    <w:rsid w:val="441B5933"/>
    <w:rsid w:val="444B7A53"/>
    <w:rsid w:val="44562207"/>
    <w:rsid w:val="44EF3FD1"/>
    <w:rsid w:val="452D5DB8"/>
    <w:rsid w:val="4534045C"/>
    <w:rsid w:val="45352A25"/>
    <w:rsid w:val="455E66B8"/>
    <w:rsid w:val="458F0387"/>
    <w:rsid w:val="460F3D97"/>
    <w:rsid w:val="46157C7E"/>
    <w:rsid w:val="461F17AF"/>
    <w:rsid w:val="46707362"/>
    <w:rsid w:val="469F3F08"/>
    <w:rsid w:val="46E53E93"/>
    <w:rsid w:val="46E6047B"/>
    <w:rsid w:val="47525687"/>
    <w:rsid w:val="477335FB"/>
    <w:rsid w:val="47A32C15"/>
    <w:rsid w:val="47D33EDA"/>
    <w:rsid w:val="47F55DE4"/>
    <w:rsid w:val="47FC5A7C"/>
    <w:rsid w:val="48010ED3"/>
    <w:rsid w:val="48514DA6"/>
    <w:rsid w:val="48A16BAF"/>
    <w:rsid w:val="48CA33FC"/>
    <w:rsid w:val="48F31859"/>
    <w:rsid w:val="49316623"/>
    <w:rsid w:val="494372C0"/>
    <w:rsid w:val="495532BE"/>
    <w:rsid w:val="49E123E6"/>
    <w:rsid w:val="4A091CE5"/>
    <w:rsid w:val="4A99106D"/>
    <w:rsid w:val="4AC839B1"/>
    <w:rsid w:val="4B8A23E0"/>
    <w:rsid w:val="4BCE2162"/>
    <w:rsid w:val="4BE909E0"/>
    <w:rsid w:val="4BEF1B80"/>
    <w:rsid w:val="4BF7143F"/>
    <w:rsid w:val="4BFF39E8"/>
    <w:rsid w:val="4C290139"/>
    <w:rsid w:val="4C4C1669"/>
    <w:rsid w:val="4C7F6D10"/>
    <w:rsid w:val="4CC2524A"/>
    <w:rsid w:val="4CFE5DCC"/>
    <w:rsid w:val="4D293DEA"/>
    <w:rsid w:val="4DD83BCC"/>
    <w:rsid w:val="4DDE1EAC"/>
    <w:rsid w:val="4DFF1E22"/>
    <w:rsid w:val="4E5D3917"/>
    <w:rsid w:val="4E9C2A98"/>
    <w:rsid w:val="4F1C3489"/>
    <w:rsid w:val="4F5C41F1"/>
    <w:rsid w:val="4F9F02E7"/>
    <w:rsid w:val="50195C4C"/>
    <w:rsid w:val="51326756"/>
    <w:rsid w:val="516C07CC"/>
    <w:rsid w:val="518976D2"/>
    <w:rsid w:val="522E5111"/>
    <w:rsid w:val="525608BB"/>
    <w:rsid w:val="52935EE2"/>
    <w:rsid w:val="52A674AC"/>
    <w:rsid w:val="52B5636A"/>
    <w:rsid w:val="52C84ED8"/>
    <w:rsid w:val="53072D70"/>
    <w:rsid w:val="53594140"/>
    <w:rsid w:val="53DF0248"/>
    <w:rsid w:val="53F01D34"/>
    <w:rsid w:val="54166BC3"/>
    <w:rsid w:val="541A3E14"/>
    <w:rsid w:val="546D3EBE"/>
    <w:rsid w:val="547E7F44"/>
    <w:rsid w:val="54955781"/>
    <w:rsid w:val="54A203AA"/>
    <w:rsid w:val="54B61F5D"/>
    <w:rsid w:val="551F5FB4"/>
    <w:rsid w:val="55AA1478"/>
    <w:rsid w:val="55CC2F32"/>
    <w:rsid w:val="55D15107"/>
    <w:rsid w:val="56497D05"/>
    <w:rsid w:val="5651762B"/>
    <w:rsid w:val="568630E0"/>
    <w:rsid w:val="57065AF4"/>
    <w:rsid w:val="570A56DD"/>
    <w:rsid w:val="57655CAC"/>
    <w:rsid w:val="57730905"/>
    <w:rsid w:val="57783371"/>
    <w:rsid w:val="57C70B78"/>
    <w:rsid w:val="58457272"/>
    <w:rsid w:val="58900246"/>
    <w:rsid w:val="58A14A23"/>
    <w:rsid w:val="58A609DF"/>
    <w:rsid w:val="58CB7923"/>
    <w:rsid w:val="58FF660A"/>
    <w:rsid w:val="594352B9"/>
    <w:rsid w:val="599810F5"/>
    <w:rsid w:val="59A1101C"/>
    <w:rsid w:val="59AF248B"/>
    <w:rsid w:val="59F111B9"/>
    <w:rsid w:val="59F94937"/>
    <w:rsid w:val="5A1455BF"/>
    <w:rsid w:val="5A15432B"/>
    <w:rsid w:val="5A1D1EFC"/>
    <w:rsid w:val="5AC95DC1"/>
    <w:rsid w:val="5AD26541"/>
    <w:rsid w:val="5ADA6DD0"/>
    <w:rsid w:val="5ADE3149"/>
    <w:rsid w:val="5AEF067F"/>
    <w:rsid w:val="5B9444F1"/>
    <w:rsid w:val="5BC052E6"/>
    <w:rsid w:val="5BF85296"/>
    <w:rsid w:val="5C024D2D"/>
    <w:rsid w:val="5C2E04A2"/>
    <w:rsid w:val="5C4972A2"/>
    <w:rsid w:val="5C8639DD"/>
    <w:rsid w:val="5CD458C9"/>
    <w:rsid w:val="5CD901EE"/>
    <w:rsid w:val="5CF05F2A"/>
    <w:rsid w:val="5D054DA9"/>
    <w:rsid w:val="5D2D6E3D"/>
    <w:rsid w:val="5D8F1BE6"/>
    <w:rsid w:val="5DA724B1"/>
    <w:rsid w:val="5DAA5AF3"/>
    <w:rsid w:val="5F7D08E4"/>
    <w:rsid w:val="5FAB005C"/>
    <w:rsid w:val="5FE07B70"/>
    <w:rsid w:val="603879BD"/>
    <w:rsid w:val="606B6E69"/>
    <w:rsid w:val="607034DD"/>
    <w:rsid w:val="60912DAE"/>
    <w:rsid w:val="60944A0B"/>
    <w:rsid w:val="60AC578B"/>
    <w:rsid w:val="60D41974"/>
    <w:rsid w:val="612D083D"/>
    <w:rsid w:val="6154366A"/>
    <w:rsid w:val="617200A8"/>
    <w:rsid w:val="61B85B0B"/>
    <w:rsid w:val="61CD059E"/>
    <w:rsid w:val="61EB0605"/>
    <w:rsid w:val="62344338"/>
    <w:rsid w:val="627C0528"/>
    <w:rsid w:val="631B421F"/>
    <w:rsid w:val="6320666B"/>
    <w:rsid w:val="633E7ADE"/>
    <w:rsid w:val="63433366"/>
    <w:rsid w:val="63460DBC"/>
    <w:rsid w:val="63891D25"/>
    <w:rsid w:val="63A54A3C"/>
    <w:rsid w:val="63A66D11"/>
    <w:rsid w:val="63A92490"/>
    <w:rsid w:val="63AE49E0"/>
    <w:rsid w:val="63D63827"/>
    <w:rsid w:val="63F10251"/>
    <w:rsid w:val="641674F2"/>
    <w:rsid w:val="643B2761"/>
    <w:rsid w:val="64C51278"/>
    <w:rsid w:val="64CA5FFF"/>
    <w:rsid w:val="64FD5E67"/>
    <w:rsid w:val="65546448"/>
    <w:rsid w:val="65711670"/>
    <w:rsid w:val="65AE7E08"/>
    <w:rsid w:val="65C63372"/>
    <w:rsid w:val="662C60B7"/>
    <w:rsid w:val="66613222"/>
    <w:rsid w:val="66853E28"/>
    <w:rsid w:val="668C29E2"/>
    <w:rsid w:val="668F6486"/>
    <w:rsid w:val="66D90DA6"/>
    <w:rsid w:val="670575BF"/>
    <w:rsid w:val="672A7AB8"/>
    <w:rsid w:val="67613B55"/>
    <w:rsid w:val="67F23C6D"/>
    <w:rsid w:val="68D61B92"/>
    <w:rsid w:val="68E33569"/>
    <w:rsid w:val="694F3806"/>
    <w:rsid w:val="696772FB"/>
    <w:rsid w:val="69E4001D"/>
    <w:rsid w:val="6A095614"/>
    <w:rsid w:val="6A2B4C32"/>
    <w:rsid w:val="6A9969B6"/>
    <w:rsid w:val="6AEA3DA1"/>
    <w:rsid w:val="6AF07B7F"/>
    <w:rsid w:val="6B2F1B41"/>
    <w:rsid w:val="6B427B77"/>
    <w:rsid w:val="6B4E2D3E"/>
    <w:rsid w:val="6BD96A17"/>
    <w:rsid w:val="6C091100"/>
    <w:rsid w:val="6C1668B8"/>
    <w:rsid w:val="6C530C66"/>
    <w:rsid w:val="6C8C3392"/>
    <w:rsid w:val="6E550CC4"/>
    <w:rsid w:val="6E943BB5"/>
    <w:rsid w:val="6EBC13EB"/>
    <w:rsid w:val="6EBE3907"/>
    <w:rsid w:val="6EC71ECE"/>
    <w:rsid w:val="6F1477B5"/>
    <w:rsid w:val="6F6F4C26"/>
    <w:rsid w:val="6FEF16BE"/>
    <w:rsid w:val="706B00BB"/>
    <w:rsid w:val="70B43760"/>
    <w:rsid w:val="70DE0D35"/>
    <w:rsid w:val="70DF14BB"/>
    <w:rsid w:val="70EB475C"/>
    <w:rsid w:val="70F01005"/>
    <w:rsid w:val="71397DCB"/>
    <w:rsid w:val="71687CAF"/>
    <w:rsid w:val="718D1D60"/>
    <w:rsid w:val="719175A8"/>
    <w:rsid w:val="71AF12E6"/>
    <w:rsid w:val="727A15DA"/>
    <w:rsid w:val="72B01989"/>
    <w:rsid w:val="72B62CAE"/>
    <w:rsid w:val="72CA1615"/>
    <w:rsid w:val="72DA63FB"/>
    <w:rsid w:val="730C7D63"/>
    <w:rsid w:val="732B193A"/>
    <w:rsid w:val="73372296"/>
    <w:rsid w:val="734B48B8"/>
    <w:rsid w:val="73584999"/>
    <w:rsid w:val="738A4F1A"/>
    <w:rsid w:val="741C0922"/>
    <w:rsid w:val="7449069D"/>
    <w:rsid w:val="74573835"/>
    <w:rsid w:val="75056005"/>
    <w:rsid w:val="758B5B61"/>
    <w:rsid w:val="75AD174E"/>
    <w:rsid w:val="75AE44DB"/>
    <w:rsid w:val="75B46B29"/>
    <w:rsid w:val="75BE2D34"/>
    <w:rsid w:val="75E7504D"/>
    <w:rsid w:val="75EF53B2"/>
    <w:rsid w:val="76037EB7"/>
    <w:rsid w:val="760B7E8B"/>
    <w:rsid w:val="76B10E65"/>
    <w:rsid w:val="76D01A14"/>
    <w:rsid w:val="76E653E4"/>
    <w:rsid w:val="77730B47"/>
    <w:rsid w:val="77A3153F"/>
    <w:rsid w:val="77B238DE"/>
    <w:rsid w:val="77BA5C11"/>
    <w:rsid w:val="77E17612"/>
    <w:rsid w:val="77F85EB7"/>
    <w:rsid w:val="786372CE"/>
    <w:rsid w:val="78697573"/>
    <w:rsid w:val="78D003F8"/>
    <w:rsid w:val="792620AF"/>
    <w:rsid w:val="79522E9F"/>
    <w:rsid w:val="79BF4A66"/>
    <w:rsid w:val="79E96674"/>
    <w:rsid w:val="79EA6FF3"/>
    <w:rsid w:val="79FF6F80"/>
    <w:rsid w:val="7A104A82"/>
    <w:rsid w:val="7A350790"/>
    <w:rsid w:val="7A8D2380"/>
    <w:rsid w:val="7AC23E20"/>
    <w:rsid w:val="7AE456E6"/>
    <w:rsid w:val="7C015992"/>
    <w:rsid w:val="7CE92D02"/>
    <w:rsid w:val="7D43447E"/>
    <w:rsid w:val="7D893333"/>
    <w:rsid w:val="7DB36601"/>
    <w:rsid w:val="7DEC3229"/>
    <w:rsid w:val="7E0278BC"/>
    <w:rsid w:val="7E144D2B"/>
    <w:rsid w:val="7E400A43"/>
    <w:rsid w:val="7E4159BB"/>
    <w:rsid w:val="7E6873EC"/>
    <w:rsid w:val="7ECB7D29"/>
    <w:rsid w:val="7ED70E56"/>
    <w:rsid w:val="7F202C72"/>
    <w:rsid w:val="7FA53D28"/>
    <w:rsid w:val="7FAF54D3"/>
    <w:rsid w:val="7FB37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0" w:semiHidden="0" w:name="heading 7"/>
    <w:lsdException w:qFormat="1" w:uiPriority="9" w:semiHidden="0" w:name="heading 8"/>
    <w:lsdException w:qFormat="1"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paragraph" w:styleId="2">
    <w:name w:val="heading 1"/>
    <w:basedOn w:val="1"/>
    <w:next w:val="1"/>
    <w:link w:val="50"/>
    <w:qFormat/>
    <w:uiPriority w:val="0"/>
    <w:pPr>
      <w:keepNext/>
      <w:keepLines/>
      <w:numPr>
        <w:ilvl w:val="0"/>
        <w:numId w:val="1"/>
      </w:numPr>
      <w:spacing w:before="120" w:after="120" w:line="360" w:lineRule="auto"/>
      <w:outlineLvl w:val="0"/>
    </w:pPr>
    <w:rPr>
      <w:b/>
      <w:bCs/>
      <w:kern w:val="44"/>
      <w:sz w:val="44"/>
      <w:szCs w:val="44"/>
    </w:rPr>
  </w:style>
  <w:style w:type="paragraph" w:styleId="3">
    <w:name w:val="heading 2"/>
    <w:basedOn w:val="1"/>
    <w:next w:val="1"/>
    <w:link w:val="51"/>
    <w:unhideWhenUsed/>
    <w:qFormat/>
    <w:uiPriority w:val="0"/>
    <w:pPr>
      <w:keepNext/>
      <w:keepLines/>
      <w:numPr>
        <w:ilvl w:val="1"/>
        <w:numId w:val="1"/>
      </w:numPr>
      <w:spacing w:before="240" w:after="240" w:line="360" w:lineRule="auto"/>
      <w:outlineLvl w:val="1"/>
    </w:pPr>
    <w:rPr>
      <w:rFonts w:asciiTheme="majorHAnsi" w:hAnsiTheme="majorHAnsi" w:eastAsiaTheme="majorEastAsia" w:cstheme="majorBidi"/>
      <w:b/>
      <w:bCs/>
      <w:sz w:val="32"/>
      <w:szCs w:val="32"/>
    </w:rPr>
  </w:style>
  <w:style w:type="paragraph" w:styleId="4">
    <w:name w:val="heading 3"/>
    <w:basedOn w:val="1"/>
    <w:link w:val="52"/>
    <w:unhideWhenUsed/>
    <w:qFormat/>
    <w:uiPriority w:val="0"/>
    <w:pPr>
      <w:keepNext/>
      <w:keepLines/>
      <w:numPr>
        <w:ilvl w:val="2"/>
        <w:numId w:val="1"/>
      </w:numPr>
      <w:spacing w:before="240" w:after="240" w:line="415" w:lineRule="auto"/>
      <w:outlineLvl w:val="2"/>
    </w:pPr>
    <w:rPr>
      <w:b/>
      <w:bCs/>
      <w:sz w:val="32"/>
      <w:szCs w:val="32"/>
    </w:rPr>
  </w:style>
  <w:style w:type="paragraph" w:styleId="5">
    <w:name w:val="heading 4"/>
    <w:basedOn w:val="1"/>
    <w:link w:val="53"/>
    <w:unhideWhenUsed/>
    <w:qFormat/>
    <w:uiPriority w:val="0"/>
    <w:pPr>
      <w:keepNext/>
      <w:keepLines/>
      <w:spacing w:before="120" w:after="120" w:line="377" w:lineRule="auto"/>
      <w:outlineLvl w:val="3"/>
    </w:pPr>
    <w:rPr>
      <w:rFonts w:asciiTheme="majorHAnsi" w:hAnsiTheme="majorHAnsi" w:eastAsiaTheme="majorEastAsia" w:cstheme="majorBidi"/>
      <w:b/>
      <w:bCs/>
      <w:sz w:val="28"/>
      <w:szCs w:val="28"/>
    </w:rPr>
  </w:style>
  <w:style w:type="paragraph" w:styleId="6">
    <w:name w:val="heading 5"/>
    <w:basedOn w:val="1"/>
    <w:link w:val="54"/>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link w:val="55"/>
    <w:unhideWhenUsed/>
    <w:qFormat/>
    <w:uiPriority w:val="0"/>
    <w:pPr>
      <w:keepNext/>
      <w:keepLines/>
      <w:spacing w:before="240" w:after="64" w:line="320" w:lineRule="auto"/>
      <w:outlineLvl w:val="5"/>
    </w:pPr>
    <w:rPr>
      <w:rFonts w:asciiTheme="majorHAnsi" w:hAnsiTheme="majorHAnsi" w:eastAsiaTheme="majorEastAsia" w:cstheme="majorBidi"/>
      <w:b/>
      <w:bCs/>
      <w:szCs w:val="24"/>
    </w:rPr>
  </w:style>
  <w:style w:type="paragraph" w:styleId="8">
    <w:name w:val="heading 7"/>
    <w:basedOn w:val="1"/>
    <w:link w:val="56"/>
    <w:unhideWhenUsed/>
    <w:qFormat/>
    <w:uiPriority w:val="0"/>
    <w:pPr>
      <w:keepNext/>
      <w:keepLines/>
      <w:spacing w:before="240" w:after="64" w:line="320" w:lineRule="auto"/>
      <w:outlineLvl w:val="6"/>
    </w:pPr>
    <w:rPr>
      <w:b/>
      <w:bCs/>
      <w:szCs w:val="24"/>
    </w:rPr>
  </w:style>
  <w:style w:type="paragraph" w:styleId="9">
    <w:name w:val="heading 8"/>
    <w:basedOn w:val="1"/>
    <w:link w:val="57"/>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paragraph" w:styleId="10">
    <w:name w:val="heading 9"/>
    <w:basedOn w:val="1"/>
    <w:link w:val="58"/>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unhideWhenUsed/>
    <w:qFormat/>
    <w:uiPriority w:val="39"/>
    <w:pPr>
      <w:ind w:left="1440"/>
      <w:jc w:val="left"/>
    </w:pPr>
    <w:rPr>
      <w:sz w:val="18"/>
      <w:szCs w:val="18"/>
    </w:rPr>
  </w:style>
  <w:style w:type="paragraph" w:styleId="12">
    <w:name w:val="List Number"/>
    <w:basedOn w:val="1"/>
    <w:qFormat/>
    <w:uiPriority w:val="0"/>
    <w:pPr>
      <w:widowControl/>
      <w:tabs>
        <w:tab w:val="left" w:pos="360"/>
        <w:tab w:val="left" w:pos="720"/>
      </w:tabs>
      <w:topLinePunct/>
      <w:adjustRightInd w:val="0"/>
      <w:snapToGrid w:val="0"/>
      <w:spacing w:before="160" w:after="160" w:line="240" w:lineRule="atLeast"/>
      <w:ind w:left="420" w:hanging="420"/>
      <w:jc w:val="left"/>
    </w:pPr>
    <w:rPr>
      <w:rFonts w:ascii="Times New Roman" w:hAnsi="Times New Roman" w:cs="Arial"/>
      <w:szCs w:val="21"/>
    </w:rPr>
  </w:style>
  <w:style w:type="paragraph" w:styleId="13">
    <w:name w:val="Normal Indent"/>
    <w:basedOn w:val="1"/>
    <w:link w:val="63"/>
    <w:qFormat/>
    <w:uiPriority w:val="0"/>
    <w:pPr>
      <w:widowControl/>
      <w:spacing w:afterLines="50" w:line="360" w:lineRule="auto"/>
      <w:ind w:firstLine="420" w:firstLineChars="200"/>
      <w:jc w:val="left"/>
    </w:pPr>
    <w:rPr>
      <w:rFonts w:ascii="Times New Roman" w:hAnsi="Times New Roman" w:eastAsia="方正细黑一简体" w:cs="Times New Roman"/>
      <w:szCs w:val="24"/>
      <w:lang w:val="zh-CN"/>
    </w:rPr>
  </w:style>
  <w:style w:type="paragraph" w:styleId="14">
    <w:name w:val="caption"/>
    <w:basedOn w:val="1"/>
    <w:qFormat/>
    <w:uiPriority w:val="0"/>
    <w:rPr>
      <w:rFonts w:ascii="Arial" w:hAnsi="Arial" w:eastAsia="黑体" w:cs="Arial"/>
      <w:sz w:val="20"/>
      <w:szCs w:val="20"/>
    </w:rPr>
  </w:style>
  <w:style w:type="paragraph" w:styleId="15">
    <w:name w:val="List Bullet"/>
    <w:basedOn w:val="1"/>
    <w:qFormat/>
    <w:uiPriority w:val="0"/>
    <w:pPr>
      <w:numPr>
        <w:ilvl w:val="0"/>
        <w:numId w:val="2"/>
      </w:numPr>
      <w:spacing w:beforeLines="50" w:afterLines="50" w:line="360" w:lineRule="auto"/>
    </w:pPr>
    <w:rPr>
      <w:rFonts w:ascii="Times New Roman" w:hAnsi="Times New Roman" w:cs="Times New Roman"/>
      <w:szCs w:val="20"/>
    </w:rPr>
  </w:style>
  <w:style w:type="paragraph" w:styleId="16">
    <w:name w:val="Document Map"/>
    <w:basedOn w:val="1"/>
    <w:link w:val="64"/>
    <w:unhideWhenUsed/>
    <w:qFormat/>
    <w:uiPriority w:val="0"/>
    <w:rPr>
      <w:rFonts w:ascii="Heiti SC Light" w:eastAsia="Heiti SC Light"/>
      <w:szCs w:val="24"/>
    </w:rPr>
  </w:style>
  <w:style w:type="paragraph" w:styleId="17">
    <w:name w:val="annotation text"/>
    <w:basedOn w:val="1"/>
    <w:link w:val="59"/>
    <w:unhideWhenUsed/>
    <w:qFormat/>
    <w:uiPriority w:val="99"/>
    <w:pPr>
      <w:spacing w:line="360" w:lineRule="auto"/>
      <w:ind w:firstLine="200" w:firstLineChars="200"/>
      <w:jc w:val="left"/>
    </w:pPr>
  </w:style>
  <w:style w:type="paragraph" w:styleId="18">
    <w:name w:val="Body Text"/>
    <w:basedOn w:val="1"/>
    <w:next w:val="19"/>
    <w:link w:val="61"/>
    <w:qFormat/>
    <w:uiPriority w:val="0"/>
    <w:pPr>
      <w:spacing w:after="120"/>
    </w:pPr>
    <w:rPr>
      <w:rFonts w:ascii="Times New Roman" w:hAnsi="Times New Roman" w:cs="Times New Roman"/>
      <w:szCs w:val="20"/>
    </w:rPr>
  </w:style>
  <w:style w:type="paragraph" w:styleId="19">
    <w:name w:val="Body Text 2"/>
    <w:basedOn w:val="1"/>
    <w:link w:val="73"/>
    <w:qFormat/>
    <w:uiPriority w:val="0"/>
    <w:pPr>
      <w:spacing w:after="120" w:line="480" w:lineRule="auto"/>
    </w:pPr>
    <w:rPr>
      <w:rFonts w:ascii="Times New Roman" w:hAnsi="Times New Roman" w:cs="Times New Roman"/>
      <w:szCs w:val="20"/>
    </w:rPr>
  </w:style>
  <w:style w:type="paragraph" w:styleId="20">
    <w:name w:val="Body Text Indent"/>
    <w:basedOn w:val="1"/>
    <w:link w:val="65"/>
    <w:qFormat/>
    <w:uiPriority w:val="99"/>
    <w:pPr>
      <w:spacing w:after="120"/>
      <w:ind w:left="420" w:leftChars="200"/>
    </w:pPr>
    <w:rPr>
      <w:rFonts w:ascii="Times New Roman" w:hAnsi="Times New Roman" w:cs="Times New Roman"/>
      <w:szCs w:val="24"/>
    </w:rPr>
  </w:style>
  <w:style w:type="paragraph" w:styleId="21">
    <w:name w:val="toc 5"/>
    <w:basedOn w:val="1"/>
    <w:unhideWhenUsed/>
    <w:qFormat/>
    <w:uiPriority w:val="39"/>
    <w:pPr>
      <w:ind w:left="960"/>
      <w:jc w:val="left"/>
    </w:pPr>
    <w:rPr>
      <w:sz w:val="18"/>
      <w:szCs w:val="18"/>
    </w:rPr>
  </w:style>
  <w:style w:type="paragraph" w:styleId="22">
    <w:name w:val="toc 3"/>
    <w:basedOn w:val="1"/>
    <w:unhideWhenUsed/>
    <w:qFormat/>
    <w:uiPriority w:val="39"/>
    <w:pPr>
      <w:ind w:left="480"/>
      <w:jc w:val="left"/>
    </w:pPr>
    <w:rPr>
      <w:i/>
      <w:sz w:val="22"/>
    </w:rPr>
  </w:style>
  <w:style w:type="paragraph" w:styleId="23">
    <w:name w:val="Plain Text"/>
    <w:basedOn w:val="1"/>
    <w:link w:val="66"/>
    <w:qFormat/>
    <w:uiPriority w:val="0"/>
    <w:pPr>
      <w:widowControl/>
      <w:adjustRightInd w:val="0"/>
      <w:snapToGrid w:val="0"/>
      <w:spacing w:line="360" w:lineRule="auto"/>
      <w:jc w:val="left"/>
    </w:pPr>
    <w:rPr>
      <w:rFonts w:ascii="宋体" w:hAnsi="Courier New"/>
      <w:szCs w:val="20"/>
    </w:rPr>
  </w:style>
  <w:style w:type="paragraph" w:styleId="24">
    <w:name w:val="toc 8"/>
    <w:basedOn w:val="1"/>
    <w:unhideWhenUsed/>
    <w:qFormat/>
    <w:uiPriority w:val="39"/>
    <w:pPr>
      <w:ind w:left="1680"/>
      <w:jc w:val="left"/>
    </w:pPr>
    <w:rPr>
      <w:sz w:val="18"/>
      <w:szCs w:val="18"/>
    </w:rPr>
  </w:style>
  <w:style w:type="paragraph" w:styleId="25">
    <w:name w:val="Date"/>
    <w:basedOn w:val="1"/>
    <w:link w:val="67"/>
    <w:unhideWhenUsed/>
    <w:qFormat/>
    <w:uiPriority w:val="0"/>
    <w:pPr>
      <w:ind w:left="100" w:leftChars="2500"/>
    </w:pPr>
  </w:style>
  <w:style w:type="paragraph" w:styleId="26">
    <w:name w:val="Body Text Indent 2"/>
    <w:basedOn w:val="1"/>
    <w:link w:val="68"/>
    <w:unhideWhenUsed/>
    <w:qFormat/>
    <w:uiPriority w:val="0"/>
    <w:pPr>
      <w:spacing w:after="120" w:line="480" w:lineRule="auto"/>
      <w:ind w:left="420" w:leftChars="200"/>
    </w:pPr>
    <w:rPr>
      <w:rFonts w:ascii="Calibri" w:hAnsi="Calibri"/>
    </w:rPr>
  </w:style>
  <w:style w:type="paragraph" w:styleId="27">
    <w:name w:val="Balloon Text"/>
    <w:basedOn w:val="1"/>
    <w:link w:val="69"/>
    <w:unhideWhenUsed/>
    <w:qFormat/>
    <w:uiPriority w:val="99"/>
    <w:rPr>
      <w:sz w:val="18"/>
      <w:szCs w:val="18"/>
    </w:rPr>
  </w:style>
  <w:style w:type="paragraph" w:styleId="28">
    <w:name w:val="footer"/>
    <w:basedOn w:val="1"/>
    <w:link w:val="70"/>
    <w:qFormat/>
    <w:uiPriority w:val="0"/>
    <w:pPr>
      <w:tabs>
        <w:tab w:val="center" w:pos="4153"/>
        <w:tab w:val="right" w:pos="8306"/>
      </w:tabs>
      <w:snapToGrid w:val="0"/>
      <w:jc w:val="left"/>
    </w:pPr>
    <w:rPr>
      <w:rFonts w:ascii="Times New Roman" w:hAnsi="Times New Roman" w:cs="Times New Roman"/>
      <w:sz w:val="18"/>
      <w:szCs w:val="20"/>
    </w:rPr>
  </w:style>
  <w:style w:type="paragraph" w:styleId="29">
    <w:name w:val="header"/>
    <w:basedOn w:val="1"/>
    <w:link w:val="71"/>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20"/>
    </w:rPr>
  </w:style>
  <w:style w:type="paragraph" w:styleId="30">
    <w:name w:val="toc 1"/>
    <w:basedOn w:val="1"/>
    <w:unhideWhenUsed/>
    <w:qFormat/>
    <w:uiPriority w:val="39"/>
    <w:pPr>
      <w:spacing w:before="120"/>
      <w:jc w:val="left"/>
    </w:pPr>
    <w:rPr>
      <w:b/>
      <w:caps/>
      <w:sz w:val="22"/>
    </w:rPr>
  </w:style>
  <w:style w:type="paragraph" w:styleId="31">
    <w:name w:val="toc 4"/>
    <w:basedOn w:val="1"/>
    <w:unhideWhenUsed/>
    <w:qFormat/>
    <w:uiPriority w:val="39"/>
    <w:pPr>
      <w:ind w:left="720"/>
      <w:jc w:val="left"/>
    </w:pPr>
    <w:rPr>
      <w:sz w:val="18"/>
      <w:szCs w:val="18"/>
    </w:rPr>
  </w:style>
  <w:style w:type="paragraph" w:styleId="32">
    <w:name w:val="toc 6"/>
    <w:basedOn w:val="1"/>
    <w:unhideWhenUsed/>
    <w:qFormat/>
    <w:uiPriority w:val="39"/>
    <w:pPr>
      <w:ind w:left="1200"/>
      <w:jc w:val="left"/>
    </w:pPr>
    <w:rPr>
      <w:sz w:val="18"/>
      <w:szCs w:val="18"/>
    </w:rPr>
  </w:style>
  <w:style w:type="paragraph" w:styleId="33">
    <w:name w:val="Body Text Indent 3"/>
    <w:basedOn w:val="1"/>
    <w:link w:val="72"/>
    <w:unhideWhenUsed/>
    <w:qFormat/>
    <w:uiPriority w:val="99"/>
    <w:pPr>
      <w:spacing w:after="120" w:line="360" w:lineRule="auto"/>
      <w:ind w:left="420" w:leftChars="200" w:firstLine="200" w:firstLineChars="200"/>
    </w:pPr>
    <w:rPr>
      <w:sz w:val="16"/>
      <w:szCs w:val="16"/>
    </w:rPr>
  </w:style>
  <w:style w:type="paragraph" w:styleId="34">
    <w:name w:val="table of figures"/>
    <w:basedOn w:val="1"/>
    <w:qFormat/>
    <w:uiPriority w:val="0"/>
    <w:pPr>
      <w:spacing w:line="360" w:lineRule="auto"/>
      <w:ind w:left="840" w:leftChars="200" w:hanging="420" w:hangingChars="200"/>
    </w:pPr>
    <w:rPr>
      <w:rFonts w:ascii="Times New Roman" w:hAnsi="Times New Roman" w:cs="Times New Roman"/>
      <w:szCs w:val="20"/>
    </w:rPr>
  </w:style>
  <w:style w:type="paragraph" w:styleId="35">
    <w:name w:val="toc 2"/>
    <w:basedOn w:val="1"/>
    <w:unhideWhenUsed/>
    <w:qFormat/>
    <w:uiPriority w:val="39"/>
    <w:pPr>
      <w:ind w:left="240"/>
      <w:jc w:val="left"/>
    </w:pPr>
    <w:rPr>
      <w:sz w:val="22"/>
    </w:rPr>
  </w:style>
  <w:style w:type="paragraph" w:styleId="36">
    <w:name w:val="toc 9"/>
    <w:basedOn w:val="1"/>
    <w:unhideWhenUsed/>
    <w:qFormat/>
    <w:uiPriority w:val="39"/>
    <w:pPr>
      <w:ind w:left="1920"/>
      <w:jc w:val="left"/>
    </w:pPr>
    <w:rPr>
      <w:sz w:val="18"/>
      <w:szCs w:val="18"/>
    </w:rPr>
  </w:style>
  <w:style w:type="paragraph" w:styleId="37">
    <w:name w:val="HTML Preformatted"/>
    <w:basedOn w:val="1"/>
    <w:link w:val="7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paragraph" w:styleId="38">
    <w:name w:val="Normal (Web)"/>
    <w:basedOn w:val="1"/>
    <w:link w:val="75"/>
    <w:unhideWhenUsed/>
    <w:qFormat/>
    <w:uiPriority w:val="99"/>
    <w:pPr>
      <w:widowControl/>
      <w:spacing w:before="100" w:beforeAutospacing="1" w:after="100" w:afterAutospacing="1"/>
      <w:jc w:val="left"/>
    </w:pPr>
    <w:rPr>
      <w:rFonts w:ascii="宋体" w:hAnsi="宋体" w:cs="Times New Roman"/>
      <w:kern w:val="0"/>
      <w:szCs w:val="24"/>
    </w:rPr>
  </w:style>
  <w:style w:type="paragraph" w:styleId="39">
    <w:name w:val="index 1"/>
    <w:basedOn w:val="1"/>
    <w:qFormat/>
    <w:uiPriority w:val="0"/>
    <w:pPr>
      <w:jc w:val="center"/>
    </w:pPr>
    <w:rPr>
      <w:rFonts w:ascii="仿宋_GB2312" w:hAnsi="Times New Roman" w:eastAsia="仿宋_GB2312" w:cs="Times New Roman"/>
      <w:b/>
      <w:bCs/>
      <w:sz w:val="28"/>
      <w:szCs w:val="20"/>
    </w:rPr>
  </w:style>
  <w:style w:type="paragraph" w:styleId="40">
    <w:name w:val="annotation subject"/>
    <w:basedOn w:val="17"/>
    <w:link w:val="60"/>
    <w:unhideWhenUsed/>
    <w:qFormat/>
    <w:uiPriority w:val="99"/>
    <w:rPr>
      <w:b/>
      <w:bCs/>
    </w:rPr>
  </w:style>
  <w:style w:type="paragraph" w:styleId="41">
    <w:name w:val="Body Text First Indent"/>
    <w:basedOn w:val="18"/>
    <w:next w:val="1"/>
    <w:link w:val="62"/>
    <w:unhideWhenUsed/>
    <w:qFormat/>
    <w:uiPriority w:val="0"/>
    <w:pPr>
      <w:ind w:firstLine="420" w:firstLineChars="100"/>
    </w:pPr>
    <w:rPr>
      <w:rFonts w:asciiTheme="minorHAnsi" w:hAnsiTheme="minorHAnsi" w:eastAsiaTheme="minorEastAsia" w:cstheme="minorBidi"/>
      <w:szCs w:val="22"/>
    </w:rPr>
  </w:style>
  <w:style w:type="table" w:styleId="43">
    <w:name w:val="Table Grid"/>
    <w:basedOn w:val="4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Emphasis"/>
    <w:basedOn w:val="44"/>
    <w:qFormat/>
    <w:uiPriority w:val="20"/>
    <w:rPr>
      <w:color w:val="F73131"/>
    </w:rPr>
  </w:style>
  <w:style w:type="character" w:styleId="48">
    <w:name w:val="Hyperlink"/>
    <w:basedOn w:val="44"/>
    <w:unhideWhenUsed/>
    <w:qFormat/>
    <w:uiPriority w:val="99"/>
    <w:rPr>
      <w:color w:val="0000FF" w:themeColor="hyperlink"/>
      <w:u w:val="single"/>
    </w:rPr>
  </w:style>
  <w:style w:type="character" w:styleId="49">
    <w:name w:val="annotation reference"/>
    <w:basedOn w:val="44"/>
    <w:unhideWhenUsed/>
    <w:qFormat/>
    <w:uiPriority w:val="99"/>
    <w:rPr>
      <w:sz w:val="21"/>
      <w:szCs w:val="21"/>
    </w:rPr>
  </w:style>
  <w:style w:type="character" w:customStyle="1" w:styleId="50">
    <w:name w:val="标题 1 字符"/>
    <w:basedOn w:val="44"/>
    <w:link w:val="2"/>
    <w:qFormat/>
    <w:uiPriority w:val="0"/>
    <w:rPr>
      <w:rFonts w:asciiTheme="minorHAnsi" w:hAnsiTheme="minorHAnsi" w:cstheme="minorBidi"/>
      <w:b/>
      <w:bCs/>
      <w:kern w:val="44"/>
      <w:sz w:val="44"/>
      <w:szCs w:val="44"/>
    </w:rPr>
  </w:style>
  <w:style w:type="character" w:customStyle="1" w:styleId="51">
    <w:name w:val="标题 2 字符"/>
    <w:basedOn w:val="44"/>
    <w:link w:val="3"/>
    <w:qFormat/>
    <w:uiPriority w:val="0"/>
    <w:rPr>
      <w:rFonts w:asciiTheme="majorHAnsi" w:hAnsiTheme="majorHAnsi" w:eastAsiaTheme="majorEastAsia" w:cstheme="majorBidi"/>
      <w:b/>
      <w:bCs/>
      <w:kern w:val="2"/>
      <w:sz w:val="32"/>
      <w:szCs w:val="32"/>
    </w:rPr>
  </w:style>
  <w:style w:type="character" w:customStyle="1" w:styleId="52">
    <w:name w:val="标题 3 字符"/>
    <w:basedOn w:val="44"/>
    <w:link w:val="4"/>
    <w:qFormat/>
    <w:uiPriority w:val="0"/>
    <w:rPr>
      <w:rFonts w:eastAsia="宋体"/>
      <w:b/>
      <w:bCs/>
      <w:kern w:val="2"/>
      <w:sz w:val="32"/>
      <w:szCs w:val="32"/>
    </w:rPr>
  </w:style>
  <w:style w:type="character" w:customStyle="1" w:styleId="53">
    <w:name w:val="标题 4 字符"/>
    <w:basedOn w:val="44"/>
    <w:link w:val="5"/>
    <w:qFormat/>
    <w:uiPriority w:val="0"/>
    <w:rPr>
      <w:rFonts w:asciiTheme="majorHAnsi" w:hAnsiTheme="majorHAnsi" w:eastAsiaTheme="majorEastAsia" w:cstheme="majorBidi"/>
      <w:b/>
      <w:bCs/>
      <w:kern w:val="2"/>
      <w:sz w:val="28"/>
      <w:szCs w:val="28"/>
    </w:rPr>
  </w:style>
  <w:style w:type="character" w:customStyle="1" w:styleId="54">
    <w:name w:val="标题 5 字符"/>
    <w:basedOn w:val="44"/>
    <w:link w:val="6"/>
    <w:qFormat/>
    <w:uiPriority w:val="9"/>
    <w:rPr>
      <w:rFonts w:eastAsia="宋体"/>
      <w:b/>
      <w:bCs/>
      <w:kern w:val="2"/>
      <w:sz w:val="28"/>
      <w:szCs w:val="28"/>
    </w:rPr>
  </w:style>
  <w:style w:type="character" w:customStyle="1" w:styleId="55">
    <w:name w:val="标题 6 字符"/>
    <w:basedOn w:val="44"/>
    <w:link w:val="7"/>
    <w:qFormat/>
    <w:uiPriority w:val="0"/>
    <w:rPr>
      <w:rFonts w:asciiTheme="majorHAnsi" w:hAnsiTheme="majorHAnsi" w:eastAsiaTheme="majorEastAsia" w:cstheme="majorBidi"/>
      <w:b/>
      <w:bCs/>
      <w:kern w:val="2"/>
      <w:sz w:val="24"/>
      <w:szCs w:val="24"/>
    </w:rPr>
  </w:style>
  <w:style w:type="character" w:customStyle="1" w:styleId="56">
    <w:name w:val="标题 7 字符"/>
    <w:basedOn w:val="44"/>
    <w:link w:val="8"/>
    <w:qFormat/>
    <w:uiPriority w:val="9"/>
    <w:rPr>
      <w:rFonts w:eastAsia="宋体"/>
      <w:b/>
      <w:bCs/>
      <w:kern w:val="2"/>
      <w:sz w:val="24"/>
      <w:szCs w:val="24"/>
    </w:rPr>
  </w:style>
  <w:style w:type="character" w:customStyle="1" w:styleId="57">
    <w:name w:val="标题 8 字符"/>
    <w:basedOn w:val="44"/>
    <w:link w:val="9"/>
    <w:qFormat/>
    <w:uiPriority w:val="9"/>
    <w:rPr>
      <w:rFonts w:asciiTheme="majorHAnsi" w:hAnsiTheme="majorHAnsi" w:eastAsiaTheme="majorEastAsia" w:cstheme="majorBidi"/>
      <w:kern w:val="2"/>
      <w:sz w:val="24"/>
      <w:szCs w:val="24"/>
    </w:rPr>
  </w:style>
  <w:style w:type="character" w:customStyle="1" w:styleId="58">
    <w:name w:val="标题 9 字符"/>
    <w:basedOn w:val="44"/>
    <w:link w:val="10"/>
    <w:qFormat/>
    <w:uiPriority w:val="0"/>
    <w:rPr>
      <w:rFonts w:asciiTheme="majorHAnsi" w:hAnsiTheme="majorHAnsi" w:eastAsiaTheme="majorEastAsia" w:cstheme="majorBidi"/>
      <w:kern w:val="2"/>
      <w:sz w:val="24"/>
      <w:szCs w:val="21"/>
    </w:rPr>
  </w:style>
  <w:style w:type="character" w:customStyle="1" w:styleId="59">
    <w:name w:val="批注文字 字符"/>
    <w:basedOn w:val="44"/>
    <w:link w:val="17"/>
    <w:qFormat/>
    <w:uiPriority w:val="99"/>
    <w:rPr>
      <w:sz w:val="24"/>
    </w:rPr>
  </w:style>
  <w:style w:type="character" w:customStyle="1" w:styleId="60">
    <w:name w:val="批注主题 字符"/>
    <w:basedOn w:val="59"/>
    <w:link w:val="40"/>
    <w:qFormat/>
    <w:uiPriority w:val="99"/>
    <w:rPr>
      <w:b/>
      <w:bCs/>
      <w:sz w:val="24"/>
    </w:rPr>
  </w:style>
  <w:style w:type="character" w:customStyle="1" w:styleId="61">
    <w:name w:val="正文文本 字符"/>
    <w:basedOn w:val="44"/>
    <w:link w:val="18"/>
    <w:qFormat/>
    <w:uiPriority w:val="99"/>
    <w:rPr>
      <w:rFonts w:ascii="Times New Roman" w:hAnsi="Times New Roman" w:eastAsia="宋体" w:cs="Times New Roman"/>
      <w:szCs w:val="20"/>
    </w:rPr>
  </w:style>
  <w:style w:type="character" w:customStyle="1" w:styleId="62">
    <w:name w:val="正文文本首行缩进 字符"/>
    <w:basedOn w:val="61"/>
    <w:link w:val="41"/>
    <w:semiHidden/>
    <w:qFormat/>
    <w:uiPriority w:val="99"/>
    <w:rPr>
      <w:rFonts w:ascii="Times New Roman" w:hAnsi="Times New Roman" w:eastAsia="宋体" w:cs="Times New Roman"/>
      <w:kern w:val="2"/>
      <w:sz w:val="24"/>
      <w:szCs w:val="22"/>
    </w:rPr>
  </w:style>
  <w:style w:type="character" w:customStyle="1" w:styleId="63">
    <w:name w:val="正文缩进 字符"/>
    <w:link w:val="13"/>
    <w:qFormat/>
    <w:uiPriority w:val="0"/>
    <w:rPr>
      <w:rFonts w:ascii="Times New Roman" w:hAnsi="Times New Roman" w:eastAsia="方正细黑一简体" w:cs="Times New Roman"/>
      <w:szCs w:val="24"/>
      <w:lang w:val="zh-CN" w:eastAsia="zh-CN"/>
    </w:rPr>
  </w:style>
  <w:style w:type="character" w:customStyle="1" w:styleId="64">
    <w:name w:val="文档结构图 字符"/>
    <w:basedOn w:val="44"/>
    <w:link w:val="16"/>
    <w:qFormat/>
    <w:uiPriority w:val="0"/>
    <w:rPr>
      <w:rFonts w:ascii="Heiti SC Light" w:eastAsia="Heiti SC Light"/>
      <w:sz w:val="24"/>
      <w:szCs w:val="24"/>
    </w:rPr>
  </w:style>
  <w:style w:type="character" w:customStyle="1" w:styleId="65">
    <w:name w:val="正文文本缩进 字符"/>
    <w:basedOn w:val="44"/>
    <w:link w:val="20"/>
    <w:qFormat/>
    <w:uiPriority w:val="99"/>
    <w:rPr>
      <w:rFonts w:ascii="Times New Roman" w:hAnsi="Times New Roman" w:eastAsia="宋体" w:cs="Times New Roman"/>
      <w:szCs w:val="24"/>
    </w:rPr>
  </w:style>
  <w:style w:type="character" w:customStyle="1" w:styleId="66">
    <w:name w:val="纯文本 字符"/>
    <w:link w:val="23"/>
    <w:qFormat/>
    <w:uiPriority w:val="0"/>
    <w:rPr>
      <w:rFonts w:ascii="宋体" w:hAnsi="Courier New" w:eastAsia="宋体"/>
      <w:szCs w:val="20"/>
    </w:rPr>
  </w:style>
  <w:style w:type="character" w:customStyle="1" w:styleId="67">
    <w:name w:val="日期 字符"/>
    <w:basedOn w:val="44"/>
    <w:link w:val="25"/>
    <w:qFormat/>
    <w:uiPriority w:val="0"/>
  </w:style>
  <w:style w:type="character" w:customStyle="1" w:styleId="68">
    <w:name w:val="正文文本缩进 2 字符"/>
    <w:link w:val="26"/>
    <w:qFormat/>
    <w:uiPriority w:val="0"/>
    <w:rPr>
      <w:rFonts w:ascii="Calibri" w:hAnsi="Calibri"/>
    </w:rPr>
  </w:style>
  <w:style w:type="character" w:customStyle="1" w:styleId="69">
    <w:name w:val="批注框文本 字符"/>
    <w:basedOn w:val="44"/>
    <w:link w:val="27"/>
    <w:qFormat/>
    <w:uiPriority w:val="99"/>
    <w:rPr>
      <w:sz w:val="18"/>
      <w:szCs w:val="18"/>
    </w:rPr>
  </w:style>
  <w:style w:type="character" w:customStyle="1" w:styleId="70">
    <w:name w:val="页脚 字符"/>
    <w:basedOn w:val="44"/>
    <w:link w:val="28"/>
    <w:qFormat/>
    <w:uiPriority w:val="99"/>
    <w:rPr>
      <w:rFonts w:ascii="Times New Roman" w:hAnsi="Times New Roman" w:eastAsia="宋体" w:cs="Times New Roman"/>
      <w:sz w:val="18"/>
      <w:szCs w:val="20"/>
    </w:rPr>
  </w:style>
  <w:style w:type="character" w:customStyle="1" w:styleId="71">
    <w:name w:val="页眉 字符"/>
    <w:basedOn w:val="44"/>
    <w:link w:val="29"/>
    <w:qFormat/>
    <w:uiPriority w:val="99"/>
    <w:rPr>
      <w:rFonts w:ascii="Times New Roman" w:hAnsi="Times New Roman" w:eastAsia="宋体" w:cs="Times New Roman"/>
      <w:sz w:val="18"/>
      <w:szCs w:val="20"/>
    </w:rPr>
  </w:style>
  <w:style w:type="character" w:customStyle="1" w:styleId="72">
    <w:name w:val="正文文本缩进 3 字符"/>
    <w:basedOn w:val="44"/>
    <w:link w:val="33"/>
    <w:semiHidden/>
    <w:qFormat/>
    <w:uiPriority w:val="99"/>
    <w:rPr>
      <w:sz w:val="16"/>
      <w:szCs w:val="16"/>
    </w:rPr>
  </w:style>
  <w:style w:type="character" w:customStyle="1" w:styleId="73">
    <w:name w:val="正文文本 2 字符"/>
    <w:basedOn w:val="44"/>
    <w:link w:val="19"/>
    <w:qFormat/>
    <w:uiPriority w:val="0"/>
    <w:rPr>
      <w:rFonts w:ascii="Times New Roman" w:hAnsi="Times New Roman" w:eastAsia="宋体" w:cs="Times New Roman"/>
      <w:szCs w:val="20"/>
    </w:rPr>
  </w:style>
  <w:style w:type="character" w:customStyle="1" w:styleId="74">
    <w:name w:val="HTML 预设格式 字符"/>
    <w:basedOn w:val="44"/>
    <w:link w:val="37"/>
    <w:semiHidden/>
    <w:qFormat/>
    <w:uiPriority w:val="99"/>
    <w:rPr>
      <w:rFonts w:ascii="宋体" w:hAnsi="宋体" w:eastAsia="宋体" w:cs="宋体"/>
      <w:kern w:val="0"/>
      <w:sz w:val="24"/>
      <w:szCs w:val="24"/>
    </w:rPr>
  </w:style>
  <w:style w:type="character" w:customStyle="1" w:styleId="75">
    <w:name w:val="普通(网站) 字符"/>
    <w:link w:val="38"/>
    <w:qFormat/>
    <w:uiPriority w:val="99"/>
    <w:rPr>
      <w:rFonts w:ascii="宋体" w:hAnsi="宋体" w:eastAsia="宋体" w:cs="Times New Roman"/>
      <w:kern w:val="0"/>
      <w:sz w:val="24"/>
      <w:szCs w:val="24"/>
    </w:rPr>
  </w:style>
  <w:style w:type="paragraph" w:customStyle="1" w:styleId="76">
    <w:name w:val="列出段落1"/>
    <w:basedOn w:val="1"/>
    <w:link w:val="77"/>
    <w:qFormat/>
    <w:uiPriority w:val="99"/>
    <w:pPr>
      <w:ind w:firstLine="420" w:firstLineChars="200"/>
    </w:pPr>
  </w:style>
  <w:style w:type="character" w:customStyle="1" w:styleId="77">
    <w:name w:val="列出段落字符"/>
    <w:link w:val="76"/>
    <w:qFormat/>
    <w:uiPriority w:val="99"/>
  </w:style>
  <w:style w:type="paragraph" w:customStyle="1" w:styleId="78">
    <w:name w:val="Char"/>
    <w:basedOn w:val="1"/>
    <w:qFormat/>
    <w:uiPriority w:val="0"/>
    <w:pPr>
      <w:tabs>
        <w:tab w:val="left" w:pos="360"/>
      </w:tabs>
    </w:pPr>
    <w:rPr>
      <w:rFonts w:ascii="Times New Roman" w:hAnsi="Times New Roman" w:cs="Times New Roman"/>
      <w:szCs w:val="24"/>
    </w:rPr>
  </w:style>
  <w:style w:type="paragraph" w:customStyle="1" w:styleId="79">
    <w:name w:val="规范正文"/>
    <w:basedOn w:val="1"/>
    <w:qFormat/>
    <w:uiPriority w:val="0"/>
    <w:pPr>
      <w:adjustRightInd w:val="0"/>
      <w:spacing w:line="360" w:lineRule="auto"/>
      <w:ind w:left="480"/>
    </w:pPr>
    <w:rPr>
      <w:rFonts w:ascii="Times New Roman" w:hAnsi="Times New Roman" w:cs="Times New Roman"/>
      <w:kern w:val="0"/>
      <w:szCs w:val="20"/>
    </w:rPr>
  </w:style>
  <w:style w:type="paragraph" w:customStyle="1" w:styleId="80">
    <w:name w:val="GW-正文"/>
    <w:basedOn w:val="1"/>
    <w:link w:val="81"/>
    <w:qFormat/>
    <w:uiPriority w:val="0"/>
    <w:pPr>
      <w:widowControl/>
      <w:spacing w:beforeLines="50" w:afterLines="50" w:line="360" w:lineRule="auto"/>
      <w:ind w:firstLine="480" w:firstLineChars="200"/>
      <w:jc w:val="left"/>
    </w:pPr>
    <w:rPr>
      <w:rFonts w:ascii="宋体" w:hAnsi="宋体" w:cs="Times New Roman"/>
      <w:color w:val="000000"/>
      <w:kern w:val="0"/>
      <w:szCs w:val="28"/>
      <w:lang w:bidi="en-US"/>
    </w:rPr>
  </w:style>
  <w:style w:type="character" w:customStyle="1" w:styleId="81">
    <w:name w:val="GW-正文 Char"/>
    <w:link w:val="80"/>
    <w:qFormat/>
    <w:uiPriority w:val="0"/>
    <w:rPr>
      <w:rFonts w:ascii="宋体" w:hAnsi="宋体" w:eastAsia="宋体" w:cs="Times New Roman"/>
      <w:color w:val="000000"/>
      <w:kern w:val="0"/>
      <w:sz w:val="24"/>
      <w:szCs w:val="28"/>
      <w:lang w:bidi="en-US"/>
    </w:rPr>
  </w:style>
  <w:style w:type="paragraph" w:customStyle="1" w:styleId="82">
    <w:name w:val="GW-标题1"/>
    <w:basedOn w:val="2"/>
    <w:link w:val="83"/>
    <w:qFormat/>
    <w:uiPriority w:val="0"/>
    <w:pPr>
      <w:keepNext w:val="0"/>
      <w:keepLines w:val="0"/>
      <w:widowControl/>
      <w:numPr>
        <w:numId w:val="0"/>
      </w:numPr>
      <w:spacing w:beforeLines="100" w:afterLines="100"/>
      <w:contextualSpacing/>
      <w:jc w:val="left"/>
    </w:pPr>
    <w:rPr>
      <w:rFonts w:ascii="Calibri" w:hAnsi="Calibri" w:cs="Times New Roman"/>
      <w:kern w:val="0"/>
      <w:sz w:val="48"/>
      <w:szCs w:val="28"/>
      <w:lang w:eastAsia="en-US" w:bidi="en-US"/>
    </w:rPr>
  </w:style>
  <w:style w:type="character" w:customStyle="1" w:styleId="83">
    <w:name w:val="GW-标题1 Char"/>
    <w:link w:val="82"/>
    <w:qFormat/>
    <w:uiPriority w:val="0"/>
    <w:rPr>
      <w:rFonts w:ascii="Calibri" w:hAnsi="Calibri" w:eastAsia="宋体" w:cs="Times New Roman"/>
      <w:b/>
      <w:bCs/>
      <w:kern w:val="0"/>
      <w:sz w:val="48"/>
      <w:szCs w:val="28"/>
      <w:lang w:eastAsia="en-US" w:bidi="en-US"/>
    </w:rPr>
  </w:style>
  <w:style w:type="paragraph" w:customStyle="1" w:styleId="84">
    <w:name w:val="GW-标题2"/>
    <w:basedOn w:val="82"/>
    <w:link w:val="85"/>
    <w:qFormat/>
    <w:uiPriority w:val="0"/>
    <w:pPr>
      <w:keepNext/>
      <w:keepLines/>
      <w:widowControl w:val="0"/>
      <w:outlineLvl w:val="1"/>
    </w:pPr>
    <w:rPr>
      <w:rFonts w:ascii="宋体" w:hAnsi="宋体"/>
      <w:sz w:val="32"/>
    </w:rPr>
  </w:style>
  <w:style w:type="character" w:customStyle="1" w:styleId="85">
    <w:name w:val="GW-标题2 Char"/>
    <w:link w:val="84"/>
    <w:qFormat/>
    <w:uiPriority w:val="0"/>
    <w:rPr>
      <w:rFonts w:ascii="宋体" w:hAnsi="宋体" w:eastAsia="宋体" w:cs="Times New Roman"/>
      <w:b/>
      <w:bCs/>
      <w:kern w:val="0"/>
      <w:sz w:val="32"/>
      <w:szCs w:val="28"/>
      <w:lang w:eastAsia="en-US" w:bidi="en-US"/>
    </w:rPr>
  </w:style>
  <w:style w:type="paragraph" w:customStyle="1" w:styleId="86">
    <w:name w:val="GW-标题3"/>
    <w:basedOn w:val="4"/>
    <w:link w:val="87"/>
    <w:qFormat/>
    <w:uiPriority w:val="0"/>
    <w:pPr>
      <w:numPr>
        <w:ilvl w:val="0"/>
        <w:numId w:val="0"/>
      </w:numPr>
      <w:spacing w:beforeLines="50" w:afterLines="50" w:line="360" w:lineRule="auto"/>
    </w:pPr>
    <w:rPr>
      <w:rFonts w:ascii="仿宋_GB2312" w:hAnsi="Calibri" w:cs="Times New Roman"/>
      <w:kern w:val="0"/>
      <w:sz w:val="30"/>
      <w:szCs w:val="24"/>
      <w:lang w:eastAsia="en-US" w:bidi="en-US"/>
    </w:rPr>
  </w:style>
  <w:style w:type="character" w:customStyle="1" w:styleId="87">
    <w:name w:val="GW-标题3 Char"/>
    <w:link w:val="86"/>
    <w:qFormat/>
    <w:uiPriority w:val="0"/>
    <w:rPr>
      <w:rFonts w:ascii="仿宋_GB2312" w:hAnsi="Calibri" w:eastAsia="宋体" w:cs="Times New Roman"/>
      <w:b/>
      <w:bCs/>
      <w:kern w:val="0"/>
      <w:sz w:val="30"/>
      <w:szCs w:val="24"/>
      <w:lang w:eastAsia="en-US" w:bidi="en-US"/>
    </w:rPr>
  </w:style>
  <w:style w:type="paragraph" w:customStyle="1" w:styleId="88">
    <w:name w:val="GW-标题4"/>
    <w:basedOn w:val="86"/>
    <w:link w:val="89"/>
    <w:qFormat/>
    <w:uiPriority w:val="0"/>
    <w:pPr>
      <w:widowControl/>
      <w:spacing w:beforeLines="0" w:line="259" w:lineRule="auto"/>
      <w:jc w:val="left"/>
      <w:outlineLvl w:val="3"/>
    </w:pPr>
    <w:rPr>
      <w:rFonts w:ascii="微软雅黑" w:hAnsi="微软雅黑" w:eastAsia="微软雅黑"/>
      <w:b w:val="0"/>
      <w:bCs w:val="0"/>
      <w:sz w:val="28"/>
      <w:szCs w:val="21"/>
      <w:lang w:eastAsia="zh-CN"/>
    </w:rPr>
  </w:style>
  <w:style w:type="character" w:customStyle="1" w:styleId="89">
    <w:name w:val="GW-标题4 Char"/>
    <w:link w:val="88"/>
    <w:qFormat/>
    <w:uiPriority w:val="0"/>
    <w:rPr>
      <w:rFonts w:ascii="微软雅黑" w:hAnsi="微软雅黑" w:eastAsia="微软雅黑" w:cs="Times New Roman"/>
      <w:kern w:val="0"/>
      <w:sz w:val="28"/>
      <w:szCs w:val="21"/>
      <w:lang w:bidi="en-US"/>
    </w:rPr>
  </w:style>
  <w:style w:type="paragraph" w:customStyle="1" w:styleId="90">
    <w:name w:val="GW-标题5"/>
    <w:basedOn w:val="88"/>
    <w:qFormat/>
    <w:uiPriority w:val="0"/>
    <w:pPr>
      <w:outlineLvl w:val="4"/>
    </w:pPr>
    <w:rPr>
      <w:bCs/>
    </w:rPr>
  </w:style>
  <w:style w:type="paragraph" w:customStyle="1" w:styleId="91">
    <w:name w:val="GW-标题6"/>
    <w:basedOn w:val="90"/>
    <w:qFormat/>
    <w:uiPriority w:val="0"/>
    <w:pPr>
      <w:snapToGrid w:val="0"/>
      <w:outlineLvl w:val="5"/>
    </w:pPr>
    <w:rPr>
      <w:bCs w:val="0"/>
      <w:sz w:val="24"/>
    </w:rPr>
  </w:style>
  <w:style w:type="paragraph" w:customStyle="1" w:styleId="92">
    <w:name w:val="GW-标题7"/>
    <w:basedOn w:val="91"/>
    <w:qFormat/>
    <w:uiPriority w:val="0"/>
    <w:pPr>
      <w:outlineLvl w:val="6"/>
    </w:pPr>
    <w:rPr>
      <w:i/>
    </w:rPr>
  </w:style>
  <w:style w:type="paragraph" w:customStyle="1" w:styleId="93">
    <w:name w:val="段落文字"/>
    <w:basedOn w:val="1"/>
    <w:link w:val="94"/>
    <w:qFormat/>
    <w:uiPriority w:val="0"/>
    <w:pPr>
      <w:spacing w:line="360" w:lineRule="auto"/>
      <w:ind w:firstLine="420" w:firstLineChars="200"/>
    </w:pPr>
    <w:rPr>
      <w:rFonts w:ascii="Times New Roman" w:hAnsi="Times New Roman" w:cs="宋体"/>
      <w:szCs w:val="20"/>
    </w:rPr>
  </w:style>
  <w:style w:type="character" w:customStyle="1" w:styleId="94">
    <w:name w:val="段落文字 Char1"/>
    <w:basedOn w:val="44"/>
    <w:link w:val="93"/>
    <w:qFormat/>
    <w:uiPriority w:val="0"/>
    <w:rPr>
      <w:rFonts w:ascii="Times New Roman" w:hAnsi="Times New Roman" w:eastAsia="宋体" w:cs="宋体"/>
      <w:szCs w:val="20"/>
    </w:rPr>
  </w:style>
  <w:style w:type="paragraph" w:customStyle="1" w:styleId="95">
    <w:name w:val="表格文字"/>
    <w:basedOn w:val="1"/>
    <w:link w:val="96"/>
    <w:qFormat/>
    <w:uiPriority w:val="0"/>
    <w:rPr>
      <w:rFonts w:ascii="Times New Roman" w:hAnsi="Times New Roman" w:cs="宋体"/>
      <w:szCs w:val="20"/>
    </w:rPr>
  </w:style>
  <w:style w:type="character" w:customStyle="1" w:styleId="96">
    <w:name w:val="表格文字 Char"/>
    <w:basedOn w:val="44"/>
    <w:link w:val="95"/>
    <w:qFormat/>
    <w:uiPriority w:val="0"/>
    <w:rPr>
      <w:rFonts w:ascii="Times New Roman" w:hAnsi="Times New Roman" w:eastAsia="宋体" w:cs="宋体"/>
      <w:szCs w:val="20"/>
    </w:rPr>
  </w:style>
  <w:style w:type="character" w:customStyle="1" w:styleId="97">
    <w:name w:val="纯文本 Char1"/>
    <w:basedOn w:val="44"/>
    <w:qFormat/>
    <w:uiPriority w:val="0"/>
    <w:rPr>
      <w:rFonts w:ascii="宋体" w:hAnsi="Courier New" w:eastAsia="宋体" w:cs="Courier New"/>
      <w:szCs w:val="21"/>
    </w:rPr>
  </w:style>
  <w:style w:type="paragraph" w:customStyle="1" w:styleId="98">
    <w:name w:val="p0"/>
    <w:basedOn w:val="1"/>
    <w:qFormat/>
    <w:uiPriority w:val="0"/>
    <w:pPr>
      <w:widowControl/>
    </w:pPr>
    <w:rPr>
      <w:rFonts w:ascii="Times New Roman" w:hAnsi="Times New Roman" w:cs="Times New Roman"/>
      <w:kern w:val="0"/>
      <w:szCs w:val="21"/>
    </w:rPr>
  </w:style>
  <w:style w:type="paragraph" w:customStyle="1" w:styleId="99">
    <w:name w:val="文章正文"/>
    <w:basedOn w:val="1"/>
    <w:link w:val="100"/>
    <w:qFormat/>
    <w:uiPriority w:val="0"/>
    <w:pPr>
      <w:spacing w:line="360" w:lineRule="auto"/>
      <w:ind w:firstLine="200" w:firstLineChars="200"/>
    </w:pPr>
    <w:rPr>
      <w:rFonts w:ascii="Times New Roman" w:hAnsi="Times New Roman" w:cs="Times New Roman"/>
      <w:kern w:val="0"/>
      <w:szCs w:val="24"/>
    </w:rPr>
  </w:style>
  <w:style w:type="character" w:customStyle="1" w:styleId="100">
    <w:name w:val="文章正文 Char"/>
    <w:link w:val="99"/>
    <w:qFormat/>
    <w:uiPriority w:val="0"/>
    <w:rPr>
      <w:rFonts w:ascii="Times New Roman" w:hAnsi="Times New Roman" w:eastAsia="宋体" w:cs="Times New Roman"/>
      <w:kern w:val="0"/>
      <w:sz w:val="24"/>
      <w:szCs w:val="24"/>
    </w:rPr>
  </w:style>
  <w:style w:type="paragraph" w:customStyle="1" w:styleId="101">
    <w:name w:val="列表123"/>
    <w:basedOn w:val="1"/>
    <w:link w:val="102"/>
    <w:qFormat/>
    <w:uiPriority w:val="0"/>
    <w:pPr>
      <w:spacing w:beforeLines="30" w:afterLines="30" w:line="360" w:lineRule="auto"/>
      <w:jc w:val="left"/>
    </w:pPr>
    <w:rPr>
      <w:rFonts w:ascii="Times New Roman" w:hAnsi="Times New Roman" w:cs="Times New Roman"/>
      <w:szCs w:val="24"/>
    </w:rPr>
  </w:style>
  <w:style w:type="character" w:customStyle="1" w:styleId="102">
    <w:name w:val="列表123 Char"/>
    <w:link w:val="101"/>
    <w:qFormat/>
    <w:uiPriority w:val="0"/>
    <w:rPr>
      <w:rFonts w:ascii="Times New Roman" w:hAnsi="Times New Roman" w:eastAsia="宋体" w:cs="Times New Roman"/>
      <w:sz w:val="24"/>
      <w:szCs w:val="24"/>
    </w:rPr>
  </w:style>
  <w:style w:type="character" w:customStyle="1" w:styleId="103">
    <w:name w:val="GW-正文 Char Char"/>
    <w:qFormat/>
    <w:uiPriority w:val="0"/>
    <w:rPr>
      <w:rFonts w:ascii="宋体" w:hAnsi="宋体"/>
      <w:sz w:val="24"/>
    </w:rPr>
  </w:style>
  <w:style w:type="paragraph" w:customStyle="1" w:styleId="104">
    <w:name w:val="自定义正文"/>
    <w:basedOn w:val="1"/>
    <w:link w:val="105"/>
    <w:qFormat/>
    <w:uiPriority w:val="0"/>
    <w:pPr>
      <w:spacing w:afterLines="50" w:line="360" w:lineRule="auto"/>
      <w:ind w:firstLine="200" w:firstLineChars="200"/>
      <w:jc w:val="left"/>
    </w:pPr>
    <w:rPr>
      <w:rFonts w:ascii="Times New Roman" w:hAnsi="Times New Roman" w:eastAsia="方正细黑一简体" w:cs="Times New Roman"/>
      <w:szCs w:val="24"/>
      <w:lang w:val="zh-CN"/>
    </w:rPr>
  </w:style>
  <w:style w:type="character" w:customStyle="1" w:styleId="105">
    <w:name w:val="自定义正文 Char Char"/>
    <w:link w:val="104"/>
    <w:qFormat/>
    <w:uiPriority w:val="0"/>
    <w:rPr>
      <w:rFonts w:ascii="Times New Roman" w:hAnsi="Times New Roman" w:eastAsia="方正细黑一简体" w:cs="Times New Roman"/>
      <w:sz w:val="24"/>
      <w:szCs w:val="24"/>
      <w:lang w:val="zh-CN" w:eastAsia="zh-CN"/>
    </w:rPr>
  </w:style>
  <w:style w:type="paragraph" w:customStyle="1" w:styleId="106">
    <w:name w:val="自定义表格文字"/>
    <w:basedOn w:val="104"/>
    <w:qFormat/>
    <w:uiPriority w:val="0"/>
    <w:pPr>
      <w:spacing w:before="60" w:afterLines="0" w:line="320" w:lineRule="exact"/>
      <w:ind w:firstLine="0" w:firstLineChars="0"/>
    </w:pPr>
    <w:rPr>
      <w:rFonts w:ascii="宋体" w:eastAsia="楷体_GB2312"/>
      <w:sz w:val="21"/>
    </w:rPr>
  </w:style>
  <w:style w:type="paragraph" w:customStyle="1" w:styleId="107">
    <w:name w:val="投标中宋"/>
    <w:basedOn w:val="1"/>
    <w:qFormat/>
    <w:uiPriority w:val="0"/>
    <w:pPr>
      <w:widowControl/>
      <w:snapToGrid w:val="0"/>
      <w:spacing w:line="259" w:lineRule="auto"/>
      <w:jc w:val="left"/>
    </w:pPr>
    <w:rPr>
      <w:rFonts w:ascii="华文中宋" w:hAnsi="华文中宋" w:eastAsia="华文中宋" w:cs="Times New Roman"/>
      <w:kern w:val="0"/>
      <w:sz w:val="22"/>
      <w:szCs w:val="24"/>
    </w:rPr>
  </w:style>
  <w:style w:type="paragraph" w:customStyle="1" w:styleId="108">
    <w:name w:val="z-正文"/>
    <w:basedOn w:val="1"/>
    <w:link w:val="109"/>
    <w:qFormat/>
    <w:uiPriority w:val="0"/>
    <w:pPr>
      <w:widowControl/>
      <w:spacing w:before="120" w:after="120" w:line="360" w:lineRule="auto"/>
      <w:ind w:firstLine="200" w:firstLineChars="200"/>
      <w:jc w:val="left"/>
    </w:pPr>
    <w:rPr>
      <w:rFonts w:ascii="Calibri" w:hAnsi="Calibri" w:cs="Times New Roman"/>
      <w:kern w:val="0"/>
      <w:sz w:val="22"/>
      <w:szCs w:val="20"/>
    </w:rPr>
  </w:style>
  <w:style w:type="character" w:customStyle="1" w:styleId="109">
    <w:name w:val="z-正文 Char"/>
    <w:link w:val="108"/>
    <w:qFormat/>
    <w:uiPriority w:val="0"/>
    <w:rPr>
      <w:rFonts w:ascii="Calibri" w:hAnsi="Calibri" w:eastAsia="宋体" w:cs="Times New Roman"/>
      <w:kern w:val="0"/>
      <w:sz w:val="22"/>
      <w:szCs w:val="20"/>
    </w:rPr>
  </w:style>
  <w:style w:type="paragraph" w:customStyle="1" w:styleId="110">
    <w:name w:val="GW-标题8"/>
    <w:basedOn w:val="92"/>
    <w:unhideWhenUsed/>
    <w:qFormat/>
    <w:uiPriority w:val="0"/>
    <w:pPr>
      <w:snapToGrid/>
      <w:spacing w:before="40" w:afterLines="0"/>
      <w:ind w:left="1986" w:hanging="1418"/>
      <w:outlineLvl w:val="7"/>
    </w:pPr>
    <w:rPr>
      <w:rFonts w:ascii="Cambria" w:hAnsi="Cambria" w:eastAsia="宋体"/>
      <w:b/>
      <w:i w:val="0"/>
      <w:kern w:val="2"/>
      <w:sz w:val="21"/>
      <w:szCs w:val="20"/>
      <w:lang w:val="zh-CN" w:bidi="ar-SA"/>
    </w:rPr>
  </w:style>
  <w:style w:type="paragraph" w:customStyle="1" w:styleId="111">
    <w:name w:val="标准文本"/>
    <w:basedOn w:val="1"/>
    <w:link w:val="112"/>
    <w:qFormat/>
    <w:uiPriority w:val="0"/>
    <w:rPr>
      <w:rFonts w:ascii="Times New Roman" w:hAnsi="Times New Roman" w:cs="Times New Roman"/>
      <w:szCs w:val="20"/>
    </w:rPr>
  </w:style>
  <w:style w:type="character" w:customStyle="1" w:styleId="112">
    <w:name w:val="标准文本 Char Char"/>
    <w:link w:val="111"/>
    <w:unhideWhenUsed/>
    <w:qFormat/>
    <w:uiPriority w:val="0"/>
    <w:rPr>
      <w:rFonts w:ascii="Times New Roman" w:hAnsi="Times New Roman" w:eastAsia="宋体" w:cs="Times New Roman"/>
      <w:szCs w:val="20"/>
    </w:rPr>
  </w:style>
  <w:style w:type="paragraph" w:customStyle="1" w:styleId="113">
    <w:name w:val="123123123"/>
    <w:basedOn w:val="1"/>
    <w:link w:val="114"/>
    <w:qFormat/>
    <w:uiPriority w:val="0"/>
    <w:pPr>
      <w:widowControl/>
      <w:spacing w:after="160" w:line="360" w:lineRule="auto"/>
      <w:ind w:firstLine="420"/>
      <w:jc w:val="left"/>
    </w:pPr>
    <w:rPr>
      <w:rFonts w:ascii="宋体" w:hAnsi="宋体" w:eastAsia="方正细黑一简体" w:cs="Times New Roman"/>
      <w:szCs w:val="24"/>
    </w:rPr>
  </w:style>
  <w:style w:type="character" w:customStyle="1" w:styleId="114">
    <w:name w:val="123123123 Char"/>
    <w:link w:val="113"/>
    <w:qFormat/>
    <w:uiPriority w:val="0"/>
    <w:rPr>
      <w:rFonts w:ascii="宋体" w:hAnsi="宋体" w:eastAsia="方正细黑一简体" w:cs="Times New Roman"/>
      <w:sz w:val="24"/>
      <w:szCs w:val="24"/>
    </w:rPr>
  </w:style>
  <w:style w:type="character" w:customStyle="1" w:styleId="115">
    <w:name w:val="图名 Char Char"/>
    <w:link w:val="116"/>
    <w:qFormat/>
    <w:uiPriority w:val="0"/>
    <w:rPr>
      <w:rFonts w:ascii="Times New Roman" w:hAnsi="Times New Roman" w:cs="宋体"/>
      <w:b/>
      <w:sz w:val="24"/>
      <w:szCs w:val="24"/>
    </w:rPr>
  </w:style>
  <w:style w:type="paragraph" w:customStyle="1" w:styleId="116">
    <w:name w:val="图名"/>
    <w:basedOn w:val="1"/>
    <w:link w:val="115"/>
    <w:qFormat/>
    <w:uiPriority w:val="0"/>
    <w:pPr>
      <w:spacing w:beforeLines="100" w:line="360" w:lineRule="auto"/>
      <w:jc w:val="center"/>
    </w:pPr>
    <w:rPr>
      <w:rFonts w:ascii="Times New Roman" w:hAnsi="Times New Roman" w:cs="宋体"/>
      <w:b/>
      <w:szCs w:val="24"/>
    </w:rPr>
  </w:style>
  <w:style w:type="paragraph" w:customStyle="1" w:styleId="117">
    <w:name w:val="p15"/>
    <w:basedOn w:val="1"/>
    <w:qFormat/>
    <w:uiPriority w:val="0"/>
    <w:pPr>
      <w:widowControl/>
      <w:spacing w:line="360" w:lineRule="auto"/>
      <w:ind w:firstLine="420"/>
    </w:pPr>
    <w:rPr>
      <w:rFonts w:ascii="Times New Roman" w:hAnsi="Times New Roman" w:cs="Times New Roman"/>
      <w:kern w:val="0"/>
      <w:szCs w:val="24"/>
    </w:rPr>
  </w:style>
  <w:style w:type="paragraph" w:customStyle="1" w:styleId="118">
    <w:name w:val="列出段落11"/>
    <w:basedOn w:val="1"/>
    <w:qFormat/>
    <w:uiPriority w:val="0"/>
    <w:pPr>
      <w:spacing w:line="360" w:lineRule="auto"/>
      <w:ind w:firstLine="420"/>
    </w:pPr>
    <w:rPr>
      <w:rFonts w:ascii="Calibri" w:hAnsi="Calibri" w:cs="黑体"/>
    </w:rPr>
  </w:style>
  <w:style w:type="paragraph" w:customStyle="1" w:styleId="119">
    <w:name w:val="正文o"/>
    <w:basedOn w:val="108"/>
    <w:link w:val="120"/>
    <w:qFormat/>
    <w:uiPriority w:val="0"/>
    <w:pPr>
      <w:spacing w:line="240" w:lineRule="atLeast"/>
      <w:ind w:firstLine="0" w:firstLineChars="0"/>
    </w:pPr>
    <w:rPr>
      <w:rFonts w:ascii="微软雅黑" w:hAnsi="微软雅黑" w:eastAsia="微软雅黑"/>
      <w:sz w:val="21"/>
      <w:szCs w:val="21"/>
    </w:rPr>
  </w:style>
  <w:style w:type="character" w:customStyle="1" w:styleId="120">
    <w:name w:val="正文o Char"/>
    <w:link w:val="119"/>
    <w:qFormat/>
    <w:uiPriority w:val="0"/>
    <w:rPr>
      <w:rFonts w:ascii="微软雅黑" w:hAnsi="微软雅黑" w:eastAsia="微软雅黑" w:cs="Times New Roman"/>
      <w:kern w:val="0"/>
      <w:szCs w:val="21"/>
    </w:rPr>
  </w:style>
  <w:style w:type="paragraph" w:customStyle="1" w:styleId="121">
    <w:name w:val="p18"/>
    <w:basedOn w:val="1"/>
    <w:qFormat/>
    <w:uiPriority w:val="0"/>
    <w:pPr>
      <w:widowControl/>
      <w:spacing w:after="156" w:line="360" w:lineRule="auto"/>
      <w:ind w:firstLine="420"/>
    </w:pPr>
    <w:rPr>
      <w:rFonts w:ascii="Times New Roman" w:hAnsi="Times New Roman" w:cs="Times New Roman"/>
      <w:kern w:val="0"/>
      <w:szCs w:val="21"/>
    </w:rPr>
  </w:style>
  <w:style w:type="character" w:customStyle="1" w:styleId="122">
    <w:name w:val="标准文本 Char"/>
    <w:qFormat/>
    <w:uiPriority w:val="0"/>
    <w:rPr>
      <w:kern w:val="2"/>
      <w:sz w:val="24"/>
    </w:rPr>
  </w:style>
  <w:style w:type="paragraph" w:customStyle="1" w:styleId="123">
    <w:name w:val="列出段落2"/>
    <w:basedOn w:val="1"/>
    <w:qFormat/>
    <w:uiPriority w:val="0"/>
    <w:pPr>
      <w:ind w:firstLine="420" w:firstLineChars="200"/>
    </w:pPr>
    <w:rPr>
      <w:rFonts w:ascii="Calibri" w:hAnsi="Calibri" w:cs="Times New Roman"/>
    </w:rPr>
  </w:style>
  <w:style w:type="paragraph" w:customStyle="1" w:styleId="124">
    <w:name w:val="Char11"/>
    <w:basedOn w:val="1"/>
    <w:qFormat/>
    <w:uiPriority w:val="0"/>
    <w:pPr>
      <w:tabs>
        <w:tab w:val="left" w:pos="360"/>
      </w:tabs>
    </w:pPr>
    <w:rPr>
      <w:rFonts w:ascii="Times New Roman" w:hAnsi="Times New Roman" w:cs="Times New Roman"/>
      <w:szCs w:val="24"/>
    </w:rPr>
  </w:style>
  <w:style w:type="paragraph" w:customStyle="1" w:styleId="125">
    <w:name w:val="样式 标题 3 + 首行缩进:  0.5 字符"/>
    <w:basedOn w:val="4"/>
    <w:qFormat/>
    <w:uiPriority w:val="0"/>
    <w:pPr>
      <w:spacing w:line="360" w:lineRule="auto"/>
    </w:pPr>
    <w:rPr>
      <w:rFonts w:ascii="Times New Roman" w:hAnsi="Times New Roman" w:cs="宋体"/>
      <w:sz w:val="28"/>
      <w:szCs w:val="20"/>
    </w:rPr>
  </w:style>
  <w:style w:type="paragraph" w:customStyle="1" w:styleId="126">
    <w:name w:val="样式 标题 4 + 左侧:  1.5 字符 悬挂缩进: 1.5 字符"/>
    <w:basedOn w:val="5"/>
    <w:qFormat/>
    <w:uiPriority w:val="0"/>
    <w:pPr>
      <w:spacing w:line="360" w:lineRule="auto"/>
    </w:pPr>
    <w:rPr>
      <w:rFonts w:ascii="Times New Roman" w:hAnsi="Times New Roman" w:eastAsia="宋体" w:cs="宋体"/>
      <w:sz w:val="24"/>
      <w:szCs w:val="20"/>
    </w:rPr>
  </w:style>
  <w:style w:type="character" w:customStyle="1" w:styleId="127">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paragraph" w:customStyle="1" w:styleId="128">
    <w:name w:val="注释级别 21"/>
    <w:basedOn w:val="1"/>
    <w:link w:val="129"/>
    <w:unhideWhenUsed/>
    <w:qFormat/>
    <w:uiPriority w:val="99"/>
    <w:pPr>
      <w:keepNext/>
      <w:numPr>
        <w:ilvl w:val="1"/>
        <w:numId w:val="3"/>
      </w:numPr>
      <w:contextualSpacing/>
      <w:outlineLvl w:val="1"/>
    </w:pPr>
    <w:rPr>
      <w:rFonts w:ascii="宋体"/>
    </w:rPr>
  </w:style>
  <w:style w:type="character" w:customStyle="1" w:styleId="129">
    <w:name w:val="注释级别 2字符"/>
    <w:link w:val="128"/>
    <w:qFormat/>
    <w:uiPriority w:val="99"/>
    <w:rPr>
      <w:rFonts w:ascii="宋体" w:eastAsia="宋体"/>
      <w:kern w:val="2"/>
      <w:sz w:val="24"/>
      <w:szCs w:val="22"/>
    </w:rPr>
  </w:style>
  <w:style w:type="paragraph" w:customStyle="1" w:styleId="130">
    <w:name w:val="普通正文"/>
    <w:basedOn w:val="1"/>
    <w:link w:val="131"/>
    <w:qFormat/>
    <w:uiPriority w:val="0"/>
    <w:pPr>
      <w:spacing w:line="440" w:lineRule="exact"/>
      <w:ind w:firstLine="200" w:firstLineChars="200"/>
    </w:pPr>
    <w:rPr>
      <w:rFonts w:ascii="仿宋_GB2312" w:hAnsi="Times New Roman" w:eastAsia="仿宋_GB2312" w:cs="宋体"/>
      <w:szCs w:val="20"/>
    </w:rPr>
  </w:style>
  <w:style w:type="character" w:customStyle="1" w:styleId="131">
    <w:name w:val="普通正文 Char"/>
    <w:link w:val="130"/>
    <w:qFormat/>
    <w:uiPriority w:val="0"/>
    <w:rPr>
      <w:rFonts w:ascii="仿宋_GB2312" w:hAnsi="Times New Roman" w:eastAsia="仿宋_GB2312" w:cs="宋体"/>
      <w:sz w:val="24"/>
      <w:szCs w:val="20"/>
    </w:rPr>
  </w:style>
  <w:style w:type="paragraph" w:customStyle="1" w:styleId="132">
    <w:name w:val="正文 A"/>
    <w:qFormat/>
    <w:uiPriority w:val="0"/>
    <w:pPr>
      <w:widowControl w:val="0"/>
      <w:jc w:val="both"/>
    </w:pPr>
    <w:rPr>
      <w:rFonts w:ascii="Times New Roman" w:hAnsi="Times New Roman" w:eastAsia="ヒラギノ角ゴ Pro W3" w:cs="Times New Roman"/>
      <w:color w:val="000000"/>
      <w:kern w:val="2"/>
      <w:sz w:val="32"/>
      <w:lang w:val="en-US" w:eastAsia="zh-CN" w:bidi="ar-SA"/>
    </w:rPr>
  </w:style>
  <w:style w:type="paragraph" w:customStyle="1" w:styleId="133">
    <w:name w:val="文档正文 Char Char Char Char Char"/>
    <w:qFormat/>
    <w:uiPriority w:val="0"/>
    <w:pPr>
      <w:widowControl w:val="0"/>
      <w:spacing w:line="480" w:lineRule="exact"/>
      <w:ind w:firstLine="567"/>
      <w:jc w:val="both"/>
    </w:pPr>
    <w:rPr>
      <w:rFonts w:ascii="仿宋" w:hAnsi="仿宋" w:eastAsia="ヒラギノ角ゴ Pro W3" w:cs="Times New Roman"/>
      <w:color w:val="000000"/>
      <w:sz w:val="24"/>
      <w:lang w:val="en-US" w:eastAsia="zh-CN" w:bidi="ar-SA"/>
    </w:rPr>
  </w:style>
  <w:style w:type="paragraph" w:customStyle="1" w:styleId="134">
    <w:name w:val="标题 1 + 行距: 1.5 倍行距"/>
    <w:basedOn w:val="1"/>
    <w:qFormat/>
    <w:uiPriority w:val="0"/>
    <w:pPr>
      <w:keepNext/>
      <w:keepLines/>
      <w:numPr>
        <w:ilvl w:val="0"/>
        <w:numId w:val="4"/>
      </w:numPr>
      <w:spacing w:before="340" w:after="330" w:line="360" w:lineRule="auto"/>
      <w:outlineLvl w:val="0"/>
    </w:pPr>
    <w:rPr>
      <w:rFonts w:ascii="Times New Roman" w:hAnsi="Times New Roman" w:cs="Times New Roman"/>
      <w:b/>
      <w:bCs/>
      <w:kern w:val="44"/>
      <w:sz w:val="32"/>
      <w:szCs w:val="44"/>
    </w:rPr>
  </w:style>
  <w:style w:type="paragraph" w:customStyle="1" w:styleId="135">
    <w:name w:val="sun-正文-黑圆点"/>
    <w:basedOn w:val="13"/>
    <w:qFormat/>
    <w:uiPriority w:val="0"/>
    <w:pPr>
      <w:widowControl w:val="0"/>
      <w:numPr>
        <w:ilvl w:val="0"/>
        <w:numId w:val="5"/>
      </w:numPr>
      <w:spacing w:before="120" w:afterLines="0"/>
      <w:ind w:firstLine="0" w:firstLineChars="0"/>
      <w:jc w:val="both"/>
    </w:pPr>
    <w:rPr>
      <w:rFonts w:eastAsia="宋体"/>
      <w:szCs w:val="20"/>
      <w:lang w:val="en-US"/>
    </w:rPr>
  </w:style>
  <w:style w:type="paragraph" w:customStyle="1" w:styleId="136">
    <w:name w:val="居中-图片"/>
    <w:basedOn w:val="1"/>
    <w:qFormat/>
    <w:uiPriority w:val="0"/>
    <w:pPr>
      <w:spacing w:before="260" w:after="260" w:line="413" w:lineRule="auto"/>
      <w:jc w:val="center"/>
    </w:pPr>
    <w:rPr>
      <w:rFonts w:ascii="Times New Roman" w:hAnsi="Times New Roman" w:cs="宋体"/>
      <w:szCs w:val="20"/>
    </w:rPr>
  </w:style>
  <w:style w:type="paragraph" w:customStyle="1" w:styleId="137">
    <w:name w:val="标题 41"/>
    <w:qFormat/>
    <w:uiPriority w:val="0"/>
    <w:pPr>
      <w:widowControl w:val="0"/>
      <w:spacing w:after="156" w:line="360" w:lineRule="auto"/>
      <w:outlineLvl w:val="3"/>
    </w:pPr>
    <w:rPr>
      <w:rFonts w:ascii="宋体" w:hAnsi="宋体" w:eastAsia="ヒラギノ角ゴ Pro W3" w:cs="Times New Roman"/>
      <w:color w:val="000000"/>
      <w:kern w:val="44"/>
      <w:sz w:val="28"/>
      <w:lang w:val="en-US" w:eastAsia="zh-CN" w:bidi="ar-SA"/>
    </w:rPr>
  </w:style>
  <w:style w:type="paragraph" w:customStyle="1" w:styleId="138">
    <w:name w:val="列出项目"/>
    <w:basedOn w:val="1"/>
    <w:qFormat/>
    <w:uiPriority w:val="0"/>
    <w:pPr>
      <w:numPr>
        <w:ilvl w:val="0"/>
        <w:numId w:val="6"/>
      </w:numPr>
      <w:spacing w:line="360" w:lineRule="auto"/>
    </w:pPr>
    <w:rPr>
      <w:rFonts w:ascii="宋体" w:hAnsi="宋体" w:cs="Times New Roman"/>
      <w:b/>
    </w:rPr>
  </w:style>
  <w:style w:type="character" w:customStyle="1" w:styleId="139">
    <w:name w:val="dash6b63_6587__char1"/>
    <w:qFormat/>
    <w:uiPriority w:val="0"/>
    <w:rPr>
      <w:rFonts w:ascii="Times New Roman" w:hAnsi="Times New Roman" w:eastAsia="仿宋_GB2312"/>
      <w:sz w:val="20"/>
      <w:u w:val="none"/>
      <w:lang w:val="en-US" w:eastAsia="zh-CN"/>
    </w:rPr>
  </w:style>
  <w:style w:type="character" w:customStyle="1" w:styleId="140">
    <w:name w:val="段正文 Char2"/>
    <w:link w:val="141"/>
    <w:qFormat/>
    <w:uiPriority w:val="0"/>
    <w:rPr>
      <w:rFonts w:ascii="Arial" w:hAnsi="Arial"/>
      <w:color w:val="000000"/>
    </w:rPr>
  </w:style>
  <w:style w:type="paragraph" w:customStyle="1" w:styleId="141">
    <w:name w:val="段正文"/>
    <w:basedOn w:val="1"/>
    <w:link w:val="140"/>
    <w:qFormat/>
    <w:uiPriority w:val="0"/>
    <w:pPr>
      <w:adjustRightInd w:val="0"/>
      <w:spacing w:line="360" w:lineRule="auto"/>
      <w:ind w:firstLine="538" w:firstLineChars="224"/>
    </w:pPr>
    <w:rPr>
      <w:rFonts w:ascii="Arial" w:hAnsi="Arial"/>
      <w:color w:val="000000"/>
    </w:rPr>
  </w:style>
  <w:style w:type="character" w:customStyle="1" w:styleId="142">
    <w:name w:val="正文（首行缩进两字）"/>
    <w:qFormat/>
    <w:uiPriority w:val="0"/>
    <w:rPr>
      <w:rFonts w:eastAsia="宋体"/>
      <w:kern w:val="2"/>
      <w:sz w:val="21"/>
      <w:szCs w:val="24"/>
      <w:lang w:val="en-US" w:eastAsia="zh-CN" w:bidi="ar-SA"/>
    </w:rPr>
  </w:style>
  <w:style w:type="character" w:customStyle="1" w:styleId="143">
    <w:name w:val="标题 2 Char1"/>
    <w:qFormat/>
    <w:uiPriority w:val="0"/>
    <w:rPr>
      <w:rFonts w:ascii="Arial" w:hAnsi="Arial" w:eastAsia="黑体" w:cs="Times New Roman"/>
      <w:b/>
      <w:bCs/>
      <w:sz w:val="32"/>
      <w:szCs w:val="32"/>
    </w:rPr>
  </w:style>
  <w:style w:type="character" w:customStyle="1" w:styleId="144">
    <w:name w:val="批注文字 Char1"/>
    <w:semiHidden/>
    <w:qFormat/>
    <w:uiPriority w:val="99"/>
    <w:rPr>
      <w:rFonts w:ascii="Times New Roman" w:hAnsi="Times New Roman" w:eastAsia="宋体" w:cs="Times New Roman"/>
      <w:szCs w:val="20"/>
    </w:rPr>
  </w:style>
  <w:style w:type="character" w:customStyle="1" w:styleId="145">
    <w:name w:val="列举 Char"/>
    <w:link w:val="146"/>
    <w:qFormat/>
    <w:uiPriority w:val="0"/>
    <w:rPr>
      <w:rFonts w:ascii="宋体" w:hAnsi="宋体"/>
      <w:sz w:val="24"/>
    </w:rPr>
  </w:style>
  <w:style w:type="paragraph" w:customStyle="1" w:styleId="146">
    <w:name w:val="列举"/>
    <w:basedOn w:val="1"/>
    <w:link w:val="145"/>
    <w:qFormat/>
    <w:uiPriority w:val="0"/>
    <w:pPr>
      <w:widowControl/>
      <w:spacing w:beforeLines="50" w:afterLines="50" w:line="360" w:lineRule="auto"/>
      <w:ind w:left="960" w:hanging="480"/>
      <w:jc w:val="left"/>
    </w:pPr>
    <w:rPr>
      <w:rFonts w:ascii="宋体" w:hAnsi="宋体"/>
    </w:rPr>
  </w:style>
  <w:style w:type="character" w:customStyle="1" w:styleId="147">
    <w:name w:val="正文文本缩进 Char1"/>
    <w:qFormat/>
    <w:uiPriority w:val="0"/>
    <w:rPr>
      <w:kern w:val="2"/>
      <w:sz w:val="32"/>
    </w:rPr>
  </w:style>
  <w:style w:type="character" w:customStyle="1" w:styleId="148">
    <w:name w:val="无间距字符"/>
    <w:link w:val="149"/>
    <w:qFormat/>
    <w:uiPriority w:val="1"/>
  </w:style>
  <w:style w:type="paragraph" w:customStyle="1" w:styleId="149">
    <w:name w:val="无间距1"/>
    <w:link w:val="148"/>
    <w:qFormat/>
    <w:uiPriority w:val="1"/>
    <w:pPr>
      <w:spacing w:before="100"/>
    </w:pPr>
    <w:rPr>
      <w:rFonts w:asciiTheme="minorHAnsi" w:hAnsiTheme="minorHAnsi" w:eastAsiaTheme="minorEastAsia" w:cstheme="minorBidi"/>
      <w:kern w:val="2"/>
      <w:sz w:val="21"/>
      <w:szCs w:val="22"/>
      <w:lang w:val="en-US" w:eastAsia="zh-CN" w:bidi="ar-SA"/>
    </w:rPr>
  </w:style>
  <w:style w:type="character" w:customStyle="1" w:styleId="150">
    <w:name w:val="正文oo Char"/>
    <w:link w:val="151"/>
    <w:qFormat/>
    <w:uiPriority w:val="0"/>
    <w:rPr>
      <w:rFonts w:ascii="宋体" w:hAnsi="宋体" w:cs="宋体"/>
      <w:sz w:val="24"/>
      <w:szCs w:val="24"/>
    </w:rPr>
  </w:style>
  <w:style w:type="paragraph" w:customStyle="1" w:styleId="151">
    <w:name w:val="正文oo"/>
    <w:basedOn w:val="1"/>
    <w:link w:val="150"/>
    <w:qFormat/>
    <w:uiPriority w:val="0"/>
    <w:pPr>
      <w:widowControl/>
      <w:spacing w:before="100" w:beforeAutospacing="1" w:after="100" w:afterAutospacing="1" w:line="360" w:lineRule="auto"/>
      <w:ind w:firstLine="200" w:firstLineChars="200"/>
      <w:jc w:val="left"/>
    </w:pPr>
    <w:rPr>
      <w:rFonts w:ascii="宋体" w:hAnsi="宋体" w:cs="宋体"/>
      <w:szCs w:val="24"/>
    </w:rPr>
  </w:style>
  <w:style w:type="character" w:customStyle="1" w:styleId="152">
    <w:name w:val="GW-标题3 Char Char"/>
    <w:qFormat/>
    <w:uiPriority w:val="0"/>
    <w:rPr>
      <w:rFonts w:ascii="宋体" w:hAnsi="宋体"/>
      <w:b/>
      <w:bCs/>
      <w:kern w:val="2"/>
      <w:sz w:val="32"/>
      <w:szCs w:val="24"/>
    </w:rPr>
  </w:style>
  <w:style w:type="character" w:customStyle="1" w:styleId="153">
    <w:name w:val="自定义正文 Char"/>
    <w:qFormat/>
    <w:uiPriority w:val="0"/>
    <w:rPr>
      <w:rFonts w:ascii="仿宋_GB2312" w:eastAsia="仿宋_GB2312"/>
      <w:kern w:val="2"/>
      <w:sz w:val="24"/>
      <w:szCs w:val="24"/>
    </w:rPr>
  </w:style>
  <w:style w:type="paragraph" w:customStyle="1" w:styleId="154">
    <w:name w:val="样式 标题 6 + 左侧:  2 字符 悬挂缩进: 2.75 字符"/>
    <w:basedOn w:val="7"/>
    <w:qFormat/>
    <w:uiPriority w:val="0"/>
    <w:pPr>
      <w:spacing w:line="360" w:lineRule="auto"/>
    </w:pPr>
    <w:rPr>
      <w:rFonts w:ascii="Times New Roman" w:hAnsi="Times New Roman" w:eastAsia="宋体" w:cs="宋体"/>
      <w:szCs w:val="20"/>
    </w:rPr>
  </w:style>
  <w:style w:type="paragraph" w:customStyle="1" w:styleId="155">
    <w:name w:val="样式 GW-标题2 + 段前: 1 行 段后: 1 行"/>
    <w:basedOn w:val="84"/>
    <w:qFormat/>
    <w:uiPriority w:val="0"/>
    <w:pPr>
      <w:tabs>
        <w:tab w:val="left" w:pos="961"/>
      </w:tabs>
      <w:snapToGrid w:val="0"/>
      <w:spacing w:before="100" w:beforeAutospacing="1" w:after="100" w:afterAutospacing="1"/>
      <w:ind w:left="1221" w:leftChars="100" w:right="100" w:rightChars="100" w:hanging="360"/>
      <w:contextualSpacing w:val="0"/>
    </w:pPr>
    <w:rPr>
      <w:rFonts w:ascii="Times New Roman" w:hAnsi="Times New Roman" w:eastAsia="仿宋_GB2312" w:cs="宋体"/>
      <w:kern w:val="44"/>
      <w:sz w:val="28"/>
      <w:szCs w:val="20"/>
      <w:lang w:eastAsia="zh-CN" w:bidi="ar-SA"/>
    </w:rPr>
  </w:style>
  <w:style w:type="paragraph" w:customStyle="1" w:styleId="156">
    <w:name w:val="多级标题1"/>
    <w:basedOn w:val="2"/>
    <w:qFormat/>
    <w:uiPriority w:val="0"/>
    <w:pPr>
      <w:numPr>
        <w:numId w:val="0"/>
      </w:numPr>
      <w:tabs>
        <w:tab w:val="left" w:pos="360"/>
      </w:tabs>
      <w:ind w:left="360" w:hanging="360" w:hangingChars="200"/>
    </w:pPr>
    <w:rPr>
      <w:rFonts w:ascii="Times New Roman" w:hAnsi="Times New Roman" w:cs="Times New Roman"/>
      <w:sz w:val="32"/>
      <w:szCs w:val="32"/>
    </w:rPr>
  </w:style>
  <w:style w:type="paragraph" w:customStyle="1" w:styleId="157">
    <w:name w:val="二级无"/>
    <w:basedOn w:val="1"/>
    <w:qFormat/>
    <w:uiPriority w:val="0"/>
    <w:pPr>
      <w:widowControl/>
      <w:tabs>
        <w:tab w:val="left" w:pos="420"/>
      </w:tabs>
      <w:jc w:val="left"/>
      <w:outlineLvl w:val="3"/>
    </w:pPr>
    <w:rPr>
      <w:rFonts w:ascii="宋体" w:hAnsi="Calibri" w:cs="黑体"/>
      <w:szCs w:val="21"/>
    </w:rPr>
  </w:style>
  <w:style w:type="paragraph" w:customStyle="1" w:styleId="158">
    <w:name w:val="B_项目符号"/>
    <w:basedOn w:val="1"/>
    <w:qFormat/>
    <w:uiPriority w:val="0"/>
    <w:pPr>
      <w:widowControl/>
      <w:overflowPunct w:val="0"/>
      <w:autoSpaceDE w:val="0"/>
      <w:autoSpaceDN w:val="0"/>
      <w:adjustRightInd w:val="0"/>
      <w:ind w:left="840" w:firstLine="200" w:firstLineChars="200"/>
    </w:pPr>
    <w:rPr>
      <w:rFonts w:ascii="宋体" w:hAnsi="Times New Roman" w:cs="Times New Roman"/>
      <w:kern w:val="0"/>
      <w:szCs w:val="20"/>
    </w:rPr>
  </w:style>
  <w:style w:type="paragraph" w:customStyle="1" w:styleId="159">
    <w:name w:val="正文（首行缩进2字符）四号 Char"/>
    <w:qFormat/>
    <w:uiPriority w:val="0"/>
    <w:pPr>
      <w:spacing w:line="480" w:lineRule="exact"/>
      <w:ind w:firstLine="200" w:firstLineChars="200"/>
    </w:pPr>
    <w:rPr>
      <w:rFonts w:ascii="Times New Roman" w:hAnsi="Times New Roman" w:eastAsia="宋体" w:cs="Times New Roman"/>
      <w:kern w:val="2"/>
      <w:sz w:val="28"/>
      <w:szCs w:val="28"/>
      <w:lang w:val="en-US" w:eastAsia="zh-CN" w:bidi="ar-SA"/>
    </w:rPr>
  </w:style>
  <w:style w:type="character" w:customStyle="1" w:styleId="160">
    <w:name w:val="正文文本缩进 2 Char1"/>
    <w:basedOn w:val="44"/>
    <w:semiHidden/>
    <w:qFormat/>
    <w:uiPriority w:val="99"/>
  </w:style>
  <w:style w:type="paragraph" w:customStyle="1" w:styleId="161">
    <w:name w:val="样式 标题 5 + 左侧:  1.75 字符 悬挂缩进: 2.5 字符"/>
    <w:basedOn w:val="6"/>
    <w:qFormat/>
    <w:uiPriority w:val="0"/>
    <w:pPr>
      <w:spacing w:line="360" w:lineRule="auto"/>
      <w:ind w:left="0" w:firstLine="0"/>
    </w:pPr>
    <w:rPr>
      <w:rFonts w:ascii="Times New Roman" w:hAnsi="Times New Roman" w:cs="宋体"/>
      <w:sz w:val="24"/>
      <w:szCs w:val="20"/>
    </w:rPr>
  </w:style>
  <w:style w:type="paragraph" w:customStyle="1" w:styleId="162">
    <w:name w:val="样式 宋体 四号 加粗 自定义颜(RGB(094166)) 段前: 7.8 磅 行距: 多倍行距 1.25 字行"/>
    <w:basedOn w:val="1"/>
    <w:qFormat/>
    <w:uiPriority w:val="0"/>
    <w:pPr>
      <w:ind w:left="900" w:hanging="420"/>
    </w:pPr>
    <w:rPr>
      <w:rFonts w:ascii="Times New Roman" w:hAnsi="Times New Roman" w:cs="Times New Roman"/>
      <w:szCs w:val="24"/>
    </w:rPr>
  </w:style>
  <w:style w:type="paragraph" w:customStyle="1" w:styleId="163">
    <w:name w:val="样式 标题 2 + 首行缩进:  0.5 字符"/>
    <w:basedOn w:val="3"/>
    <w:qFormat/>
    <w:uiPriority w:val="0"/>
    <w:rPr>
      <w:rFonts w:ascii="Times New Roman" w:hAnsi="Times New Roman" w:eastAsia="宋体" w:cs="宋体"/>
      <w:sz w:val="30"/>
      <w:szCs w:val="20"/>
    </w:rPr>
  </w:style>
  <w:style w:type="paragraph" w:customStyle="1" w:styleId="164">
    <w:name w:val="多级标题3"/>
    <w:basedOn w:val="4"/>
    <w:qFormat/>
    <w:uiPriority w:val="0"/>
    <w:pPr>
      <w:numPr>
        <w:ilvl w:val="0"/>
        <w:numId w:val="0"/>
      </w:numPr>
      <w:tabs>
        <w:tab w:val="left" w:pos="961"/>
        <w:tab w:val="left" w:pos="1861"/>
      </w:tabs>
      <w:ind w:left="961" w:hanging="360"/>
    </w:pPr>
    <w:rPr>
      <w:rFonts w:ascii="Times New Roman" w:hAnsi="Times New Roman" w:cs="Times New Roman"/>
      <w:b w:val="0"/>
      <w:sz w:val="24"/>
    </w:rPr>
  </w:style>
  <w:style w:type="paragraph" w:customStyle="1" w:styleId="165">
    <w:name w:val="纯文本1"/>
    <w:basedOn w:val="1"/>
    <w:qFormat/>
    <w:uiPriority w:val="0"/>
    <w:pPr>
      <w:adjustRightInd w:val="0"/>
      <w:snapToGrid w:val="0"/>
      <w:spacing w:line="360" w:lineRule="auto"/>
    </w:pPr>
    <w:rPr>
      <w:rFonts w:ascii="宋体" w:hAnsi="Courier New" w:cs="Times New Roman"/>
      <w:szCs w:val="24"/>
    </w:rPr>
  </w:style>
  <w:style w:type="paragraph" w:customStyle="1" w:styleId="166">
    <w:name w:val="附图标题"/>
    <w:basedOn w:val="1"/>
    <w:qFormat/>
    <w:uiPriority w:val="0"/>
    <w:pPr>
      <w:tabs>
        <w:tab w:val="left" w:pos="720"/>
      </w:tabs>
      <w:spacing w:afterLines="100"/>
      <w:ind w:hanging="420"/>
      <w:jc w:val="center"/>
    </w:pPr>
    <w:rPr>
      <w:rFonts w:ascii="Arial" w:hAnsi="Arial" w:eastAsia="黑体" w:cs="Times New Roman"/>
      <w:b/>
      <w:sz w:val="18"/>
      <w:szCs w:val="24"/>
    </w:rPr>
  </w:style>
  <w:style w:type="paragraph" w:customStyle="1" w:styleId="167">
    <w:name w:val="图表"/>
    <w:qFormat/>
    <w:uiPriority w:val="0"/>
    <w:pPr>
      <w:spacing w:before="20"/>
      <w:ind w:left="851"/>
      <w:jc w:val="center"/>
    </w:pPr>
    <w:rPr>
      <w:rFonts w:ascii="Times New Roman" w:hAnsi="Times New Roman" w:eastAsia="文鼎细圆简" w:cs="Times New Roman"/>
      <w:lang w:val="en-US" w:eastAsia="zh-CN" w:bidi="ar-SA"/>
    </w:rPr>
  </w:style>
  <w:style w:type="paragraph" w:customStyle="1" w:styleId="168">
    <w:name w:val="样式 标题 1 + 首行缩进:  0.5 字符1"/>
    <w:basedOn w:val="2"/>
    <w:qFormat/>
    <w:uiPriority w:val="0"/>
    <w:pPr>
      <w:keepNext w:val="0"/>
      <w:keepLines w:val="0"/>
      <w:ind w:firstLine="0"/>
    </w:pPr>
    <w:rPr>
      <w:rFonts w:ascii="Times New Roman" w:hAnsi="Times New Roman" w:cs="宋体"/>
      <w:szCs w:val="20"/>
    </w:rPr>
  </w:style>
  <w:style w:type="paragraph" w:customStyle="1" w:styleId="169">
    <w:name w:val="A8操作手册正文"/>
    <w:basedOn w:val="1"/>
    <w:qFormat/>
    <w:uiPriority w:val="0"/>
    <w:pPr>
      <w:spacing w:line="360" w:lineRule="auto"/>
      <w:ind w:firstLine="420" w:firstLineChars="200"/>
    </w:pPr>
    <w:rPr>
      <w:rFonts w:ascii="Verdana" w:hAnsi="Verdana" w:cs="宋体"/>
      <w:szCs w:val="20"/>
    </w:rPr>
  </w:style>
  <w:style w:type="paragraph" w:customStyle="1" w:styleId="170">
    <w:name w:val="TOC 标题1"/>
    <w:basedOn w:val="2"/>
    <w:qFormat/>
    <w:uiPriority w:val="39"/>
    <w:pPr>
      <w:widowControl/>
      <w:spacing w:before="480" w:after="0" w:line="276" w:lineRule="auto"/>
      <w:ind w:firstLine="0"/>
      <w:jc w:val="left"/>
      <w:outlineLvl w:val="9"/>
    </w:pPr>
    <w:rPr>
      <w:rFonts w:ascii="Cambria" w:hAnsi="Cambria" w:cs="Times New Roman"/>
      <w:color w:val="365F91"/>
      <w:kern w:val="0"/>
      <w:sz w:val="28"/>
      <w:szCs w:val="28"/>
    </w:rPr>
  </w:style>
  <w:style w:type="paragraph" w:customStyle="1" w:styleId="171">
    <w:name w:val="表格"/>
    <w:basedOn w:val="1"/>
    <w:qFormat/>
    <w:uiPriority w:val="0"/>
    <w:pPr>
      <w:spacing w:line="400" w:lineRule="exact"/>
    </w:pPr>
    <w:rPr>
      <w:rFonts w:ascii="Times New Roman" w:hAnsi="Times New Roman" w:cs="Times New Roman"/>
      <w:szCs w:val="24"/>
    </w:rPr>
  </w:style>
  <w:style w:type="paragraph" w:customStyle="1" w:styleId="172">
    <w:name w:val="首缩2 1.25行距"/>
    <w:basedOn w:val="1"/>
    <w:qFormat/>
    <w:uiPriority w:val="0"/>
    <w:pPr>
      <w:spacing w:line="300" w:lineRule="auto"/>
      <w:ind w:right="-57" w:rightChars="-27" w:firstLine="600" w:firstLineChars="250"/>
    </w:pPr>
    <w:rPr>
      <w:rFonts w:ascii="宋体" w:hAnsi="宋体" w:cs="宋体"/>
      <w:szCs w:val="24"/>
    </w:rPr>
  </w:style>
  <w:style w:type="paragraph" w:customStyle="1" w:styleId="173">
    <w:name w:val="无间隔1"/>
    <w:qFormat/>
    <w:uiPriority w:val="0"/>
    <w:pPr>
      <w:widowControl w:val="0"/>
      <w:jc w:val="both"/>
    </w:pPr>
    <w:rPr>
      <w:rFonts w:ascii="Calibri" w:hAnsi="Calibri" w:eastAsia="宋体" w:cs="Times New Roman"/>
      <w:kern w:val="2"/>
      <w:sz w:val="21"/>
      <w:szCs w:val="21"/>
      <w:lang w:val="en-US" w:eastAsia="zh-CN" w:bidi="ar-SA"/>
    </w:rPr>
  </w:style>
  <w:style w:type="paragraph" w:customStyle="1" w:styleId="174">
    <w:name w:val="多级标题2"/>
    <w:basedOn w:val="3"/>
    <w:qFormat/>
    <w:uiPriority w:val="0"/>
    <w:pPr>
      <w:numPr>
        <w:ilvl w:val="0"/>
        <w:numId w:val="0"/>
      </w:numPr>
      <w:tabs>
        <w:tab w:val="left" w:pos="961"/>
        <w:tab w:val="left" w:pos="1441"/>
      </w:tabs>
      <w:ind w:left="961" w:hanging="360"/>
    </w:pPr>
    <w:rPr>
      <w:rFonts w:ascii="Cambria" w:hAnsi="Cambria" w:eastAsia="宋体" w:cs="Times New Roman"/>
      <w:sz w:val="30"/>
    </w:rPr>
  </w:style>
  <w:style w:type="paragraph" w:customStyle="1" w:styleId="175">
    <w:name w:val="段落标题"/>
    <w:basedOn w:val="1"/>
    <w:qFormat/>
    <w:uiPriority w:val="0"/>
    <w:pPr>
      <w:spacing w:line="360" w:lineRule="auto"/>
      <w:ind w:left="1440" w:hanging="420"/>
      <w:jc w:val="left"/>
    </w:pPr>
    <w:rPr>
      <w:rFonts w:ascii="宋体" w:hAnsi="宋体" w:cs="Times New Roman"/>
      <w:b/>
    </w:rPr>
  </w:style>
  <w:style w:type="paragraph" w:customStyle="1" w:styleId="176">
    <w:name w:val="Char1"/>
    <w:basedOn w:val="1"/>
    <w:qFormat/>
    <w:uiPriority w:val="0"/>
    <w:rPr>
      <w:rFonts w:ascii="Times New Roman" w:hAnsi="Times New Roman" w:cs="Times New Roman"/>
      <w:szCs w:val="21"/>
    </w:rPr>
  </w:style>
  <w:style w:type="paragraph" w:customStyle="1" w:styleId="177">
    <w:name w:val="多级标题4"/>
    <w:basedOn w:val="5"/>
    <w:qFormat/>
    <w:uiPriority w:val="0"/>
    <w:pPr>
      <w:numPr>
        <w:ilvl w:val="0"/>
        <w:numId w:val="7"/>
      </w:numPr>
    </w:pPr>
    <w:rPr>
      <w:rFonts w:ascii="Cambria" w:hAnsi="Cambria" w:eastAsia="宋体" w:cs="Times New Roman"/>
      <w:b w:val="0"/>
    </w:rPr>
  </w:style>
  <w:style w:type="paragraph" w:customStyle="1" w:styleId="178">
    <w:name w:val="多级标题5"/>
    <w:basedOn w:val="6"/>
    <w:qFormat/>
    <w:uiPriority w:val="0"/>
    <w:pPr>
      <w:numPr>
        <w:ilvl w:val="0"/>
        <w:numId w:val="0"/>
      </w:numPr>
      <w:ind w:left="360" w:hanging="360" w:hangingChars="200"/>
    </w:pPr>
    <w:rPr>
      <w:rFonts w:ascii="Times New Roman" w:hAnsi="Times New Roman" w:cs="Times New Roman"/>
      <w:b w:val="0"/>
      <w:sz w:val="24"/>
    </w:rPr>
  </w:style>
  <w:style w:type="paragraph" w:customStyle="1" w:styleId="179">
    <w:name w:val="-----二级列出"/>
    <w:basedOn w:val="1"/>
    <w:qFormat/>
    <w:uiPriority w:val="0"/>
    <w:pPr>
      <w:widowControl/>
      <w:adjustRightInd w:val="0"/>
      <w:snapToGrid w:val="0"/>
      <w:spacing w:after="160" w:line="360" w:lineRule="auto"/>
      <w:ind w:left="1134"/>
      <w:jc w:val="left"/>
    </w:pPr>
    <w:rPr>
      <w:rFonts w:ascii="华文中宋" w:hAnsi="华文中宋" w:eastAsia="华文中宋" w:cs="Times New Roman"/>
      <w:kern w:val="0"/>
      <w:szCs w:val="20"/>
    </w:rPr>
  </w:style>
  <w:style w:type="paragraph" w:customStyle="1" w:styleId="180">
    <w:name w:val="正文缩进1"/>
    <w:basedOn w:val="1"/>
    <w:qFormat/>
    <w:uiPriority w:val="0"/>
    <w:pPr>
      <w:widowControl/>
      <w:spacing w:beforeLines="50" w:afterLines="50" w:line="360" w:lineRule="auto"/>
      <w:ind w:firstLine="567"/>
      <w:jc w:val="left"/>
    </w:pPr>
    <w:rPr>
      <w:rFonts w:ascii="Times New Roman" w:hAnsi="Times New Roman" w:cs="Times New Roman"/>
      <w:kern w:val="0"/>
      <w:sz w:val="28"/>
      <w:szCs w:val="20"/>
      <w:lang w:bidi="he-IL"/>
    </w:rPr>
  </w:style>
  <w:style w:type="paragraph" w:customStyle="1" w:styleId="181">
    <w:name w:val="样式 标题 5 + 非加粗 左侧:  0 厘米 首行缩进:  0 厘米 段前: 12 磅 段后: 12 磅 左侧: (..."/>
    <w:basedOn w:val="1"/>
    <w:qFormat/>
    <w:uiPriority w:val="0"/>
    <w:pPr>
      <w:numPr>
        <w:ilvl w:val="4"/>
        <w:numId w:val="8"/>
      </w:numPr>
      <w:spacing w:before="120" w:after="120"/>
      <w:ind w:left="420"/>
      <w:jc w:val="left"/>
    </w:pPr>
    <w:rPr>
      <w:rFonts w:ascii="Times New Roman" w:hAnsi="Times New Roman" w:cs="宋体"/>
      <w:b/>
      <w:bCs/>
      <w:szCs w:val="20"/>
    </w:rPr>
  </w:style>
  <w:style w:type="character" w:customStyle="1" w:styleId="182">
    <w:name w:val="123123123 Char Char"/>
    <w:qFormat/>
    <w:uiPriority w:val="0"/>
    <w:rPr>
      <w:rFonts w:ascii="宋体" w:hAnsi="宋体"/>
      <w:sz w:val="24"/>
    </w:rPr>
  </w:style>
  <w:style w:type="character" w:customStyle="1" w:styleId="183">
    <w:name w:val="纯文本字符1"/>
    <w:basedOn w:val="44"/>
    <w:semiHidden/>
    <w:qFormat/>
    <w:uiPriority w:val="99"/>
    <w:rPr>
      <w:rFonts w:ascii="宋体" w:hAnsi="Courier" w:eastAsia="宋体" w:cs="Times New Roman"/>
      <w:sz w:val="24"/>
      <w:szCs w:val="24"/>
    </w:rPr>
  </w:style>
  <w:style w:type="paragraph" w:customStyle="1" w:styleId="184">
    <w:name w:val="列出段落3"/>
    <w:basedOn w:val="1"/>
    <w:qFormat/>
    <w:uiPriority w:val="0"/>
    <w:pPr>
      <w:spacing w:line="360" w:lineRule="auto"/>
      <w:ind w:firstLine="420" w:firstLineChars="200"/>
    </w:pPr>
    <w:rPr>
      <w:rFonts w:ascii="Calibri" w:hAnsi="Calibri" w:cs="Times New Roman"/>
    </w:rPr>
  </w:style>
  <w:style w:type="paragraph" w:customStyle="1" w:styleId="185">
    <w:name w:val="修订版本号1"/>
    <w:semiHidden/>
    <w:qFormat/>
    <w:uiPriority w:val="99"/>
    <w:rPr>
      <w:rFonts w:asciiTheme="minorHAnsi" w:hAnsiTheme="minorHAnsi" w:eastAsiaTheme="minorEastAsia" w:cstheme="minorBidi"/>
      <w:kern w:val="2"/>
      <w:sz w:val="21"/>
      <w:szCs w:val="22"/>
      <w:lang w:val="en-US" w:eastAsia="zh-CN" w:bidi="ar-SA"/>
    </w:rPr>
  </w:style>
  <w:style w:type="paragraph" w:customStyle="1" w:styleId="186">
    <w:name w:val="Char Char Char Char Char Char Char1 Char"/>
    <w:basedOn w:val="1"/>
    <w:qFormat/>
    <w:uiPriority w:val="0"/>
    <w:rPr>
      <w:rFonts w:ascii="Tahoma" w:hAnsi="Tahoma" w:cs="Times New Roman"/>
      <w:szCs w:val="20"/>
    </w:rPr>
  </w:style>
  <w:style w:type="paragraph" w:customStyle="1" w:styleId="187">
    <w:name w:val="xl31"/>
    <w:basedOn w:val="1"/>
    <w:qFormat/>
    <w:uiPriority w:val="0"/>
    <w:pPr>
      <w:widowControl/>
      <w:spacing w:before="100" w:beforeAutospacing="1" w:after="100" w:afterAutospacing="1"/>
      <w:jc w:val="center"/>
    </w:pPr>
    <w:rPr>
      <w:rFonts w:ascii="宋体" w:hAnsi="宋体" w:cs="Times New Roman"/>
      <w:b/>
      <w:bCs/>
      <w:kern w:val="0"/>
      <w:sz w:val="28"/>
      <w:szCs w:val="28"/>
    </w:rPr>
  </w:style>
  <w:style w:type="paragraph" w:customStyle="1" w:styleId="188">
    <w:name w:val="1级项目"/>
    <w:basedOn w:val="41"/>
    <w:qFormat/>
    <w:uiPriority w:val="0"/>
    <w:pPr>
      <w:tabs>
        <w:tab w:val="left" w:pos="885"/>
      </w:tabs>
      <w:spacing w:before="240" w:after="240" w:line="360" w:lineRule="auto"/>
      <w:ind w:left="432" w:firstLine="0" w:firstLineChars="0"/>
    </w:pPr>
    <w:rPr>
      <w:rFonts w:ascii="楷体_GB2312" w:hAnsi="宋体" w:eastAsia="楷体_GB2312" w:cs="Times New Roman"/>
      <w:color w:val="000000"/>
    </w:rPr>
  </w:style>
  <w:style w:type="paragraph" w:customStyle="1" w:styleId="189">
    <w:name w:val="p17"/>
    <w:basedOn w:val="1"/>
    <w:qFormat/>
    <w:uiPriority w:val="99"/>
    <w:pPr>
      <w:widowControl/>
    </w:pPr>
    <w:rPr>
      <w:rFonts w:ascii="Calibri" w:hAnsi="Calibri" w:cs="Times New Roman"/>
      <w:color w:val="000000"/>
      <w:kern w:val="0"/>
      <w:sz w:val="21"/>
      <w:szCs w:val="21"/>
    </w:rPr>
  </w:style>
  <w:style w:type="paragraph" w:customStyle="1" w:styleId="190">
    <w:name w:val="列出段落4"/>
    <w:basedOn w:val="1"/>
    <w:unhideWhenUsed/>
    <w:qFormat/>
    <w:uiPriority w:val="99"/>
    <w:pPr>
      <w:ind w:firstLine="420" w:firstLineChars="200"/>
    </w:pPr>
  </w:style>
  <w:style w:type="paragraph" w:customStyle="1" w:styleId="191">
    <w:name w:val="列出段落5"/>
    <w:basedOn w:val="1"/>
    <w:unhideWhenUsed/>
    <w:qFormat/>
    <w:uiPriority w:val="99"/>
    <w:pPr>
      <w:ind w:firstLine="420" w:firstLineChars="200"/>
    </w:pPr>
  </w:style>
  <w:style w:type="paragraph" w:customStyle="1" w:styleId="192">
    <w:name w:val="列出段落6"/>
    <w:basedOn w:val="1"/>
    <w:unhideWhenUsed/>
    <w:qFormat/>
    <w:uiPriority w:val="99"/>
    <w:pPr>
      <w:ind w:firstLine="420" w:firstLineChars="200"/>
    </w:pPr>
  </w:style>
  <w:style w:type="paragraph" w:customStyle="1" w:styleId="193">
    <w:name w:val="point-2"/>
    <w:basedOn w:val="1"/>
    <w:qFormat/>
    <w:uiPriority w:val="0"/>
    <w:pPr>
      <w:widowControl/>
      <w:numPr>
        <w:ilvl w:val="0"/>
        <w:numId w:val="9"/>
      </w:numPr>
    </w:pPr>
    <w:rPr>
      <w:rFonts w:ascii="Times New Roman" w:hAnsi="Times New Roman" w:eastAsia="仿宋" w:cs="Times New Roman"/>
      <w:kern w:val="0"/>
      <w:szCs w:val="24"/>
      <w:lang w:eastAsia="zh-TW"/>
    </w:rPr>
  </w:style>
  <w:style w:type="paragraph" w:customStyle="1" w:styleId="194">
    <w:name w:val="TOC 标题2"/>
    <w:basedOn w:val="2"/>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95">
    <w:name w:val="样式 小四 行距: 1.5 倍行距 首行缩进:  2 字符"/>
    <w:basedOn w:val="1"/>
    <w:qFormat/>
    <w:uiPriority w:val="0"/>
    <w:pPr>
      <w:spacing w:line="360" w:lineRule="auto"/>
      <w:ind w:firstLine="480" w:firstLineChars="200"/>
    </w:pPr>
    <w:rPr>
      <w:rFonts w:ascii="Times New Roman" w:hAnsi="Times New Roman" w:cs="宋体"/>
      <w:szCs w:val="20"/>
    </w:rPr>
  </w:style>
  <w:style w:type="paragraph" w:customStyle="1" w:styleId="196">
    <w:name w:val="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 w:type="table" w:customStyle="1" w:styleId="197">
    <w:name w:val="网格型1"/>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8">
    <w:name w:val="列出段落7"/>
    <w:basedOn w:val="1"/>
    <w:unhideWhenUsed/>
    <w:qFormat/>
    <w:uiPriority w:val="99"/>
    <w:pPr>
      <w:ind w:firstLine="420" w:firstLineChars="200"/>
    </w:pPr>
  </w:style>
  <w:style w:type="character" w:customStyle="1" w:styleId="199">
    <w:name w:val="font51"/>
    <w:basedOn w:val="44"/>
    <w:qFormat/>
    <w:uiPriority w:val="0"/>
    <w:rPr>
      <w:rFonts w:hint="eastAsia" w:ascii="宋体" w:hAnsi="宋体" w:eastAsia="宋体" w:cs="宋体"/>
      <w:b/>
      <w:color w:val="000000"/>
      <w:sz w:val="21"/>
      <w:szCs w:val="21"/>
      <w:u w:val="none"/>
    </w:rPr>
  </w:style>
  <w:style w:type="character" w:customStyle="1" w:styleId="200">
    <w:name w:val="font31"/>
    <w:basedOn w:val="44"/>
    <w:qFormat/>
    <w:uiPriority w:val="0"/>
    <w:rPr>
      <w:rFonts w:hint="eastAsia" w:ascii="宋体" w:hAnsi="宋体" w:eastAsia="宋体" w:cs="宋体"/>
      <w:color w:val="000000"/>
      <w:sz w:val="20"/>
      <w:szCs w:val="20"/>
      <w:u w:val="none"/>
    </w:rPr>
  </w:style>
  <w:style w:type="character" w:customStyle="1" w:styleId="201">
    <w:name w:val="font41"/>
    <w:basedOn w:val="44"/>
    <w:qFormat/>
    <w:uiPriority w:val="0"/>
    <w:rPr>
      <w:rFonts w:hint="default" w:ascii="Times New Roman" w:hAnsi="Times New Roman" w:cs="Times New Roman"/>
      <w:color w:val="000000"/>
      <w:sz w:val="20"/>
      <w:szCs w:val="20"/>
      <w:u w:val="none"/>
    </w:rPr>
  </w:style>
  <w:style w:type="paragraph" w:styleId="202">
    <w:name w:val="List Paragraph"/>
    <w:basedOn w:val="1"/>
    <w:unhideWhenUsed/>
    <w:qFormat/>
    <w:uiPriority w:val="99"/>
    <w:pPr>
      <w:ind w:firstLine="420" w:firstLineChars="200"/>
    </w:pPr>
  </w:style>
  <w:style w:type="character" w:customStyle="1" w:styleId="203">
    <w:name w:val="无 A"/>
    <w:qFormat/>
    <w:uiPriority w:val="0"/>
  </w:style>
  <w:style w:type="character" w:customStyle="1" w:styleId="204">
    <w:name w:val="font81"/>
    <w:basedOn w:val="44"/>
    <w:qFormat/>
    <w:uiPriority w:val="0"/>
    <w:rPr>
      <w:rFonts w:ascii="Arial" w:hAnsi="Arial" w:cs="Arial"/>
      <w:color w:val="000000"/>
      <w:sz w:val="20"/>
      <w:szCs w:val="20"/>
      <w:u w:val="none"/>
    </w:rPr>
  </w:style>
  <w:style w:type="character" w:customStyle="1" w:styleId="205">
    <w:name w:val="font01"/>
    <w:basedOn w:val="44"/>
    <w:qFormat/>
    <w:uiPriority w:val="0"/>
    <w:rPr>
      <w:rFonts w:hint="eastAsia" w:ascii="宋体" w:hAnsi="宋体" w:eastAsia="宋体" w:cs="宋体"/>
      <w:color w:val="000000"/>
      <w:sz w:val="20"/>
      <w:szCs w:val="20"/>
      <w:u w:val="none"/>
    </w:rPr>
  </w:style>
  <w:style w:type="paragraph" w:customStyle="1" w:styleId="206">
    <w:name w:val="文一"/>
    <w:basedOn w:val="1"/>
    <w:qFormat/>
    <w:uiPriority w:val="0"/>
    <w:pPr>
      <w:topLinePunct/>
      <w:adjustRightInd w:val="0"/>
      <w:snapToGrid w:val="0"/>
      <w:spacing w:line="360" w:lineRule="auto"/>
      <w:ind w:firstLine="200" w:firstLineChars="200"/>
    </w:pPr>
    <w:rPr>
      <w:rFonts w:ascii="Times New Roman" w:hAnsi="Times New Roman" w:cs="Times New Roman"/>
      <w:spacing w:val="4"/>
      <w:kern w:val="0"/>
      <w:szCs w:val="24"/>
    </w:rPr>
  </w:style>
  <w:style w:type="paragraph" w:customStyle="1" w:styleId="207">
    <w:name w:val="sbg"/>
    <w:basedOn w:val="1"/>
    <w:qFormat/>
    <w:uiPriority w:val="0"/>
    <w:pPr>
      <w:jc w:val="center"/>
    </w:pPr>
    <w:rPr>
      <w:rFonts w:ascii="宋体" w:hAnsi="宋体" w:cs="宋体"/>
      <w:b/>
      <w:bCs/>
      <w:kern w:val="0"/>
      <w:szCs w:val="18"/>
    </w:rPr>
  </w:style>
  <w:style w:type="character" w:customStyle="1" w:styleId="208">
    <w:name w:val="fontstyle01"/>
    <w:basedOn w:val="44"/>
    <w:qFormat/>
    <w:uiPriority w:val="0"/>
    <w:rPr>
      <w:rFonts w:hint="default" w:ascii="仿宋" w:hAnsi="仿宋"/>
      <w:color w:val="000000"/>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35</Pages>
  <Words>6787</Words>
  <Characters>7463</Characters>
  <Lines>110</Lines>
  <Paragraphs>31</Paragraphs>
  <TotalTime>20</TotalTime>
  <ScaleCrop>false</ScaleCrop>
  <LinksUpToDate>false</LinksUpToDate>
  <CharactersWithSpaces>7577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2018-11-28T12:19:00Z</dcterms:created>
  <dc:creator>微软用户</dc:creator>
  <cp:lastModifiedBy>Smile</cp:lastModifiedBy>
  <cp:lastPrinted>2025-10-21T09:08:00Z</cp:lastPrinted>
  <dcterms:modified xsi:type="dcterms:W3CDTF">2026-06-23T01:35:53Z</dcterms:modified>
  <cp:revision>401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5F78302DD2EB4C5B9758703B822FD7DB</vt:lpwstr>
  </property>
  <property fmtid="{D5CDD505-2E9C-101B-9397-08002B2CF9AE}" pid="4" name="KSOTemplateDocerSaveRecord">
    <vt:lpwstr>eyJoZGlkIjoiOGU3NDc0Mzk1M2NmYmE2ODEzOWIzODU3MDE0YjA1ODgiLCJ1c2VySWQiOiIxMDAzMjQ3NTA2In0=</vt:lpwstr>
  </property>
</Properties>
</file>