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7E4BD" w:themeColor="accent3" w:themeTint="66"/>
  <w:body>
    <w:p w14:paraId="458F3BC9">
      <w:pPr>
        <w:pStyle w:val="108"/>
        <w:ind w:firstLine="0" w:firstLineChars="0"/>
        <w:jc w:val="center"/>
        <w:rPr>
          <w:rFonts w:ascii="Times New Roman" w:hAnsi="Times New Roman" w:eastAsiaTheme="minorEastAsia"/>
          <w:highlight w:val="none"/>
        </w:rPr>
      </w:pPr>
    </w:p>
    <w:p w14:paraId="10F0A0BD">
      <w:pPr>
        <w:spacing w:line="900" w:lineRule="exact"/>
        <w:jc w:val="center"/>
        <w:rPr>
          <w:rFonts w:ascii="Times New Roman" w:hAnsi="Times New Roman" w:eastAsia="方正黑体_GBK" w:cs="Times New Roman"/>
          <w:b/>
          <w:sz w:val="44"/>
          <w:szCs w:val="44"/>
          <w:highlight w:val="none"/>
        </w:rPr>
      </w:pPr>
      <w:r>
        <w:rPr>
          <w:rFonts w:ascii="Times New Roman" w:hAnsi="Times New Roman" w:eastAsia="方正黑体_GBK" w:cs="Times New Roman"/>
          <w:b/>
          <w:sz w:val="44"/>
          <w:szCs w:val="44"/>
          <w:highlight w:val="none"/>
        </w:rPr>
        <w:t>重庆财经学院</w:t>
      </w:r>
    </w:p>
    <w:p w14:paraId="76B513D4">
      <w:pPr>
        <w:spacing w:line="276" w:lineRule="auto"/>
        <w:jc w:val="distribute"/>
        <w:rPr>
          <w:rFonts w:ascii="Times New Roman" w:hAnsi="Times New Roman" w:eastAsia="方正黑体_GBK" w:cs="Times New Roman"/>
          <w:b/>
          <w:sz w:val="52"/>
          <w:szCs w:val="52"/>
          <w:highlight w:val="none"/>
        </w:rPr>
      </w:pPr>
      <w:r>
        <w:rPr>
          <w:rFonts w:hint="eastAsia" w:ascii="Times New Roman" w:hAnsi="Times New Roman" w:eastAsia="方正黑体_GBK" w:cs="Times New Roman"/>
          <w:b/>
          <w:sz w:val="44"/>
          <w:szCs w:val="44"/>
          <w:highlight w:val="none"/>
          <w:lang w:eastAsia="zh-CN"/>
        </w:rPr>
        <w:t>数据要素-区块链综合创新中心采购项目</w:t>
      </w:r>
    </w:p>
    <w:p w14:paraId="54F7D847">
      <w:pPr>
        <w:spacing w:line="276" w:lineRule="auto"/>
        <w:jc w:val="distribute"/>
        <w:rPr>
          <w:rFonts w:ascii="Times New Roman" w:hAnsi="Times New Roman" w:eastAsia="方正黑体_GBK" w:cs="Times New Roman"/>
          <w:b/>
          <w:sz w:val="52"/>
          <w:szCs w:val="52"/>
          <w:highlight w:val="none"/>
        </w:rPr>
      </w:pPr>
    </w:p>
    <w:p w14:paraId="5E144D46">
      <w:pPr>
        <w:spacing w:line="276" w:lineRule="auto"/>
        <w:jc w:val="distribute"/>
        <w:rPr>
          <w:rFonts w:ascii="Times New Roman" w:hAnsi="Times New Roman" w:eastAsia="方正黑体_GBK" w:cs="Times New Roman"/>
          <w:b/>
          <w:sz w:val="52"/>
          <w:szCs w:val="52"/>
          <w:highlight w:val="none"/>
        </w:rPr>
      </w:pPr>
    </w:p>
    <w:p w14:paraId="7C0AC749">
      <w:pPr>
        <w:spacing w:line="276" w:lineRule="auto"/>
        <w:jc w:val="distribute"/>
        <w:rPr>
          <w:rFonts w:ascii="Times New Roman" w:hAnsi="Times New Roman" w:eastAsia="方正黑体_GBK" w:cs="Times New Roman"/>
          <w:b/>
          <w:sz w:val="52"/>
          <w:szCs w:val="52"/>
          <w:highlight w:val="none"/>
        </w:rPr>
      </w:pPr>
    </w:p>
    <w:p w14:paraId="0C02F09D">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招</w:t>
      </w:r>
    </w:p>
    <w:p w14:paraId="2F377918">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标</w:t>
      </w:r>
    </w:p>
    <w:p w14:paraId="4D35C3DD">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文</w:t>
      </w:r>
    </w:p>
    <w:p w14:paraId="2BE2DB90">
      <w:pPr>
        <w:spacing w:line="276" w:lineRule="auto"/>
        <w:jc w:val="distribute"/>
        <w:rPr>
          <w:rFonts w:ascii="Times New Roman" w:hAnsi="Times New Roman" w:eastAsia="方正黑体_GBK" w:cs="Times New Roman"/>
          <w:b/>
          <w:sz w:val="52"/>
          <w:szCs w:val="52"/>
          <w:highlight w:val="none"/>
        </w:rPr>
      </w:pPr>
      <w:r>
        <w:rPr>
          <w:rFonts w:ascii="Times New Roman" w:hAnsi="Times New Roman" w:eastAsia="方正黑体_GBK" w:cs="Times New Roman"/>
          <w:b/>
          <w:sz w:val="52"/>
          <w:szCs w:val="52"/>
          <w:highlight w:val="none"/>
        </w:rPr>
        <w:t>件</w:t>
      </w:r>
    </w:p>
    <w:p w14:paraId="645C6323">
      <w:pPr>
        <w:spacing w:after="120" w:afterLines="50"/>
        <w:rPr>
          <w:rFonts w:ascii="Times New Roman" w:hAnsi="Times New Roman" w:cs="Times New Roman" w:eastAsiaTheme="minorEastAsia"/>
          <w:b/>
          <w:sz w:val="72"/>
          <w:highlight w:val="none"/>
        </w:rPr>
      </w:pPr>
    </w:p>
    <w:p w14:paraId="34FA643D">
      <w:pPr>
        <w:spacing w:after="120" w:afterLines="50"/>
        <w:rPr>
          <w:rFonts w:ascii="Times New Roman" w:hAnsi="Times New Roman" w:eastAsia="方正黑体_GBK" w:cs="Times New Roman"/>
          <w:b/>
          <w:sz w:val="72"/>
          <w:highlight w:val="none"/>
        </w:rPr>
      </w:pPr>
    </w:p>
    <w:p w14:paraId="4588FB48">
      <w:pPr>
        <w:tabs>
          <w:tab w:val="left" w:pos="5641"/>
        </w:tabs>
        <w:spacing w:after="120" w:afterLines="50" w:line="500" w:lineRule="exact"/>
        <w:ind w:firstLine="1979" w:firstLineChars="618"/>
        <w:rPr>
          <w:rFonts w:ascii="Times New Roman" w:hAnsi="Times New Roman" w:eastAsia="方正黑体_GBK" w:cs="Times New Roman"/>
          <w:b/>
          <w:sz w:val="32"/>
          <w:highlight w:val="none"/>
        </w:rPr>
      </w:pPr>
      <w:r>
        <w:rPr>
          <w:rFonts w:hint="eastAsia" w:ascii="Times New Roman" w:hAnsi="Times New Roman" w:eastAsia="方正黑体_GBK" w:cs="Times New Roman"/>
          <w:b/>
          <w:sz w:val="32"/>
          <w:highlight w:val="none"/>
        </w:rPr>
        <w:tab/>
      </w:r>
    </w:p>
    <w:p w14:paraId="15353057">
      <w:pPr>
        <w:spacing w:after="120" w:afterLines="50" w:line="500" w:lineRule="exact"/>
        <w:ind w:firstLine="1979" w:firstLineChars="618"/>
        <w:rPr>
          <w:rFonts w:ascii="Times New Roman" w:hAnsi="Times New Roman" w:eastAsia="方正黑体_GBK" w:cs="Times New Roman"/>
          <w:b/>
          <w:sz w:val="32"/>
          <w:highlight w:val="none"/>
        </w:rPr>
      </w:pPr>
    </w:p>
    <w:p w14:paraId="53DE0F76">
      <w:pPr>
        <w:spacing w:after="120" w:afterLines="50" w:line="500" w:lineRule="exact"/>
        <w:ind w:firstLine="2936" w:firstLineChars="917"/>
        <w:rPr>
          <w:rFonts w:ascii="Times New Roman" w:hAnsi="Times New Roman" w:eastAsia="方正黑体_GBK" w:cs="Times New Roman"/>
          <w:b/>
          <w:sz w:val="32"/>
          <w:highlight w:val="none"/>
        </w:rPr>
      </w:pPr>
      <w:r>
        <w:rPr>
          <w:rFonts w:ascii="Times New Roman" w:hAnsi="Times New Roman" w:eastAsia="方正黑体_GBK" w:cs="Times New Roman"/>
          <w:b/>
          <w:sz w:val="32"/>
          <w:highlight w:val="none"/>
        </w:rPr>
        <w:t>招标人：重庆财经学院</w:t>
      </w:r>
    </w:p>
    <w:p w14:paraId="21E5DEFC">
      <w:pPr>
        <w:spacing w:after="120" w:afterLines="50" w:line="500" w:lineRule="exact"/>
        <w:ind w:firstLine="2936" w:firstLineChars="917"/>
        <w:rPr>
          <w:rFonts w:ascii="Times New Roman" w:hAnsi="Times New Roman" w:eastAsia="方正黑体_GBK" w:cs="Times New Roman"/>
          <w:b/>
          <w:color w:val="0000FF"/>
          <w:sz w:val="32"/>
          <w:highlight w:val="none"/>
        </w:rPr>
      </w:pPr>
      <w:r>
        <w:rPr>
          <w:rFonts w:ascii="Times New Roman" w:hAnsi="Times New Roman" w:eastAsia="方正黑体_GBK" w:cs="Times New Roman"/>
          <w:b/>
          <w:sz w:val="32"/>
          <w:highlight w:val="none"/>
        </w:rPr>
        <w:t>招</w:t>
      </w:r>
      <w:r>
        <w:rPr>
          <w:rFonts w:ascii="Times New Roman" w:hAnsi="Times New Roman" w:eastAsia="方正黑体_GBK" w:cs="Times New Roman"/>
          <w:b/>
          <w:color w:val="auto"/>
          <w:sz w:val="32"/>
          <w:highlight w:val="none"/>
        </w:rPr>
        <w:t>标日期：202</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年</w:t>
      </w:r>
      <w:r>
        <w:rPr>
          <w:rFonts w:hint="eastAsia" w:ascii="Times New Roman" w:hAnsi="Times New Roman" w:eastAsia="方正黑体_GBK" w:cs="Times New Roman"/>
          <w:b/>
          <w:color w:val="auto"/>
          <w:sz w:val="32"/>
          <w:highlight w:val="none"/>
          <w:lang w:val="en-US" w:eastAsia="zh-CN"/>
        </w:rPr>
        <w:t>6</w:t>
      </w:r>
      <w:r>
        <w:rPr>
          <w:rFonts w:ascii="Times New Roman" w:hAnsi="Times New Roman" w:eastAsia="方正黑体_GBK" w:cs="Times New Roman"/>
          <w:b/>
          <w:color w:val="auto"/>
          <w:sz w:val="32"/>
          <w:highlight w:val="none"/>
        </w:rPr>
        <w:t>月</w:t>
      </w:r>
    </w:p>
    <w:p w14:paraId="0C649534">
      <w:pPr>
        <w:pStyle w:val="194"/>
        <w:jc w:val="center"/>
        <w:rPr>
          <w:rFonts w:ascii="Times New Roman" w:hAnsi="Times New Roman" w:eastAsia="宋体" w:cs="Times New Roman"/>
          <w:b w:val="0"/>
          <w:bCs w:val="0"/>
          <w:color w:val="auto"/>
          <w:kern w:val="2"/>
          <w:sz w:val="36"/>
          <w:szCs w:val="36"/>
          <w:highlight w:val="none"/>
          <w:lang w:val="zh-CN"/>
        </w:rPr>
      </w:pPr>
    </w:p>
    <w:sdt>
      <w:sdtPr>
        <w:rPr>
          <w:rFonts w:ascii="Times New Roman" w:hAnsi="Times New Roman" w:eastAsia="宋体" w:cs="Times New Roman"/>
          <w:b w:val="0"/>
          <w:bCs w:val="0"/>
          <w:color w:val="auto"/>
          <w:kern w:val="2"/>
          <w:sz w:val="36"/>
          <w:szCs w:val="36"/>
          <w:highlight w:val="none"/>
          <w:lang w:val="zh-CN"/>
        </w:rPr>
        <w:id w:val="99690147"/>
      </w:sdtPr>
      <w:sdtEndPr>
        <w:rPr>
          <w:rFonts w:ascii="Times New Roman" w:hAnsi="Times New Roman" w:eastAsia="方正黑体_GBK" w:cs="Times New Roman"/>
          <w:b w:val="0"/>
          <w:bCs w:val="0"/>
          <w:color w:val="auto"/>
          <w:kern w:val="2"/>
          <w:sz w:val="24"/>
          <w:szCs w:val="24"/>
          <w:highlight w:val="none"/>
          <w:lang w:val="zh-CN"/>
        </w:rPr>
      </w:sdtEndPr>
      <w:sdtContent>
        <w:sdt>
          <w:sdtPr>
            <w:rPr>
              <w:rFonts w:hint="eastAsia" w:ascii="宋体" w:hAnsi="宋体" w:eastAsia="宋体" w:cs="宋体"/>
              <w:b w:val="0"/>
              <w:bCs w:val="0"/>
              <w:color w:val="auto"/>
              <w:kern w:val="2"/>
              <w:sz w:val="36"/>
              <w:szCs w:val="36"/>
              <w:highlight w:val="none"/>
              <w:lang w:val="zh-CN"/>
            </w:rPr>
            <w:id w:val="147462012"/>
          </w:sdtPr>
          <w:sdtEndPr>
            <w:rPr>
              <w:rFonts w:hint="eastAsia" w:ascii="方正黑体_GBK" w:hAnsi="方正黑体_GBK" w:eastAsia="方正黑体_GBK" w:cs="方正黑体_GBK"/>
              <w:b w:val="0"/>
              <w:bCs w:val="0"/>
              <w:color w:val="auto"/>
              <w:kern w:val="2"/>
              <w:sz w:val="24"/>
              <w:szCs w:val="24"/>
              <w:highlight w:val="none"/>
              <w:lang w:val="zh-CN"/>
            </w:rPr>
          </w:sdtEndPr>
          <w:sdtContent>
            <w:p w14:paraId="189E01FA">
              <w:pPr>
                <w:pStyle w:val="194"/>
                <w:jc w:val="center"/>
                <w:rPr>
                  <w:rFonts w:hint="eastAsia" w:ascii="宋体" w:hAnsi="宋体" w:eastAsia="宋体" w:cs="宋体"/>
                  <w:b w:val="0"/>
                  <w:bCs w:val="0"/>
                  <w:color w:val="auto"/>
                  <w:kern w:val="2"/>
                  <w:sz w:val="36"/>
                  <w:szCs w:val="36"/>
                  <w:highlight w:val="none"/>
                  <w:lang w:val="zh-CN"/>
                </w:rPr>
              </w:pPr>
            </w:p>
            <w:p w14:paraId="4DA2CBDA">
              <w:pPr>
                <w:rPr>
                  <w:rFonts w:hint="eastAsia" w:ascii="宋体" w:hAnsi="宋体" w:eastAsia="宋体" w:cs="宋体"/>
                  <w:b w:val="0"/>
                  <w:bCs w:val="0"/>
                  <w:color w:val="auto"/>
                  <w:kern w:val="2"/>
                  <w:sz w:val="36"/>
                  <w:szCs w:val="36"/>
                  <w:highlight w:val="none"/>
                  <w:lang w:val="zh-CN"/>
                </w:rPr>
              </w:pPr>
            </w:p>
            <w:p w14:paraId="0CFDD6A3">
              <w:pPr>
                <w:pStyle w:val="194"/>
                <w:jc w:val="center"/>
                <w:rPr>
                  <w:rFonts w:hint="eastAsia" w:ascii="宋体" w:hAnsi="宋体" w:eastAsia="宋体" w:cs="宋体"/>
                  <w:color w:val="auto"/>
                  <w:sz w:val="36"/>
                  <w:szCs w:val="36"/>
                  <w:highlight w:val="none"/>
                  <w:lang w:val="zh-CN"/>
                </w:rPr>
              </w:pPr>
              <w:r>
                <w:rPr>
                  <w:rFonts w:hint="eastAsia" w:ascii="宋体" w:hAnsi="宋体" w:eastAsia="宋体" w:cs="宋体"/>
                  <w:color w:val="auto"/>
                  <w:sz w:val="36"/>
                  <w:szCs w:val="36"/>
                  <w:highlight w:val="none"/>
                  <w:lang w:val="zh-CN"/>
                </w:rPr>
                <w:t>目录</w:t>
              </w:r>
            </w:p>
            <w:p w14:paraId="00473B1B">
              <w:pPr>
                <w:rPr>
                  <w:highlight w:val="none"/>
                  <w:lang w:val="zh-CN"/>
                </w:rPr>
              </w:pPr>
            </w:p>
            <w:p w14:paraId="118F3192">
              <w:pPr>
                <w:rPr>
                  <w:highlight w:val="none"/>
                </w:rPr>
              </w:pPr>
            </w:p>
            <w:p w14:paraId="6FF8DC6F">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rFonts w:hint="eastAsia" w:ascii="方正黑体_GBK" w:hAnsi="方正黑体_GBK" w:eastAsia="方正黑体_GBK" w:cs="方正黑体_GBK"/>
                  <w:sz w:val="24"/>
                  <w:szCs w:val="24"/>
                  <w:highlight w:val="none"/>
                </w:rPr>
                <w:fldChar w:fldCharType="begin"/>
              </w:r>
              <w:r>
                <w:rPr>
                  <w:rFonts w:hint="eastAsia" w:ascii="方正黑体_GBK" w:hAnsi="方正黑体_GBK" w:eastAsia="方正黑体_GBK" w:cs="方正黑体_GBK"/>
                  <w:sz w:val="24"/>
                  <w:szCs w:val="24"/>
                  <w:highlight w:val="none"/>
                </w:rPr>
                <w:instrText xml:space="preserve"> TOC \o "1-3" \h \z \u </w:instrText>
              </w:r>
              <w:r>
                <w:rPr>
                  <w:rFonts w:hint="eastAsia" w:ascii="方正黑体_GBK" w:hAnsi="方正黑体_GBK" w:eastAsia="方正黑体_GBK" w:cs="方正黑体_GBK"/>
                  <w:sz w:val="24"/>
                  <w:szCs w:val="24"/>
                  <w:highlight w:val="none"/>
                </w:rPr>
                <w:fldChar w:fldCharType="separate"/>
              </w:r>
              <w:r>
                <w:rPr>
                  <w:highlight w:val="none"/>
                </w:rPr>
                <w:fldChar w:fldCharType="begin"/>
              </w:r>
              <w:r>
                <w:rPr>
                  <w:highlight w:val="none"/>
                </w:rPr>
                <w:instrText xml:space="preserve"> HYPERLINK \l "_Toc531594733"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第一章 招标公告</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3</w:t>
              </w:r>
            </w:p>
            <w:p w14:paraId="3E029B45">
              <w:pPr>
                <w:rPr>
                  <w:rFonts w:hint="eastAsia" w:ascii="方正黑体_GBK" w:hAnsi="方正黑体_GBK" w:eastAsia="方正黑体_GBK" w:cs="方正黑体_GBK"/>
                  <w:szCs w:val="24"/>
                  <w:highlight w:val="none"/>
                </w:rPr>
              </w:pPr>
            </w:p>
            <w:p w14:paraId="72B7F57B">
              <w:pPr>
                <w:rPr>
                  <w:rFonts w:hint="eastAsia" w:ascii="方正黑体_GBK" w:hAnsi="方正黑体_GBK" w:eastAsia="方正黑体_GBK" w:cs="方正黑体_GBK"/>
                  <w:szCs w:val="24"/>
                  <w:highlight w:val="none"/>
                </w:rPr>
              </w:pPr>
            </w:p>
            <w:p w14:paraId="45881EA6">
              <w:pPr>
                <w:rPr>
                  <w:rFonts w:hint="eastAsia" w:ascii="方正黑体_GBK" w:hAnsi="方正黑体_GBK" w:eastAsia="方正黑体_GBK" w:cs="方正黑体_GBK"/>
                  <w:szCs w:val="24"/>
                  <w:highlight w:val="none"/>
                </w:rPr>
              </w:pPr>
            </w:p>
            <w:p w14:paraId="1100D8AA">
              <w:pPr>
                <w:rPr>
                  <w:rFonts w:hint="eastAsia" w:ascii="方正黑体_GBK" w:hAnsi="方正黑体_GBK" w:eastAsia="方正黑体_GBK" w:cs="方正黑体_GBK"/>
                  <w:szCs w:val="24"/>
                  <w:highlight w:val="none"/>
                </w:rPr>
              </w:pPr>
            </w:p>
            <w:p w14:paraId="40D579FE">
              <w:pPr>
                <w:pStyle w:val="30"/>
                <w:tabs>
                  <w:tab w:val="right" w:leader="dot" w:pos="8255"/>
                </w:tabs>
                <w:rPr>
                  <w:rStyle w:val="48"/>
                  <w:rFonts w:hint="eastAsia" w:ascii="方正黑体_GBK" w:hAnsi="方正黑体_GBK" w:eastAsia="方正黑体_GBK" w:cs="方正黑体_GBK"/>
                  <w:color w:val="auto"/>
                  <w:sz w:val="24"/>
                  <w:szCs w:val="24"/>
                  <w:highlight w:val="none"/>
                </w:rPr>
              </w:pPr>
              <w:r>
                <w:rPr>
                  <w:highlight w:val="none"/>
                </w:rPr>
                <w:fldChar w:fldCharType="begin"/>
              </w:r>
              <w:r>
                <w:rPr>
                  <w:highlight w:val="none"/>
                </w:rPr>
                <w:instrText xml:space="preserve"> HYPERLINK \l "_Toc531594734"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第二章 投标人</w:t>
              </w:r>
              <w:r>
                <w:rPr>
                  <w:rStyle w:val="48"/>
                  <w:rFonts w:hint="eastAsia" w:ascii="方正黑体_GBK" w:hAnsi="方正黑体_GBK" w:eastAsia="方正黑体_GBK" w:cs="方正黑体_GBK"/>
                  <w:color w:val="0000FF"/>
                  <w:sz w:val="24"/>
                  <w:szCs w:val="24"/>
                  <w:highlight w:val="none"/>
                  <w:lang w:val="en-US" w:eastAsia="zh-CN"/>
                </w:rPr>
                <w:t>须</w:t>
              </w:r>
              <w:r>
                <w:rPr>
                  <w:rStyle w:val="48"/>
                  <w:rFonts w:hint="eastAsia" w:ascii="方正黑体_GBK" w:hAnsi="方正黑体_GBK" w:eastAsia="方正黑体_GBK" w:cs="方正黑体_GBK"/>
                  <w:color w:val="0000FF"/>
                  <w:sz w:val="24"/>
                  <w:szCs w:val="24"/>
                  <w:highlight w:val="none"/>
                </w:rPr>
                <w:t>知</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rPr>
                <w:t>5</w:t>
              </w:r>
            </w:p>
            <w:p w14:paraId="0EB369F5">
              <w:pPr>
                <w:rPr>
                  <w:rFonts w:hint="eastAsia" w:ascii="方正黑体_GBK" w:hAnsi="方正黑体_GBK" w:eastAsia="方正黑体_GBK" w:cs="方正黑体_GBK"/>
                  <w:szCs w:val="24"/>
                  <w:highlight w:val="none"/>
                </w:rPr>
              </w:pPr>
            </w:p>
            <w:p w14:paraId="23261310">
              <w:pPr>
                <w:rPr>
                  <w:rFonts w:hint="eastAsia" w:ascii="方正黑体_GBK" w:hAnsi="方正黑体_GBK" w:eastAsia="方正黑体_GBK" w:cs="方正黑体_GBK"/>
                  <w:szCs w:val="24"/>
                  <w:highlight w:val="none"/>
                </w:rPr>
              </w:pPr>
            </w:p>
            <w:p w14:paraId="7CE4AB65">
              <w:pPr>
                <w:rPr>
                  <w:rFonts w:hint="eastAsia" w:ascii="方正黑体_GBK" w:hAnsi="方正黑体_GBK" w:eastAsia="方正黑体_GBK" w:cs="方正黑体_GBK"/>
                  <w:szCs w:val="24"/>
                  <w:highlight w:val="none"/>
                </w:rPr>
              </w:pPr>
            </w:p>
            <w:p w14:paraId="787FB1F2">
              <w:pPr>
                <w:rPr>
                  <w:rFonts w:hint="eastAsia" w:ascii="方正黑体_GBK" w:hAnsi="方正黑体_GBK" w:eastAsia="方正黑体_GBK" w:cs="方正黑体_GBK"/>
                  <w:szCs w:val="24"/>
                  <w:highlight w:val="none"/>
                </w:rPr>
              </w:pPr>
            </w:p>
            <w:p w14:paraId="7A866929">
              <w:pPr>
                <w:pStyle w:val="30"/>
                <w:tabs>
                  <w:tab w:val="right" w:leader="dot" w:pos="8255"/>
                </w:tabs>
                <w:rPr>
                  <w:rStyle w:val="48"/>
                  <w:rFonts w:hint="eastAsia" w:ascii="方正黑体_GBK" w:hAnsi="方正黑体_GBK" w:eastAsia="方正黑体_GBK" w:cs="方正黑体_GBK"/>
                  <w:sz w:val="24"/>
                  <w:szCs w:val="24"/>
                  <w:highlight w:val="none"/>
                  <w:lang w:val="en-US" w:eastAsia="zh-CN"/>
                </w:rPr>
              </w:pPr>
              <w:r>
                <w:rPr>
                  <w:rFonts w:hint="eastAsia" w:ascii="方正黑体_GBK" w:hAnsi="方正黑体_GBK" w:eastAsia="方正黑体_GBK" w:cs="方正黑体_GBK"/>
                  <w:color w:val="auto"/>
                  <w:sz w:val="24"/>
                  <w:szCs w:val="24"/>
                  <w:highlight w:val="none"/>
                  <w:u w:val="none"/>
                </w:rPr>
                <w:fldChar w:fldCharType="begin"/>
              </w:r>
              <w:r>
                <w:rPr>
                  <w:rFonts w:hint="eastAsia" w:ascii="方正黑体_GBK" w:hAnsi="方正黑体_GBK" w:eastAsia="方正黑体_GBK" w:cs="方正黑体_GBK"/>
                  <w:color w:val="auto"/>
                  <w:sz w:val="24"/>
                  <w:szCs w:val="24"/>
                  <w:highlight w:val="none"/>
                  <w:u w:val="none"/>
                </w:rPr>
                <w:instrText xml:space="preserve"> HYPERLINK \l "_第三章 招标数量及参数要求" </w:instrText>
              </w:r>
              <w:r>
                <w:rPr>
                  <w:rFonts w:hint="eastAsia" w:ascii="方正黑体_GBK" w:hAnsi="方正黑体_GBK" w:eastAsia="方正黑体_GBK" w:cs="方正黑体_GBK"/>
                  <w:color w:val="auto"/>
                  <w:sz w:val="24"/>
                  <w:szCs w:val="24"/>
                  <w:highlight w:val="none"/>
                  <w:u w:val="none"/>
                </w:rPr>
                <w:fldChar w:fldCharType="separate"/>
              </w:r>
              <w:r>
                <w:rPr>
                  <w:rStyle w:val="48"/>
                  <w:rFonts w:hint="eastAsia" w:ascii="方正黑体_GBK" w:hAnsi="方正黑体_GBK" w:eastAsia="方正黑体_GBK" w:cs="方正黑体_GBK"/>
                  <w:sz w:val="24"/>
                  <w:szCs w:val="24"/>
                  <w:highlight w:val="none"/>
                </w:rPr>
                <w:t>第三章 招标数量及参数要求</w:t>
              </w:r>
              <w:r>
                <w:rPr>
                  <w:rStyle w:val="48"/>
                  <w:rFonts w:hint="eastAsia" w:ascii="方正黑体_GBK" w:hAnsi="方正黑体_GBK" w:eastAsia="方正黑体_GBK" w:cs="方正黑体_GBK"/>
                  <w:sz w:val="24"/>
                  <w:szCs w:val="24"/>
                  <w:highlight w:val="none"/>
                </w:rPr>
                <w:tab/>
              </w:r>
              <w:r>
                <w:rPr>
                  <w:rStyle w:val="48"/>
                  <w:rFonts w:hint="eastAsia" w:ascii="方正黑体_GBK" w:hAnsi="方正黑体_GBK" w:eastAsia="方正黑体_GBK" w:cs="方正黑体_GBK"/>
                  <w:sz w:val="24"/>
                  <w:szCs w:val="24"/>
                  <w:highlight w:val="none"/>
                </w:rPr>
                <w:t>2</w:t>
              </w:r>
              <w:r>
                <w:rPr>
                  <w:rStyle w:val="48"/>
                  <w:rFonts w:hint="eastAsia" w:ascii="方正黑体_GBK" w:hAnsi="方正黑体_GBK" w:eastAsia="方正黑体_GBK" w:cs="方正黑体_GBK"/>
                  <w:sz w:val="24"/>
                  <w:szCs w:val="24"/>
                  <w:highlight w:val="none"/>
                  <w:lang w:val="en-US" w:eastAsia="zh-CN"/>
                </w:rPr>
                <w:t>2</w:t>
              </w:r>
            </w:p>
            <w:p w14:paraId="095F720F">
              <w:pPr>
                <w:rPr>
                  <w:rFonts w:hint="eastAsia" w:ascii="方正黑体_GBK" w:hAnsi="方正黑体_GBK" w:eastAsia="方正黑体_GBK" w:cs="方正黑体_GBK"/>
                  <w:szCs w:val="24"/>
                  <w:highlight w:val="none"/>
                </w:rPr>
              </w:pPr>
              <w:r>
                <w:rPr>
                  <w:rFonts w:hint="eastAsia" w:ascii="方正黑体_GBK" w:hAnsi="方正黑体_GBK" w:eastAsia="方正黑体_GBK" w:cs="方正黑体_GBK"/>
                  <w:color w:val="auto"/>
                  <w:sz w:val="24"/>
                  <w:szCs w:val="24"/>
                  <w:highlight w:val="none"/>
                  <w:u w:val="none"/>
                </w:rPr>
                <w:fldChar w:fldCharType="end"/>
              </w:r>
            </w:p>
            <w:p w14:paraId="63B0EA7A">
              <w:pPr>
                <w:rPr>
                  <w:rFonts w:hint="eastAsia" w:ascii="方正黑体_GBK" w:hAnsi="方正黑体_GBK" w:eastAsia="方正黑体_GBK" w:cs="方正黑体_GBK"/>
                  <w:szCs w:val="24"/>
                  <w:highlight w:val="none"/>
                </w:rPr>
              </w:pPr>
            </w:p>
            <w:p w14:paraId="78E23FAE">
              <w:pPr>
                <w:rPr>
                  <w:rFonts w:hint="eastAsia" w:ascii="方正黑体_GBK" w:hAnsi="方正黑体_GBK" w:eastAsia="方正黑体_GBK" w:cs="方正黑体_GBK"/>
                  <w:szCs w:val="24"/>
                  <w:highlight w:val="none"/>
                </w:rPr>
              </w:pPr>
            </w:p>
            <w:p w14:paraId="20470C7C">
              <w:pPr>
                <w:rPr>
                  <w:rFonts w:hint="eastAsia" w:ascii="方正黑体_GBK" w:hAnsi="方正黑体_GBK" w:eastAsia="方正黑体_GBK" w:cs="方正黑体_GBK"/>
                  <w:szCs w:val="24"/>
                  <w:highlight w:val="none"/>
                </w:rPr>
              </w:pPr>
            </w:p>
            <w:p w14:paraId="5525249E">
              <w:pPr>
                <w:pStyle w:val="30"/>
                <w:tabs>
                  <w:tab w:val="right" w:leader="dot" w:pos="8255"/>
                </w:tabs>
                <w:rPr>
                  <w:rFonts w:hint="eastAsia" w:ascii="方正黑体_GBK" w:hAnsi="方正黑体_GBK" w:eastAsia="方正黑体_GBK" w:cs="方正黑体_GBK"/>
                  <w:szCs w:val="24"/>
                  <w:highlight w:val="none"/>
                </w:rPr>
              </w:pPr>
            </w:p>
            <w:p w14:paraId="096654DF">
              <w:pPr>
                <w:pStyle w:val="30"/>
                <w:tabs>
                  <w:tab w:val="right" w:leader="dot" w:pos="8255"/>
                </w:tabs>
                <w:rPr>
                  <w:rFonts w:hint="eastAsia" w:ascii="方正黑体_GBK" w:hAnsi="方正黑体_GBK" w:eastAsia="方正黑体_GBK" w:cs="方正黑体_GBK"/>
                  <w:sz w:val="24"/>
                  <w:szCs w:val="24"/>
                  <w:highlight w:val="none"/>
                  <w:lang w:val="en-US" w:eastAsia="zh-CN"/>
                </w:rPr>
              </w:pPr>
              <w:r>
                <w:rPr>
                  <w:highlight w:val="none"/>
                </w:rPr>
                <w:fldChar w:fldCharType="begin"/>
              </w:r>
              <w:r>
                <w:rPr>
                  <w:highlight w:val="none"/>
                </w:rPr>
                <w:instrText xml:space="preserve"> HYPERLINK \l "_Toc531594799" </w:instrText>
              </w:r>
              <w:r>
                <w:rPr>
                  <w:highlight w:val="non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四</w:t>
              </w:r>
              <w:r>
                <w:rPr>
                  <w:rStyle w:val="48"/>
                  <w:rFonts w:hint="eastAsia" w:ascii="方正黑体_GBK" w:hAnsi="方正黑体_GBK" w:eastAsia="方正黑体_GBK" w:cs="方正黑体_GBK"/>
                  <w:color w:val="auto"/>
                  <w:sz w:val="24"/>
                  <w:szCs w:val="24"/>
                  <w:highlight w:val="none"/>
                </w:rPr>
                <w:t>章 评标原则</w:t>
              </w:r>
              <w:r>
                <w:rPr>
                  <w:rFonts w:hint="eastAsia" w:ascii="方正黑体_GBK" w:hAnsi="方正黑体_GBK" w:eastAsia="方正黑体_GBK" w:cs="方正黑体_GBK"/>
                  <w:sz w:val="24"/>
                  <w:szCs w:val="24"/>
                  <w:highlight w:val="none"/>
                </w:rPr>
                <w:tab/>
              </w:r>
              <w:r>
                <w:rPr>
                  <w:rFonts w:hint="eastAsia" w:ascii="方正黑体_GBK" w:hAnsi="方正黑体_GBK" w:eastAsia="方正黑体_GBK" w:cs="方正黑体_GBK"/>
                  <w:sz w:val="24"/>
                  <w:szCs w:val="24"/>
                  <w:highlight w:val="none"/>
                </w:rPr>
                <w:fldChar w:fldCharType="end"/>
              </w:r>
              <w:r>
                <w:rPr>
                  <w:rFonts w:hint="eastAsia" w:ascii="方正黑体_GBK" w:hAnsi="方正黑体_GBK" w:eastAsia="方正黑体_GBK" w:cs="方正黑体_GBK"/>
                  <w:sz w:val="24"/>
                  <w:szCs w:val="24"/>
                  <w:highlight w:val="none"/>
                  <w:lang w:val="en-US" w:eastAsia="zh-CN"/>
                </w:rPr>
                <w:t>27</w:t>
              </w:r>
            </w:p>
            <w:p w14:paraId="0AB8146A">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26440D95">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15D3F6A2">
              <w:pPr>
                <w:pStyle w:val="30"/>
                <w:tabs>
                  <w:tab w:val="right" w:leader="dot" w:pos="8255"/>
                </w:tabs>
                <w:rPr>
                  <w:rFonts w:hint="eastAsia" w:ascii="方正黑体_GBK" w:hAnsi="方正黑体_GBK" w:eastAsia="方正黑体_GBK" w:cs="方正黑体_GBK"/>
                  <w:sz w:val="24"/>
                  <w:szCs w:val="24"/>
                  <w:highlight w:val="none"/>
                  <w:lang w:val="en-US" w:eastAsia="zh-CN"/>
                </w:rPr>
              </w:pPr>
            </w:p>
            <w:p w14:paraId="69F210F0">
              <w:pPr>
                <w:pStyle w:val="30"/>
                <w:tabs>
                  <w:tab w:val="right" w:leader="dot" w:pos="8255"/>
                </w:tabs>
                <w:rPr>
                  <w:rFonts w:hint="default" w:ascii="方正黑体_GBK" w:hAnsi="方正黑体_GBK" w:eastAsia="方正黑体_GBK" w:cs="方正黑体_GBK"/>
                  <w:sz w:val="24"/>
                  <w:szCs w:val="24"/>
                  <w:highlight w:val="none"/>
                  <w:lang w:val="en-US" w:eastAsia="zh-CN"/>
                </w:rPr>
              </w:pPr>
            </w:p>
            <w:p w14:paraId="35F4637F">
              <w:pPr>
                <w:pStyle w:val="30"/>
                <w:tabs>
                  <w:tab w:val="right" w:leader="dot" w:pos="8255"/>
                </w:tabs>
                <w:outlineLvl w:val="9"/>
                <w:rPr>
                  <w:rStyle w:val="48"/>
                  <w:rFonts w:hint="default"/>
                  <w:lang w:val="en-US" w:eastAsia="zh-CN"/>
                </w:rPr>
              </w:pPr>
              <w:r>
                <w:rPr>
                  <w:rFonts w:hint="eastAsia"/>
                  <w:color w:val="0000FF" w:themeColor="hyperlink"/>
                  <w:u w:val="single"/>
                </w:rPr>
                <w:fldChar w:fldCharType="begin"/>
              </w:r>
              <w:r>
                <w:rPr>
                  <w:rFonts w:hint="eastAsia"/>
                  <w:color w:val="0000FF" w:themeColor="hyperlink"/>
                  <w:u w:val="single"/>
                </w:rPr>
                <w:instrText xml:space="preserve"> HYPERLINK \l "_第五章 投标文件格式" </w:instrText>
              </w:r>
              <w:r>
                <w:rPr>
                  <w:rFonts w:hint="eastAsia"/>
                  <w:color w:val="0000FF" w:themeColor="hyperlink"/>
                  <w:u w:val="single"/>
                </w:rPr>
                <w:fldChar w:fldCharType="separate"/>
              </w:r>
              <w:r>
                <w:rPr>
                  <w:rStyle w:val="48"/>
                  <w:rFonts w:hint="eastAsia" w:ascii="方正黑体_GBK" w:hAnsi="方正黑体_GBK" w:eastAsia="方正黑体_GBK" w:cs="方正黑体_GBK"/>
                  <w:color w:val="auto"/>
                  <w:sz w:val="24"/>
                  <w:szCs w:val="24"/>
                  <w:highlight w:val="none"/>
                </w:rPr>
                <w:t>第</w:t>
              </w:r>
              <w:r>
                <w:rPr>
                  <w:rStyle w:val="48"/>
                  <w:rFonts w:hint="eastAsia" w:ascii="方正黑体_GBK" w:hAnsi="方正黑体_GBK" w:eastAsia="方正黑体_GBK" w:cs="方正黑体_GBK"/>
                  <w:color w:val="auto"/>
                  <w:sz w:val="24"/>
                  <w:szCs w:val="24"/>
                  <w:highlight w:val="none"/>
                  <w:lang w:eastAsia="zh-CN"/>
                </w:rPr>
                <w:t>五</w:t>
              </w:r>
              <w:r>
                <w:rPr>
                  <w:rStyle w:val="48"/>
                  <w:rFonts w:hint="eastAsia" w:ascii="方正黑体_GBK" w:hAnsi="方正黑体_GBK" w:eastAsia="方正黑体_GBK" w:cs="方正黑体_GBK"/>
                  <w:color w:val="auto"/>
                  <w:sz w:val="24"/>
                  <w:szCs w:val="24"/>
                  <w:highlight w:val="none"/>
                </w:rPr>
                <w:t>章 投标文件格式</w:t>
              </w:r>
              <w:r>
                <w:rPr>
                  <w:rStyle w:val="48"/>
                  <w:rFonts w:hint="eastAsia"/>
                </w:rPr>
                <w:tab/>
              </w:r>
              <w:r>
                <w:rPr>
                  <w:rFonts w:hint="eastAsia"/>
                  <w:color w:val="0000FF" w:themeColor="hyperlink"/>
                  <w:u w:val="single"/>
                </w:rPr>
                <w:fldChar w:fldCharType="end"/>
              </w:r>
              <w:r>
                <w:rPr>
                  <w:rFonts w:hint="eastAsia" w:ascii="方正黑体_GBK" w:hAnsi="方正黑体_GBK" w:eastAsia="方正黑体_GBK" w:cs="方正黑体_GBK"/>
                  <w:sz w:val="24"/>
                  <w:szCs w:val="24"/>
                  <w:highlight w:val="none"/>
                  <w:lang w:val="en-US" w:eastAsia="zh-CN"/>
                </w:rPr>
                <w:t>30</w:t>
              </w:r>
            </w:p>
            <w:p w14:paraId="6D9212B3">
              <w:pPr>
                <w:rPr>
                  <w:rFonts w:ascii="Times New Roman" w:hAnsi="Times New Roman" w:eastAsia="方正黑体_GBK" w:cs="Times New Roman"/>
                  <w:b/>
                  <w:szCs w:val="24"/>
                  <w:highlight w:val="none"/>
                </w:rPr>
              </w:pPr>
              <w:r>
                <w:rPr>
                  <w:rFonts w:hint="eastAsia" w:ascii="方正黑体_GBK" w:hAnsi="方正黑体_GBK" w:eastAsia="方正黑体_GBK" w:cs="方正黑体_GBK"/>
                  <w:szCs w:val="24"/>
                  <w:highlight w:val="none"/>
                  <w:lang w:val="zh-CN"/>
                </w:rPr>
                <w:fldChar w:fldCharType="end"/>
              </w:r>
            </w:p>
          </w:sdtContent>
        </w:sdt>
      </w:sdtContent>
    </w:sdt>
    <w:p w14:paraId="6EE3B781">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p>
    <w:p w14:paraId="20AEFEC9">
      <w:pPr>
        <w:rPr>
          <w:rFonts w:hint="eastAsia" w:ascii="方正小标宋_GBK" w:hAnsi="方正小标宋_GBK" w:eastAsia="方正小标宋_GBK" w:cs="方正小标宋_GBK"/>
          <w:highlight w:val="none"/>
        </w:rPr>
      </w:pPr>
    </w:p>
    <w:p w14:paraId="25AC3C42">
      <w:pPr>
        <w:rPr>
          <w:rFonts w:hint="eastAsia" w:ascii="方正小标宋_GBK" w:hAnsi="方正小标宋_GBK" w:eastAsia="方正小标宋_GBK" w:cs="方正小标宋_GBK"/>
          <w:b w:val="0"/>
          <w:bCs w:val="0"/>
          <w:highlight w:val="none"/>
        </w:rPr>
      </w:pPr>
    </w:p>
    <w:p w14:paraId="7E7F4F82">
      <w:pPr>
        <w:pStyle w:val="2"/>
        <w:numPr>
          <w:ilvl w:val="0"/>
          <w:numId w:val="0"/>
        </w:numPr>
        <w:spacing w:before="0" w:after="0" w:line="44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第一章 招标公告</w:t>
      </w:r>
    </w:p>
    <w:p w14:paraId="57D6ACA3">
      <w:pPr>
        <w:spacing w:line="440" w:lineRule="exact"/>
        <w:ind w:firstLine="480" w:firstLineChars="200"/>
        <w:rPr>
          <w:highlight w:val="none"/>
        </w:rPr>
      </w:pPr>
    </w:p>
    <w:p w14:paraId="7D78CEB6">
      <w:pPr>
        <w:keepNext w:val="0"/>
        <w:keepLines w:val="0"/>
        <w:pageBreakBefore w:val="0"/>
        <w:widowControl w:val="0"/>
        <w:kinsoku/>
        <w:wordWrap/>
        <w:overflowPunct/>
        <w:topLinePunct w:val="0"/>
        <w:autoSpaceDE/>
        <w:autoSpaceDN/>
        <w:bidi w:val="0"/>
        <w:adjustRightInd/>
        <w:snapToGrid/>
        <w:spacing w:line="400" w:lineRule="exact"/>
        <w:ind w:firstLine="640" w:firstLineChars="200"/>
        <w:jc w:val="left"/>
        <w:textAlignment w:val="auto"/>
        <w:rPr>
          <w:rFonts w:ascii="Times New Roman" w:hAnsi="Times New Roman" w:eastAsia="方正仿宋_GBK" w:cs="Times New Roman"/>
          <w:sz w:val="32"/>
          <w:szCs w:val="32"/>
          <w:highlight w:val="none"/>
          <w:u w:val="single"/>
        </w:rPr>
      </w:pPr>
      <w:r>
        <w:rPr>
          <w:rFonts w:hint="eastAsia" w:ascii="Times New Roman" w:hAnsi="Times New Roman" w:eastAsia="方正仿宋_GBK" w:cs="Times New Roman"/>
          <w:color w:val="auto"/>
          <w:sz w:val="32"/>
          <w:szCs w:val="32"/>
          <w:highlight w:val="none"/>
          <w:u w:val="none"/>
          <w:lang w:val="en-US" w:eastAsia="zh-CN"/>
        </w:rPr>
        <w:t>重庆财经学院（采购人）</w:t>
      </w:r>
      <w:r>
        <w:rPr>
          <w:rFonts w:hint="eastAsia" w:ascii="Times New Roman" w:hAnsi="Times New Roman" w:eastAsia="方正仿宋_GBK" w:cs="Times New Roman"/>
          <w:color w:val="auto"/>
          <w:sz w:val="32"/>
          <w:szCs w:val="32"/>
          <w:highlight w:val="none"/>
          <w:lang w:val="en-US" w:eastAsia="zh-CN"/>
        </w:rPr>
        <w:t>拟对“</w:t>
      </w:r>
      <w:r>
        <w:rPr>
          <w:rFonts w:hint="eastAsia" w:ascii="Times New Roman" w:hAnsi="Times New Roman" w:eastAsia="方正仿宋_GBK" w:cs="Times New Roman"/>
          <w:color w:val="auto"/>
          <w:sz w:val="32"/>
          <w:szCs w:val="32"/>
          <w:highlight w:val="none"/>
          <w:u w:val="single"/>
          <w:lang w:val="en-US" w:eastAsia="zh-CN"/>
        </w:rPr>
        <w:t>重庆财经学院数据要素-区块链综合创新中心采购项目</w:t>
      </w:r>
      <w:r>
        <w:rPr>
          <w:rFonts w:hint="eastAsia" w:ascii="Times New Roman" w:hAnsi="Times New Roman" w:eastAsia="方正仿宋_GBK" w:cs="Times New Roman"/>
          <w:color w:val="auto"/>
          <w:sz w:val="32"/>
          <w:szCs w:val="32"/>
          <w:highlight w:val="none"/>
          <w:lang w:val="en-US" w:eastAsia="zh-CN"/>
        </w:rPr>
        <w:t>”进行国内挂网招标，兹邀请符合本次招标要求的供应商参加投标</w:t>
      </w:r>
      <w:r>
        <w:rPr>
          <w:rFonts w:ascii="Times New Roman" w:hAnsi="Times New Roman" w:eastAsia="方正仿宋_GBK" w:cs="Times New Roman"/>
          <w:sz w:val="32"/>
          <w:szCs w:val="32"/>
          <w:highlight w:val="none"/>
        </w:rPr>
        <w:t>。</w:t>
      </w:r>
    </w:p>
    <w:p w14:paraId="2BA5EE8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trike/>
          <w:dstrike w:val="0"/>
          <w:sz w:val="32"/>
          <w:szCs w:val="32"/>
          <w:highlight w:val="none"/>
        </w:rPr>
      </w:pPr>
      <w:r>
        <w:rPr>
          <w:rFonts w:hint="eastAsia" w:ascii="方正楷体_GBK" w:hAnsi="方正楷体_GBK" w:eastAsia="方正楷体_GBK" w:cs="方正楷体_GBK"/>
          <w:b/>
          <w:bCs/>
          <w:sz w:val="32"/>
          <w:szCs w:val="32"/>
          <w:highlight w:val="none"/>
        </w:rPr>
        <w:t>一、招标项目</w:t>
      </w:r>
      <w:r>
        <w:rPr>
          <w:rFonts w:hint="eastAsia" w:ascii="方正楷体_GBK" w:hAnsi="方正楷体_GBK" w:eastAsia="方正楷体_GBK" w:cs="方正楷体_GBK"/>
          <w:b/>
          <w:bCs/>
          <w:sz w:val="32"/>
          <w:szCs w:val="32"/>
          <w:highlight w:val="none"/>
          <w:lang w:val="en-US" w:eastAsia="zh-CN"/>
        </w:rPr>
        <w:t>内容</w:t>
      </w:r>
      <w:r>
        <w:rPr>
          <w:rFonts w:hint="eastAsia" w:ascii="方正楷体_GBK" w:hAnsi="方正楷体_GBK" w:eastAsia="方正楷体_GBK" w:cs="方正楷体_GBK"/>
          <w:b/>
          <w:bCs/>
          <w:sz w:val="32"/>
          <w:szCs w:val="32"/>
          <w:highlight w:val="none"/>
        </w:rPr>
        <w:t>：</w:t>
      </w:r>
      <w:r>
        <w:rPr>
          <w:rFonts w:ascii="Times New Roman" w:hAnsi="Times New Roman" w:eastAsia="方正仿宋_GBK" w:cs="Times New Roman"/>
          <w:sz w:val="32"/>
          <w:szCs w:val="32"/>
          <w:highlight w:val="none"/>
        </w:rPr>
        <w:t>（详见招标文件第三章 招标数量及参数要求）。</w:t>
      </w:r>
    </w:p>
    <w:p w14:paraId="5F9502A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项目内容的简介：采购一批软硬设备及家具，为建设一个支撑区块链工程专业“理论-实训-产业”一体化培养体系的专用实验室，定位为“区块链技术与应用基础实验实训室”</w:t>
      </w:r>
    </w:p>
    <w:p w14:paraId="6923183B">
      <w:pPr>
        <w:keepNext w:val="0"/>
        <w:keepLines w:val="0"/>
        <w:pageBreakBefore w:val="0"/>
        <w:widowControl w:val="0"/>
        <w:kinsoku/>
        <w:wordWrap/>
        <w:overflowPunct/>
        <w:topLinePunct w:val="0"/>
        <w:autoSpaceDE/>
        <w:autoSpaceDN/>
        <w:bidi w:val="0"/>
        <w:adjustRightInd/>
        <w:snapToGrid/>
        <w:spacing w:line="380" w:lineRule="exact"/>
        <w:ind w:firstLine="560" w:firstLineChars="200"/>
        <w:textAlignment w:val="auto"/>
        <w:rPr>
          <w:rFonts w:hint="eastAsia" w:ascii="Times New Roman" w:hAnsi="Times New Roman" w:eastAsia="方正仿宋_GBK" w:cs="Times New Roman"/>
          <w:color w:val="0000FF"/>
          <w:sz w:val="28"/>
          <w:szCs w:val="28"/>
          <w:highlight w:val="none"/>
          <w:lang w:val="en-US" w:eastAsia="zh-CN"/>
        </w:rPr>
      </w:pPr>
    </w:p>
    <w:p w14:paraId="59D5334C">
      <w:pPr>
        <w:keepNext w:val="0"/>
        <w:keepLines w:val="0"/>
        <w:pageBreakBefore w:val="0"/>
        <w:widowControl w:val="0"/>
        <w:numPr>
          <w:ilvl w:val="0"/>
          <w:numId w:val="1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0000FF"/>
          <w:sz w:val="28"/>
          <w:szCs w:val="28"/>
          <w:highlight w:val="none"/>
          <w:lang w:val="en-US" w:eastAsia="zh-CN"/>
        </w:rPr>
      </w:pPr>
      <w:r>
        <w:rPr>
          <w:rFonts w:hint="eastAsia" w:ascii="方正楷体_GBK" w:hAnsi="方正楷体_GBK" w:eastAsia="方正楷体_GBK" w:cs="方正楷体_GBK"/>
          <w:b/>
          <w:bCs/>
          <w:sz w:val="32"/>
          <w:szCs w:val="32"/>
          <w:highlight w:val="none"/>
          <w:lang w:val="en-US" w:eastAsia="zh-CN"/>
        </w:rPr>
        <w:t>资金来源：</w:t>
      </w:r>
      <w:r>
        <w:rPr>
          <w:rFonts w:hint="eastAsia" w:ascii="Times New Roman" w:hAnsi="Times New Roman" w:eastAsia="方正仿宋_GBK" w:cs="Times New Roman"/>
          <w:color w:val="auto"/>
          <w:sz w:val="32"/>
          <w:szCs w:val="32"/>
          <w:highlight w:val="none"/>
          <w:lang w:val="en-US" w:eastAsia="zh-CN"/>
        </w:rPr>
        <w:t>学校自筹。</w:t>
      </w:r>
    </w:p>
    <w:p w14:paraId="53EC11E9">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default" w:ascii="Times New Roman" w:hAnsi="Times New Roman" w:eastAsia="方正仿宋_GBK" w:cs="Times New Roman"/>
          <w:color w:val="0000FF"/>
          <w:sz w:val="28"/>
          <w:szCs w:val="28"/>
          <w:highlight w:val="none"/>
          <w:lang w:val="en-US" w:eastAsia="zh-CN"/>
        </w:rPr>
      </w:pPr>
    </w:p>
    <w:p w14:paraId="642388E3">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方正楷体_GBK" w:hAnsi="方正楷体_GBK" w:eastAsia="方正楷体_GBK" w:cs="方正楷体_GBK"/>
          <w:b/>
          <w:bCs/>
          <w:sz w:val="32"/>
          <w:szCs w:val="32"/>
          <w:highlight w:val="none"/>
        </w:rPr>
      </w:pPr>
      <w:r>
        <w:rPr>
          <w:rFonts w:ascii="方正楷体_GBK" w:hAnsi="方正楷体_GBK" w:eastAsia="方正楷体_GBK" w:cs="方正楷体_GBK"/>
          <w:b/>
          <w:bCs/>
          <w:sz w:val="32"/>
          <w:szCs w:val="32"/>
          <w:highlight w:val="none"/>
        </w:rPr>
        <w:t>三、</w:t>
      </w:r>
      <w:r>
        <w:rPr>
          <w:rFonts w:hint="eastAsia" w:ascii="方正楷体_GBK" w:hAnsi="方正楷体_GBK" w:eastAsia="方正楷体_GBK" w:cs="方正楷体_GBK"/>
          <w:b/>
          <w:bCs/>
          <w:sz w:val="32"/>
          <w:szCs w:val="32"/>
          <w:highlight w:val="none"/>
          <w:lang w:val="en-US" w:eastAsia="zh-CN"/>
        </w:rPr>
        <w:t>投标人资格要求</w:t>
      </w:r>
    </w:p>
    <w:p w14:paraId="292A5D3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1.投标人具有独立承担民事责任的能力，需提供营业执照等证明文件；</w:t>
      </w:r>
    </w:p>
    <w:p w14:paraId="1A1AD30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2.投标人具有良好的商业信誉和健全的财务会计制度，需提供近三年的财务报表；</w:t>
      </w:r>
    </w:p>
    <w:p w14:paraId="324EEE5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3.投标人具有依法缴纳税收和社会保障资金的良好记录；</w:t>
      </w:r>
    </w:p>
    <w:p w14:paraId="7FAEE78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4.投标人具有履行合同所必需的专业技术能力；</w:t>
      </w:r>
    </w:p>
    <w:p w14:paraId="5ADCE86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5.投标人参加政府采购活动前三年内，没有骗取中标行为，无不正当理由放弃中标（成交）行为，未进行过恶意投诉，在经营活动中没有违法、违规记录；</w:t>
      </w:r>
    </w:p>
    <w:p w14:paraId="32FB818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6.投标方需符合国家现行有关计算机设备、教学仪器、实验室建设的相关标准与规范（如GB/T 9813-2016《计算机通用规范》、GB/T 3324-2017《木家具通用技术条件》等），并满足教育行业对计算机机房及实验环境的通用安全要求；</w:t>
      </w:r>
    </w:p>
    <w:p w14:paraId="6077B172">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7.具有完善的质量保证和售后服务体系。</w:t>
      </w:r>
    </w:p>
    <w:p w14:paraId="2430D7B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p>
    <w:p w14:paraId="076239E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方正楷体_GBK" w:hAnsi="方正楷体_GBK" w:eastAsia="方正楷体_GBK" w:cs="方正楷体_GBK"/>
          <w:b/>
          <w:bCs/>
          <w:color w:val="auto"/>
          <w:sz w:val="32"/>
          <w:szCs w:val="32"/>
          <w:highlight w:val="none"/>
        </w:rPr>
      </w:pPr>
      <w:r>
        <w:rPr>
          <w:rFonts w:ascii="方正楷体_GBK" w:hAnsi="方正楷体_GBK" w:eastAsia="方正楷体_GBK" w:cs="方正楷体_GBK"/>
          <w:b/>
          <w:bCs/>
          <w:color w:val="auto"/>
          <w:sz w:val="32"/>
          <w:szCs w:val="32"/>
          <w:highlight w:val="none"/>
        </w:rPr>
        <w:t>四、</w:t>
      </w:r>
      <w:r>
        <w:rPr>
          <w:rFonts w:ascii="方正楷体_GBK" w:hAnsi="方正楷体_GBK" w:eastAsia="方正楷体_GBK" w:cs="方正楷体_GBK"/>
          <w:b/>
          <w:bCs/>
          <w:color w:val="auto"/>
          <w:sz w:val="32"/>
          <w:szCs w:val="32"/>
          <w:highlight w:val="none"/>
          <w:lang w:val="en-US" w:eastAsia="zh-CN"/>
        </w:rPr>
        <w:t>投标、开标有关说明</w:t>
      </w:r>
    </w:p>
    <w:p w14:paraId="0A2ED97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（一）招标文件公告期限：</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 xml:space="preserve">6年 6月24日至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6年 6月26日。</w:t>
      </w:r>
    </w:p>
    <w:p w14:paraId="5342D3C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（二）招标文件发售期限：同招标文件公告期限。</w:t>
      </w:r>
    </w:p>
    <w:p w14:paraId="52C201E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（三）招标文件发售地点：</w:t>
      </w:r>
    </w:p>
    <w:p w14:paraId="6198084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1.现场发售地址：重庆市巴南区龙洲湾尚文大道906号行政楼2420办公室。</w:t>
      </w:r>
    </w:p>
    <w:p w14:paraId="09E6A71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2.直接在学校官网下载招标文件。</w:t>
      </w:r>
    </w:p>
    <w:p w14:paraId="0649677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（四）对招标文件的疑问提出时间（若有）：</w:t>
      </w:r>
      <w:r>
        <w:rPr>
          <w:rFonts w:hint="eastAsia" w:ascii="Times New Roman" w:hAnsi="Times New Roman" w:eastAsia="方正仿宋_GBK" w:cs="Times New Roman"/>
          <w:color w:val="auto"/>
          <w:sz w:val="28"/>
          <w:szCs w:val="28"/>
          <w:highlight w:val="none"/>
          <w:lang w:val="en-US" w:eastAsia="zh-CN"/>
        </w:rPr>
        <w:t xml:space="preserve"> </w:t>
      </w:r>
      <w:r>
        <w:rPr>
          <w:rFonts w:hint="default" w:ascii="Times New Roman" w:hAnsi="Times New Roman" w:eastAsia="方正仿宋_GBK" w:cs="Times New Roman"/>
          <w:color w:val="auto"/>
          <w:sz w:val="28"/>
          <w:szCs w:val="28"/>
          <w:highlight w:val="none"/>
          <w:lang w:val="en-US" w:eastAsia="zh-CN"/>
        </w:rPr>
        <w:t>202</w:t>
      </w:r>
      <w:r>
        <w:rPr>
          <w:rFonts w:hint="eastAsia" w:ascii="Times New Roman" w:hAnsi="Times New Roman" w:eastAsia="方正仿宋_GBK" w:cs="Times New Roman"/>
          <w:color w:val="auto"/>
          <w:sz w:val="28"/>
          <w:szCs w:val="28"/>
          <w:highlight w:val="none"/>
          <w:lang w:val="en-US" w:eastAsia="zh-CN"/>
        </w:rPr>
        <w:t>6</w:t>
      </w:r>
      <w:r>
        <w:rPr>
          <w:rFonts w:hint="default" w:ascii="Times New Roman" w:hAnsi="Times New Roman" w:eastAsia="方正仿宋_GBK" w:cs="Times New Roman"/>
          <w:color w:val="auto"/>
          <w:sz w:val="28"/>
          <w:szCs w:val="28"/>
          <w:highlight w:val="none"/>
          <w:lang w:val="en-US" w:eastAsia="zh-CN"/>
        </w:rPr>
        <w:t xml:space="preserve"> </w:t>
      </w:r>
      <w:r>
        <w:rPr>
          <w:rFonts w:hint="eastAsia" w:ascii="Times New Roman" w:hAnsi="Times New Roman" w:eastAsia="方正仿宋_GBK" w:cs="Times New Roman"/>
          <w:color w:val="auto"/>
          <w:sz w:val="28"/>
          <w:szCs w:val="28"/>
          <w:highlight w:val="none"/>
          <w:lang w:val="en-US" w:eastAsia="zh-CN"/>
        </w:rPr>
        <w:t>年 6月 29日以内</w:t>
      </w:r>
      <w:r>
        <w:rPr>
          <w:rFonts w:hint="eastAsia" w:ascii="Times New Roman" w:hAnsi="Times New Roman" w:eastAsia="方正仿宋_GBK" w:cs="Times New Roman"/>
          <w:color w:val="auto"/>
          <w:sz w:val="32"/>
          <w:szCs w:val="32"/>
          <w:highlight w:val="none"/>
          <w:lang w:val="en-US" w:eastAsia="zh-CN"/>
        </w:rPr>
        <w:t>。</w:t>
      </w:r>
    </w:p>
    <w:p w14:paraId="0CA9A93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val="en-US" w:eastAsia="zh-CN"/>
        </w:rPr>
        <w:t>（五）投标截止时间、投标地点、开标时间：</w:t>
      </w:r>
      <w:r>
        <w:rPr>
          <w:rFonts w:ascii="Times New Roman" w:hAnsi="Times New Roman" w:eastAsia="方正仿宋_GBK" w:cs="Times New Roman"/>
          <w:color w:val="auto"/>
          <w:sz w:val="32"/>
          <w:szCs w:val="32"/>
          <w:highlight w:val="none"/>
        </w:rPr>
        <w:t>在重庆财经学院</w:t>
      </w:r>
      <w:r>
        <w:rPr>
          <w:rFonts w:hint="eastAsia" w:ascii="Times New Roman" w:hAnsi="Times New Roman" w:eastAsia="方正仿宋_GBK" w:cs="Times New Roman"/>
          <w:color w:val="auto"/>
          <w:sz w:val="32"/>
          <w:szCs w:val="32"/>
          <w:highlight w:val="none"/>
          <w:lang w:val="en-US" w:eastAsia="zh-CN"/>
        </w:rPr>
        <w:t>官</w:t>
      </w:r>
      <w:r>
        <w:rPr>
          <w:rFonts w:ascii="Times New Roman" w:hAnsi="Times New Roman" w:eastAsia="方正仿宋_GBK" w:cs="Times New Roman"/>
          <w:color w:val="auto"/>
          <w:sz w:val="32"/>
          <w:szCs w:val="32"/>
          <w:highlight w:val="none"/>
        </w:rPr>
        <w:t>网上发布</w:t>
      </w:r>
      <w:r>
        <w:rPr>
          <w:rFonts w:hint="eastAsia" w:ascii="Times New Roman" w:hAnsi="Times New Roman" w:eastAsia="方正仿宋_GBK" w:cs="Times New Roman"/>
          <w:color w:val="auto"/>
          <w:sz w:val="32"/>
          <w:szCs w:val="32"/>
          <w:highlight w:val="none"/>
          <w:lang w:val="en-US" w:eastAsia="zh-CN"/>
        </w:rPr>
        <w:t>投标截止时间公告</w:t>
      </w:r>
      <w:r>
        <w:rPr>
          <w:rFonts w:ascii="Times New Roman" w:hAnsi="Times New Roman" w:eastAsia="方正仿宋_GBK" w:cs="Times New Roman"/>
          <w:color w:val="auto"/>
          <w:sz w:val="32"/>
          <w:szCs w:val="32"/>
          <w:highlight w:val="none"/>
        </w:rPr>
        <w:t>。</w:t>
      </w:r>
    </w:p>
    <w:p w14:paraId="6C6E8E7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方正楷体_GBK" w:hAnsi="方正楷体_GBK" w:eastAsia="方正楷体_GBK" w:cs="方正楷体_GBK"/>
          <w:b/>
          <w:bCs/>
          <w:color w:val="auto"/>
          <w:sz w:val="32"/>
          <w:szCs w:val="32"/>
          <w:highlight w:val="none"/>
          <w:lang w:val="en-US"/>
        </w:rPr>
      </w:pPr>
      <w:r>
        <w:rPr>
          <w:rFonts w:ascii="方正楷体_GBK" w:hAnsi="方正楷体_GBK" w:eastAsia="方正楷体_GBK" w:cs="方正楷体_GBK"/>
          <w:b/>
          <w:bCs/>
          <w:color w:val="auto"/>
          <w:sz w:val="32"/>
          <w:szCs w:val="32"/>
          <w:highlight w:val="none"/>
          <w:lang w:val="en-US" w:eastAsia="zh-CN"/>
        </w:rPr>
        <w:t>五、招标文件购买费、投标保证金</w:t>
      </w:r>
      <w:r>
        <w:rPr>
          <w:rFonts w:hint="eastAsia" w:ascii="方正楷体_GBK" w:hAnsi="方正楷体_GBK" w:eastAsia="方正楷体_GBK" w:cs="方正楷体_GBK"/>
          <w:b/>
          <w:bCs/>
          <w:color w:val="auto"/>
          <w:sz w:val="32"/>
          <w:szCs w:val="32"/>
          <w:highlight w:val="none"/>
          <w:lang w:val="en-US" w:eastAsia="zh-CN"/>
        </w:rPr>
        <w:t>、中标服务费</w:t>
      </w:r>
    </w:p>
    <w:p w14:paraId="4112D8E6">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color w:val="auto"/>
          <w:sz w:val="32"/>
          <w:szCs w:val="32"/>
          <w:highlight w:val="none"/>
          <w:lang w:val="en-US" w:eastAsia="zh-CN"/>
        </w:rPr>
        <w:t>一</w:t>
      </w:r>
      <w:r>
        <w:rPr>
          <w:rFonts w:hint="eastAsia" w:ascii="Times New Roman" w:hAnsi="Times New Roman" w:eastAsia="方正仿宋_GBK" w:cs="Times New Roman"/>
          <w:b w:val="0"/>
          <w:bCs w:val="0"/>
          <w:color w:val="auto"/>
          <w:sz w:val="32"/>
          <w:szCs w:val="32"/>
          <w:highlight w:val="none"/>
          <w:lang w:eastAsia="zh-CN"/>
        </w:rPr>
        <w:t>）</w:t>
      </w:r>
      <w:r>
        <w:rPr>
          <w:rFonts w:ascii="Times New Roman" w:hAnsi="Times New Roman" w:eastAsia="方正仿宋_GBK" w:cs="Times New Roman"/>
          <w:b w:val="0"/>
          <w:bCs w:val="0"/>
          <w:color w:val="auto"/>
          <w:sz w:val="32"/>
          <w:szCs w:val="32"/>
          <w:highlight w:val="none"/>
        </w:rPr>
        <w:t>招标文件</w:t>
      </w:r>
      <w:r>
        <w:rPr>
          <w:rFonts w:hint="eastAsia" w:ascii="Times New Roman" w:hAnsi="Times New Roman" w:eastAsia="方正仿宋_GBK" w:cs="Times New Roman"/>
          <w:b w:val="0"/>
          <w:bCs w:val="0"/>
          <w:color w:val="auto"/>
          <w:sz w:val="32"/>
          <w:szCs w:val="32"/>
          <w:highlight w:val="none"/>
          <w:lang w:val="en-US" w:eastAsia="zh-CN"/>
        </w:rPr>
        <w:t>购买费：</w:t>
      </w:r>
      <w:r>
        <w:rPr>
          <w:rFonts w:hint="eastAsia" w:ascii="Times New Roman" w:hAnsi="Times New Roman" w:eastAsia="方正仿宋_GBK" w:cs="Times New Roman"/>
          <w:color w:val="auto"/>
          <w:sz w:val="32"/>
          <w:szCs w:val="32"/>
          <w:highlight w:val="none"/>
          <w:lang w:val="en-US" w:eastAsia="zh-CN"/>
        </w:rPr>
        <w:t>人民币200元/份；</w:t>
      </w:r>
    </w:p>
    <w:p w14:paraId="27D86C3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报名费收费账</w:t>
      </w:r>
      <w:r>
        <w:rPr>
          <w:rFonts w:hint="eastAsia" w:ascii="Times New Roman" w:hAnsi="Times New Roman" w:eastAsia="方正仿宋_GBK" w:cs="Times New Roman"/>
          <w:b w:val="0"/>
          <w:bCs w:val="0"/>
          <w:color w:val="auto"/>
          <w:sz w:val="32"/>
          <w:szCs w:val="32"/>
          <w:highlight w:val="none"/>
          <w:lang w:val="en-US" w:eastAsia="zh-CN"/>
        </w:rPr>
        <w:t>户：1001010120010030105，重庆财经学院，农村商业银行重庆巴南支行。</w:t>
      </w:r>
    </w:p>
    <w:p w14:paraId="290DE7D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color w:val="auto"/>
          <w:sz w:val="32"/>
          <w:szCs w:val="32"/>
          <w:highlight w:val="none"/>
          <w:lang w:val="en-US" w:eastAsia="zh-CN"/>
        </w:rPr>
        <w:t>1.</w:t>
      </w:r>
      <w:r>
        <w:rPr>
          <w:rFonts w:hint="eastAsia" w:ascii="Times New Roman" w:hAnsi="Times New Roman" w:eastAsia="方正仿宋_GBK" w:cs="Times New Roman"/>
          <w:b w:val="0"/>
          <w:bCs w:val="0"/>
          <w:color w:val="auto"/>
          <w:sz w:val="32"/>
          <w:szCs w:val="32"/>
          <w:highlight w:val="none"/>
          <w:lang w:eastAsia="zh-CN"/>
        </w:rPr>
        <w:t>汇款的</w:t>
      </w:r>
      <w:r>
        <w:rPr>
          <w:rFonts w:hint="eastAsia" w:ascii="Times New Roman" w:hAnsi="Times New Roman" w:eastAsia="方正仿宋_GBK" w:cs="Times New Roman"/>
          <w:b w:val="0"/>
          <w:bCs w:val="0"/>
          <w:color w:val="auto"/>
          <w:sz w:val="32"/>
          <w:szCs w:val="32"/>
          <w:highlight w:val="none"/>
          <w:lang w:val="en-US" w:eastAsia="zh-CN"/>
        </w:rPr>
        <w:t>投标方</w:t>
      </w:r>
      <w:r>
        <w:rPr>
          <w:rFonts w:hint="eastAsia" w:ascii="Times New Roman" w:hAnsi="Times New Roman" w:eastAsia="方正仿宋_GBK" w:cs="Times New Roman"/>
          <w:b w:val="0"/>
          <w:bCs w:val="0"/>
          <w:color w:val="auto"/>
          <w:sz w:val="32"/>
          <w:szCs w:val="32"/>
          <w:highlight w:val="none"/>
          <w:lang w:eastAsia="zh-CN"/>
        </w:rPr>
        <w:t>须在付款凭证摘要/用途中填</w:t>
      </w:r>
      <w:r>
        <w:rPr>
          <w:rFonts w:hint="eastAsia" w:ascii="Times New Roman" w:hAnsi="Times New Roman" w:eastAsia="方正仿宋_GBK" w:cs="Times New Roman"/>
          <w:b w:val="0"/>
          <w:bCs w:val="0"/>
          <w:color w:val="auto"/>
          <w:sz w:val="32"/>
          <w:szCs w:val="32"/>
          <w:highlight w:val="none"/>
          <w:lang w:val="en-US" w:eastAsia="zh-CN"/>
        </w:rPr>
        <w:t>写</w:t>
      </w:r>
      <w:r>
        <w:rPr>
          <w:rFonts w:hint="eastAsia" w:ascii="Times New Roman" w:hAnsi="Times New Roman" w:eastAsia="方正仿宋_GBK" w:cs="Times New Roman"/>
          <w:b w:val="0"/>
          <w:bCs w:val="0"/>
          <w:color w:val="auto"/>
          <w:sz w:val="32"/>
          <w:szCs w:val="32"/>
          <w:highlight w:val="none"/>
          <w:u w:val="single"/>
          <w:lang w:val="en-US" w:eastAsia="zh-CN"/>
        </w:rPr>
        <w:t>“重庆财经学院数据要素-区块链综合创新中心采购项目招标文件购买费”</w:t>
      </w:r>
      <w:r>
        <w:rPr>
          <w:rFonts w:hint="eastAsia" w:ascii="Times New Roman" w:hAnsi="Times New Roman" w:eastAsia="方正仿宋_GBK" w:cs="Times New Roman"/>
          <w:b w:val="0"/>
          <w:bCs w:val="0"/>
          <w:color w:val="auto"/>
          <w:sz w:val="32"/>
          <w:szCs w:val="32"/>
          <w:highlight w:val="none"/>
          <w:lang w:eastAsia="zh-CN"/>
        </w:rPr>
        <w:t>，</w:t>
      </w:r>
      <w:r>
        <w:rPr>
          <w:rFonts w:hint="eastAsia" w:ascii="Times New Roman" w:hAnsi="Times New Roman" w:eastAsia="方正仿宋_GBK" w:cs="Times New Roman"/>
          <w:b w:val="0"/>
          <w:bCs w:val="0"/>
          <w:sz w:val="32"/>
          <w:szCs w:val="32"/>
          <w:highlight w:val="none"/>
          <w:lang w:eastAsia="zh-CN"/>
        </w:rPr>
        <w:t>并在投标文件</w:t>
      </w:r>
      <w:r>
        <w:rPr>
          <w:rFonts w:hint="eastAsia" w:ascii="Times New Roman" w:hAnsi="Times New Roman" w:eastAsia="方正仿宋_GBK" w:cs="Times New Roman"/>
          <w:b w:val="0"/>
          <w:bCs w:val="0"/>
          <w:sz w:val="32"/>
          <w:szCs w:val="32"/>
          <w:highlight w:val="none"/>
          <w:lang w:val="en-US" w:eastAsia="zh-CN"/>
        </w:rPr>
        <w:t>最后</w:t>
      </w:r>
      <w:r>
        <w:rPr>
          <w:rFonts w:hint="eastAsia" w:ascii="Times New Roman" w:hAnsi="Times New Roman" w:eastAsia="方正仿宋_GBK" w:cs="Times New Roman"/>
          <w:b w:val="0"/>
          <w:bCs w:val="0"/>
          <w:sz w:val="32"/>
          <w:szCs w:val="32"/>
          <w:highlight w:val="none"/>
          <w:lang w:eastAsia="zh-CN"/>
        </w:rPr>
        <w:t>附纸质的转账凭证复印件。</w:t>
      </w:r>
    </w:p>
    <w:p w14:paraId="595CDE1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2.汇款截止时间：同招标文件公告截止日期。</w:t>
      </w:r>
    </w:p>
    <w:p w14:paraId="3EEA848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eastAsia="zh-CN"/>
        </w:rPr>
      </w:pPr>
      <w:r>
        <w:rPr>
          <w:rFonts w:hint="eastAsia" w:ascii="Times New Roman" w:hAnsi="Times New Roman" w:eastAsia="方正仿宋_GBK" w:cs="Times New Roman"/>
          <w:b w:val="0"/>
          <w:bCs w:val="0"/>
          <w:sz w:val="32"/>
          <w:szCs w:val="32"/>
          <w:highlight w:val="none"/>
          <w:lang w:eastAsia="zh-CN"/>
        </w:rPr>
        <w:t>供应商在银行转账（电汇）时，须充分考虑银行转账（电汇）的时间差风险，如同城转账、异地转账或汇款、跨行转账或电汇的时间要求。</w:t>
      </w:r>
    </w:p>
    <w:p w14:paraId="193536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3.汇款方请在投标截止时间公告日前，及时将缴费记录截图、公司名称、项目负责人姓名、联系电话以邮件发送至1308772756@qq.com邮箱，以便于及时为其开具收款凭证</w:t>
      </w:r>
      <w:r>
        <w:rPr>
          <w:rFonts w:hint="eastAsia" w:ascii="Times New Roman" w:hAnsi="Times New Roman" w:eastAsia="方正仿宋_GBK" w:cs="Times New Roman"/>
          <w:b w:val="0"/>
          <w:bCs w:val="0"/>
          <w:sz w:val="32"/>
          <w:szCs w:val="32"/>
          <w:highlight w:val="none"/>
          <w:lang w:val="en-US" w:eastAsia="zh-CN"/>
        </w:rPr>
        <w:t>。</w:t>
      </w:r>
    </w:p>
    <w:p w14:paraId="4D21BD2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（二）投标保证金</w:t>
      </w:r>
    </w:p>
    <w:p w14:paraId="66500EC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投标人应以现金的形式提供人民币</w:t>
      </w:r>
      <w:r>
        <w:rPr>
          <w:rFonts w:hint="eastAsia" w:ascii="Times New Roman" w:hAnsi="Times New Roman" w:eastAsia="方正仿宋_GBK" w:cs="Times New Roman"/>
          <w:color w:val="auto"/>
          <w:sz w:val="32"/>
          <w:szCs w:val="32"/>
          <w:highlight w:val="none"/>
          <w:u w:val="single"/>
          <w:lang w:val="en-US" w:eastAsia="zh-CN"/>
        </w:rPr>
        <w:t>10</w:t>
      </w:r>
      <w:r>
        <w:rPr>
          <w:rFonts w:hint="eastAsia" w:ascii="Times New Roman" w:hAnsi="Times New Roman" w:eastAsia="方正仿宋_GBK" w:cs="Times New Roman"/>
          <w:b w:val="0"/>
          <w:bCs w:val="0"/>
          <w:color w:val="auto"/>
          <w:sz w:val="32"/>
          <w:szCs w:val="32"/>
          <w:highlight w:val="none"/>
          <w:u w:val="single"/>
          <w:lang w:val="en-US" w:eastAsia="zh-CN"/>
        </w:rPr>
        <w:t>000元（大写壹万元）</w:t>
      </w:r>
      <w:r>
        <w:rPr>
          <w:rFonts w:hint="eastAsia" w:ascii="Times New Roman" w:hAnsi="Times New Roman" w:eastAsia="方正仿宋_GBK" w:cs="Times New Roman"/>
          <w:color w:val="auto"/>
          <w:sz w:val="32"/>
          <w:szCs w:val="32"/>
          <w:highlight w:val="none"/>
          <w:lang w:val="en-US" w:eastAsia="zh-CN"/>
        </w:rPr>
        <w:t>的投标保证金，投标保证金以信封密封加盖单位公章，并注明单位名称。</w:t>
      </w:r>
    </w:p>
    <w:p w14:paraId="2A2F918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非中标人的投标人保证金，现场退还；中标人与采购人签订合同后，投标保证金自动转为履约保证金，多退少补。</w:t>
      </w:r>
    </w:p>
    <w:p w14:paraId="6FB5CB9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（三）中标服务费</w:t>
      </w:r>
    </w:p>
    <w:p w14:paraId="6A88920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本项目将收取中标服务费，计算基数是中标通知书中载明的中标金额，按下表以差额定率累进法计算，并在此基础上八折收取。</w:t>
      </w:r>
    </w:p>
    <w:tbl>
      <w:tblPr>
        <w:tblStyle w:val="43"/>
        <w:tblpPr w:leftFromText="180" w:rightFromText="180" w:vertAnchor="text" w:horzAnchor="page" w:tblpX="1906" w:tblpY="2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59"/>
        <w:gridCol w:w="4211"/>
      </w:tblGrid>
      <w:tr w14:paraId="3E8E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5ADD3E0">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中标金额（万元）</w:t>
            </w:r>
          </w:p>
        </w:tc>
        <w:tc>
          <w:tcPr>
            <w:tcW w:w="4211" w:type="dxa"/>
          </w:tcPr>
          <w:p w14:paraId="259D7984">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费率（%）</w:t>
            </w:r>
          </w:p>
        </w:tc>
      </w:tr>
      <w:tr w14:paraId="6955B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28D4503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100以下</w:t>
            </w:r>
          </w:p>
        </w:tc>
        <w:tc>
          <w:tcPr>
            <w:tcW w:w="4211" w:type="dxa"/>
          </w:tcPr>
          <w:p w14:paraId="0BE95671">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1.5</w:t>
            </w:r>
          </w:p>
        </w:tc>
      </w:tr>
      <w:tr w14:paraId="68A1B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59" w:type="dxa"/>
          </w:tcPr>
          <w:p w14:paraId="0F2A25C3">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szCs w:val="24"/>
              </w:rPr>
            </w:pPr>
            <w:r>
              <w:rPr>
                <w:rFonts w:hint="eastAsia"/>
                <w:szCs w:val="24"/>
              </w:rPr>
              <w:t>100-500</w:t>
            </w:r>
          </w:p>
        </w:tc>
        <w:tc>
          <w:tcPr>
            <w:tcW w:w="4211" w:type="dxa"/>
          </w:tcPr>
          <w:p w14:paraId="44E8D2DE">
            <w:pPr>
              <w:pStyle w:val="41"/>
              <w:keepNext w:val="0"/>
              <w:keepLines w:val="0"/>
              <w:pageBreakBefore w:val="0"/>
              <w:widowControl w:val="0"/>
              <w:kinsoku/>
              <w:wordWrap/>
              <w:overflowPunct/>
              <w:topLinePunct w:val="0"/>
              <w:autoSpaceDE/>
              <w:autoSpaceDN/>
              <w:bidi w:val="0"/>
              <w:adjustRightInd/>
              <w:snapToGrid/>
              <w:spacing w:line="380" w:lineRule="exact"/>
              <w:ind w:firstLine="0" w:firstLineChars="0"/>
              <w:jc w:val="center"/>
              <w:textAlignment w:val="auto"/>
              <w:rPr>
                <w:rFonts w:hint="default" w:eastAsiaTheme="minorEastAsia"/>
                <w:szCs w:val="24"/>
                <w:lang w:val="en-US" w:eastAsia="zh-CN"/>
              </w:rPr>
            </w:pPr>
            <w:r>
              <w:rPr>
                <w:rFonts w:hint="eastAsia"/>
                <w:szCs w:val="24"/>
                <w:lang w:val="en-US" w:eastAsia="zh-CN"/>
              </w:rPr>
              <w:t>1.1</w:t>
            </w:r>
          </w:p>
        </w:tc>
      </w:tr>
    </w:tbl>
    <w:p w14:paraId="60C29E91">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p>
    <w:p w14:paraId="033E9EC7">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b/>
          <w:bCs/>
          <w:sz w:val="32"/>
          <w:szCs w:val="32"/>
          <w:highlight w:val="none"/>
        </w:rPr>
      </w:pPr>
      <w:r>
        <w:rPr>
          <w:rFonts w:hint="eastAsia" w:ascii="Times New Roman" w:hAnsi="Times New Roman" w:eastAsia="方正仿宋_GBK" w:cs="Times New Roman"/>
          <w:b/>
          <w:bCs/>
          <w:sz w:val="32"/>
          <w:szCs w:val="32"/>
          <w:highlight w:val="none"/>
          <w:lang w:val="en-US" w:eastAsia="zh-CN"/>
        </w:rPr>
        <w:t>六</w:t>
      </w:r>
      <w:r>
        <w:rPr>
          <w:rFonts w:ascii="Times New Roman" w:hAnsi="Times New Roman" w:eastAsia="方正仿宋_GBK" w:cs="Times New Roman"/>
          <w:b/>
          <w:bCs/>
          <w:sz w:val="32"/>
          <w:szCs w:val="32"/>
          <w:highlight w:val="none"/>
          <w:lang w:val="en-US" w:eastAsia="zh-CN"/>
        </w:rPr>
        <w:t xml:space="preserve">、投标有关规定 </w:t>
      </w:r>
    </w:p>
    <w:p w14:paraId="10A5BE4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（一）单位负责人为同一人或者存在直接控股、管理关系的不同投标人，不得参加同一合同项（包）下的采购活动。 </w:t>
      </w:r>
    </w:p>
    <w:p w14:paraId="349C1A1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（二）本项目招标文件公告、截标时间公告、澄清文件（若有）等一律在“重庆财经学院官网（http://www.cfec.edu.cn）上发布；无论投标人下载或领取与否，均视同投标人已知晓本项目的所有内容。 </w:t>
      </w:r>
    </w:p>
    <w:p w14:paraId="3A042CF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color w:val="FF0000"/>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 xml:space="preserve">（三）超过投标截止时间递交的投标文件，恕不接收。 </w:t>
      </w:r>
      <w:r>
        <w:rPr>
          <w:rFonts w:ascii="Times New Roman" w:hAnsi="Times New Roman" w:eastAsia="方正仿宋_GBK" w:cs="Times New Roman"/>
          <w:b/>
          <w:bCs/>
          <w:sz w:val="32"/>
          <w:szCs w:val="32"/>
          <w:highlight w:val="none"/>
        </w:rPr>
        <w:t>本次招标不接受邮寄的投标文件。</w:t>
      </w:r>
    </w:p>
    <w:p w14:paraId="3072025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（四）投标费用：无论投标结果如何，投标人参与本项目投标的所有费用均应由投标人自行承担。投标资格不得转让 。</w:t>
      </w:r>
    </w:p>
    <w:p w14:paraId="4114244B">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 xml:space="preserve">（五）本项目不接受联合体参与投标。 </w:t>
      </w:r>
    </w:p>
    <w:p w14:paraId="28563F9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（六）投标人列入失信被执行人、重大税收违法案件当事人名单、政府采购严重违法失信行为单位，将拒绝其参与本次采购活动。</w:t>
      </w:r>
    </w:p>
    <w:p w14:paraId="4E78C3A4">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b/>
          <w:bCs/>
          <w:sz w:val="32"/>
          <w:szCs w:val="32"/>
          <w:highlight w:val="none"/>
          <w:lang w:val="en-US" w:eastAsia="zh-CN"/>
        </w:rPr>
        <w:t xml:space="preserve">七、勘察现场(重要): </w:t>
      </w:r>
      <w:r>
        <w:rPr>
          <w:rFonts w:hint="eastAsia" w:ascii="Times New Roman" w:hAnsi="Times New Roman" w:eastAsia="方正仿宋_GBK" w:cs="Times New Roman"/>
          <w:sz w:val="32"/>
          <w:szCs w:val="32"/>
          <w:highlight w:val="none"/>
        </w:rPr>
        <w:t xml:space="preserve">    </w:t>
      </w:r>
    </w:p>
    <w:p w14:paraId="3EFE3CEC">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 xml:space="preserve">投标人需自行进行现场实地勘察。招标文件中的项目内容（含网络布线等工程量）仅为校方提供的参考材料，投标人应基于现场勘察结果进行报价。报名即视为投标人已完成现场勘察，后续所有相关问题由其自行承担。 </w:t>
      </w:r>
    </w:p>
    <w:p w14:paraId="03D4001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eastAsia="zh-CN"/>
        </w:rPr>
        <w:t>勘察地点</w:t>
      </w:r>
      <w:r>
        <w:rPr>
          <w:rFonts w:hint="eastAsia" w:ascii="Times New Roman" w:hAnsi="Times New Roman" w:eastAsia="方正仿宋_GBK" w:cs="Times New Roman"/>
          <w:sz w:val="32"/>
          <w:szCs w:val="32"/>
          <w:highlight w:val="none"/>
          <w:lang w:val="en-US" w:eastAsia="zh-CN"/>
        </w:rPr>
        <w:t>:B校</w:t>
      </w:r>
      <w:r>
        <w:rPr>
          <w:rFonts w:hint="eastAsia" w:ascii="Times New Roman" w:hAnsi="Times New Roman" w:eastAsia="方正仿宋_GBK" w:cs="Times New Roman"/>
          <w:color w:val="auto"/>
          <w:sz w:val="32"/>
          <w:szCs w:val="32"/>
          <w:highlight w:val="none"/>
          <w:lang w:val="en-US" w:eastAsia="zh-CN"/>
        </w:rPr>
        <w:t>区18C405教室。</w:t>
      </w:r>
      <w:r>
        <w:rPr>
          <w:rFonts w:hint="eastAsia" w:ascii="Times New Roman" w:hAnsi="Times New Roman" w:eastAsia="方正仿宋_GBK" w:cs="Times New Roman"/>
          <w:color w:val="auto"/>
          <w:sz w:val="32"/>
          <w:szCs w:val="32"/>
          <w:highlight w:val="none"/>
        </w:rPr>
        <w:t xml:space="preserve">  </w:t>
      </w:r>
    </w:p>
    <w:p w14:paraId="37A3C85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sz w:val="32"/>
          <w:szCs w:val="32"/>
          <w:highlight w:val="none"/>
        </w:rPr>
        <w:t>勘察联系人：</w:t>
      </w:r>
      <w:r>
        <w:rPr>
          <w:rFonts w:hint="eastAsia" w:ascii="Times New Roman" w:hAnsi="Times New Roman" w:eastAsia="方正仿宋_GBK" w:cs="Times New Roman"/>
          <w:sz w:val="32"/>
          <w:szCs w:val="32"/>
          <w:highlight w:val="none"/>
          <w:lang w:eastAsia="zh-CN"/>
        </w:rPr>
        <w:t>李</w:t>
      </w:r>
      <w:r>
        <w:rPr>
          <w:rFonts w:hint="eastAsia" w:ascii="Times New Roman" w:hAnsi="Times New Roman" w:eastAsia="方正仿宋_GBK" w:cs="Times New Roman"/>
          <w:sz w:val="32"/>
          <w:szCs w:val="32"/>
          <w:highlight w:val="none"/>
        </w:rPr>
        <w:t>老师，电话：</w:t>
      </w:r>
      <w:r>
        <w:rPr>
          <w:rFonts w:hint="eastAsia" w:ascii="Times New Roman" w:hAnsi="Times New Roman" w:eastAsia="方正仿宋_GBK" w:cs="Times New Roman"/>
          <w:color w:val="auto"/>
          <w:sz w:val="32"/>
          <w:szCs w:val="32"/>
          <w:highlight w:val="none"/>
          <w:lang w:val="en-US" w:eastAsia="zh-CN"/>
        </w:rPr>
        <w:t>15201057886</w:t>
      </w:r>
    </w:p>
    <w:p w14:paraId="3AF9E5E5">
      <w:pPr>
        <w:keepNext w:val="0"/>
        <w:keepLines w:val="0"/>
        <w:pageBreakBefore w:val="0"/>
        <w:widowControl w:val="0"/>
        <w:kinsoku/>
        <w:wordWrap/>
        <w:overflowPunct/>
        <w:topLinePunct w:val="0"/>
        <w:autoSpaceDE/>
        <w:autoSpaceDN/>
        <w:bidi w:val="0"/>
        <w:adjustRightInd/>
        <w:snapToGrid/>
        <w:spacing w:line="380" w:lineRule="exact"/>
        <w:ind w:left="480" w:leftChars="200" w:firstLine="320" w:firstLineChars="100"/>
        <w:textAlignment w:val="auto"/>
        <w:rPr>
          <w:rFonts w:ascii="Times New Roman" w:hAnsi="Times New Roman" w:eastAsia="方正仿宋_GBK" w:cs="Times New Roman"/>
          <w:sz w:val="32"/>
          <w:szCs w:val="32"/>
          <w:highlight w:val="none"/>
        </w:rPr>
      </w:pPr>
    </w:p>
    <w:p w14:paraId="60CB2CE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eastAsia" w:ascii="Times New Roman" w:hAnsi="Times New Roman" w:eastAsia="方正仿宋_GBK" w:cs="Times New Roman"/>
          <w:b/>
          <w:bCs/>
          <w:sz w:val="32"/>
          <w:szCs w:val="32"/>
          <w:highlight w:val="none"/>
          <w:lang w:val="en-US" w:eastAsia="zh-CN"/>
        </w:rPr>
      </w:pPr>
      <w:r>
        <w:rPr>
          <w:rFonts w:hint="eastAsia" w:ascii="Times New Roman" w:hAnsi="Times New Roman" w:eastAsia="方正仿宋_GBK" w:cs="Times New Roman"/>
          <w:b/>
          <w:bCs/>
          <w:sz w:val="32"/>
          <w:szCs w:val="32"/>
          <w:highlight w:val="none"/>
          <w:lang w:val="en-US" w:eastAsia="zh-CN"/>
        </w:rPr>
        <w:t>八、联系方式（收件地址）</w:t>
      </w:r>
    </w:p>
    <w:p w14:paraId="06744B0E">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联系人：</w:t>
      </w:r>
      <w:r>
        <w:rPr>
          <w:rFonts w:hint="eastAsia" w:ascii="Times New Roman" w:hAnsi="Times New Roman" w:eastAsia="方正仿宋_GBK" w:cs="Times New Roman"/>
          <w:sz w:val="32"/>
          <w:szCs w:val="32"/>
          <w:highlight w:val="none"/>
          <w:lang w:eastAsia="zh-CN"/>
        </w:rPr>
        <w:t>朱</w:t>
      </w:r>
      <w:r>
        <w:rPr>
          <w:rFonts w:ascii="Times New Roman" w:hAnsi="Times New Roman" w:eastAsia="方正仿宋_GBK" w:cs="Times New Roman"/>
          <w:sz w:val="32"/>
          <w:szCs w:val="32"/>
          <w:highlight w:val="none"/>
        </w:rPr>
        <w:t xml:space="preserve">老师   </w:t>
      </w:r>
    </w:p>
    <w:p w14:paraId="240F97F8">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ascii="Times New Roman" w:hAnsi="Times New Roman" w:eastAsia="方正仿宋_GBK" w:cs="Times New Roman"/>
          <w:sz w:val="32"/>
          <w:szCs w:val="32"/>
          <w:highlight w:val="none"/>
        </w:rPr>
        <w:t>联系电话：</w:t>
      </w:r>
      <w:r>
        <w:rPr>
          <w:rFonts w:hint="eastAsia" w:ascii="Times New Roman" w:hAnsi="Times New Roman" w:eastAsia="方正仿宋_GBK" w:cs="Times New Roman"/>
          <w:sz w:val="32"/>
          <w:szCs w:val="32"/>
          <w:highlight w:val="none"/>
          <w:lang w:val="en-US" w:eastAsia="zh-CN"/>
        </w:rPr>
        <w:t>023-</w:t>
      </w:r>
      <w:r>
        <w:rPr>
          <w:rFonts w:ascii="Times New Roman" w:hAnsi="Times New Roman" w:eastAsia="方正仿宋_GBK" w:cs="Times New Roman"/>
          <w:sz w:val="32"/>
          <w:szCs w:val="32"/>
          <w:highlight w:val="none"/>
        </w:rPr>
        <w:t>88968</w:t>
      </w:r>
      <w:r>
        <w:rPr>
          <w:rFonts w:hint="eastAsia" w:ascii="Times New Roman" w:hAnsi="Times New Roman" w:eastAsia="方正仿宋_GBK" w:cs="Times New Roman"/>
          <w:sz w:val="32"/>
          <w:szCs w:val="32"/>
          <w:highlight w:val="none"/>
          <w:lang w:val="en-US" w:eastAsia="zh-CN"/>
        </w:rPr>
        <w:t>736/13272608984</w:t>
      </w:r>
    </w:p>
    <w:p w14:paraId="03C4A54F">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技术咨询：李老师，电话：15201057886</w:t>
      </w:r>
    </w:p>
    <w:p w14:paraId="03E78795">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招标人：重庆财经学院</w:t>
      </w:r>
    </w:p>
    <w:p w14:paraId="50A7B6F9">
      <w:pPr>
        <w:keepNext w:val="0"/>
        <w:keepLines w:val="0"/>
        <w:pageBreakBefore w:val="0"/>
        <w:widowControl w:val="0"/>
        <w:kinsoku/>
        <w:wordWrap/>
        <w:overflowPunct/>
        <w:topLinePunct w:val="0"/>
        <w:autoSpaceDE/>
        <w:autoSpaceDN/>
        <w:bidi w:val="0"/>
        <w:adjustRightInd/>
        <w:snapToGrid/>
        <w:spacing w:line="380" w:lineRule="exact"/>
        <w:ind w:firstLine="640" w:firstLineChars="200"/>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地址：重庆市巴南区龙洲湾尚文大道906号</w:t>
      </w:r>
      <w:r>
        <w:rPr>
          <w:rFonts w:hint="eastAsia" w:ascii="Times New Roman" w:hAnsi="Times New Roman" w:eastAsia="方正仿宋_GBK" w:cs="Times New Roman"/>
          <w:sz w:val="32"/>
          <w:szCs w:val="32"/>
          <w:highlight w:val="none"/>
          <w:lang w:val="en-US" w:eastAsia="zh-CN"/>
        </w:rPr>
        <w:t>行政楼2420后勤处。</w:t>
      </w:r>
    </w:p>
    <w:p w14:paraId="7B7EB0B9">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5F9D60FE">
      <w:pPr>
        <w:keepNext w:val="0"/>
        <w:keepLines w:val="0"/>
        <w:pageBreakBefore w:val="0"/>
        <w:widowControl w:val="0"/>
        <w:kinsoku/>
        <w:wordWrap/>
        <w:overflowPunct/>
        <w:topLinePunct w:val="0"/>
        <w:autoSpaceDE/>
        <w:autoSpaceDN/>
        <w:bidi w:val="0"/>
        <w:adjustRightInd/>
        <w:snapToGrid/>
        <w:spacing w:line="380" w:lineRule="exact"/>
        <w:jc w:val="right"/>
        <w:textAlignment w:val="auto"/>
        <w:rPr>
          <w:rFonts w:hint="eastAsia" w:ascii="Times New Roman" w:hAnsi="Times New Roman" w:eastAsia="方正仿宋_GBK" w:cs="Times New Roman"/>
          <w:sz w:val="32"/>
          <w:szCs w:val="32"/>
          <w:highlight w:val="none"/>
          <w:lang w:val="en-US" w:eastAsia="zh-CN"/>
        </w:rPr>
      </w:pPr>
    </w:p>
    <w:p w14:paraId="29086E6D">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br w:type="page"/>
      </w:r>
    </w:p>
    <w:p w14:paraId="3F231A10">
      <w:pPr>
        <w:pStyle w:val="2"/>
        <w:numPr>
          <w:ilvl w:val="0"/>
          <w:numId w:val="0"/>
        </w:numPr>
        <w:spacing w:before="0" w:after="0" w:line="520" w:lineRule="exact"/>
        <w:ind w:left="432"/>
        <w:jc w:val="center"/>
        <w:rPr>
          <w:rFonts w:ascii="Times New Roman" w:hAnsi="Times New Roman" w:eastAsia="方正小标宋_GBK" w:cs="Times New Roman"/>
          <w:color w:val="0000FF"/>
          <w:highlight w:val="none"/>
        </w:rPr>
      </w:pPr>
      <w:bookmarkStart w:id="0" w:name="_Toc224103315"/>
      <w:bookmarkStart w:id="1" w:name="_Toc484637073"/>
      <w:bookmarkStart w:id="2" w:name="_Toc287607744"/>
      <w:bookmarkStart w:id="3" w:name="_Toc30163"/>
      <w:bookmarkStart w:id="4" w:name="_Toc481694468"/>
      <w:bookmarkStart w:id="5" w:name="_Toc531594734"/>
      <w:r>
        <w:rPr>
          <w:rFonts w:ascii="Times New Roman" w:hAnsi="Times New Roman" w:eastAsia="方正小标宋_GBK" w:cs="Times New Roman"/>
          <w:highlight w:val="none"/>
        </w:rPr>
        <w:t>第二章 投标人</w:t>
      </w:r>
      <w:r>
        <w:rPr>
          <w:rFonts w:hint="eastAsia" w:ascii="Times New Roman" w:hAnsi="Times New Roman" w:eastAsia="方正小标宋_GBK" w:cs="Times New Roman"/>
          <w:color w:val="auto"/>
          <w:highlight w:val="none"/>
          <w:lang w:val="en-US" w:eastAsia="zh-CN"/>
        </w:rPr>
        <w:t>须</w:t>
      </w:r>
      <w:r>
        <w:rPr>
          <w:rFonts w:ascii="Times New Roman" w:hAnsi="Times New Roman" w:eastAsia="方正小标宋_GBK" w:cs="Times New Roman"/>
          <w:color w:val="auto"/>
          <w:highlight w:val="none"/>
        </w:rPr>
        <w:t>知</w:t>
      </w:r>
      <w:bookmarkEnd w:id="0"/>
      <w:bookmarkEnd w:id="1"/>
      <w:bookmarkEnd w:id="2"/>
      <w:bookmarkEnd w:id="3"/>
      <w:bookmarkEnd w:id="4"/>
      <w:bookmarkEnd w:id="5"/>
    </w:p>
    <w:p w14:paraId="3C43C00D">
      <w:pPr>
        <w:rPr>
          <w:rFonts w:ascii="Times New Roman" w:hAnsi="Times New Roman" w:cs="Times New Roman"/>
          <w:highlight w:val="none"/>
        </w:rPr>
      </w:pPr>
    </w:p>
    <w:p w14:paraId="386AB00F">
      <w:pPr>
        <w:jc w:val="center"/>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（投标人</w:t>
      </w:r>
      <w:r>
        <w:rPr>
          <w:rFonts w:hint="eastAsia" w:ascii="Times New Roman" w:hAnsi="Times New Roman" w:eastAsia="方正仿宋_GBK" w:cs="Times New Roman"/>
          <w:sz w:val="32"/>
          <w:szCs w:val="32"/>
          <w:highlight w:val="none"/>
          <w:lang w:val="en-US" w:eastAsia="zh-CN"/>
        </w:rPr>
        <w:t>须知</w:t>
      </w:r>
      <w:r>
        <w:rPr>
          <w:rFonts w:ascii="Times New Roman" w:hAnsi="Times New Roman" w:eastAsia="方正仿宋_GBK" w:cs="Times New Roman"/>
          <w:sz w:val="32"/>
          <w:szCs w:val="32"/>
          <w:highlight w:val="none"/>
        </w:rPr>
        <w:t>前附表）</w:t>
      </w:r>
    </w:p>
    <w:tbl>
      <w:tblPr>
        <w:tblStyle w:val="42"/>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1515"/>
        <w:gridCol w:w="6092"/>
      </w:tblGrid>
      <w:tr w14:paraId="47121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EB9DD0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条款号</w:t>
            </w:r>
          </w:p>
        </w:tc>
        <w:tc>
          <w:tcPr>
            <w:tcW w:w="1515" w:type="dxa"/>
            <w:tcBorders>
              <w:top w:val="single" w:color="auto" w:sz="4" w:space="0"/>
              <w:left w:val="single" w:color="auto" w:sz="4" w:space="0"/>
              <w:bottom w:val="single" w:color="auto" w:sz="4" w:space="0"/>
              <w:right w:val="single" w:color="auto" w:sz="4" w:space="0"/>
            </w:tcBorders>
            <w:vAlign w:val="center"/>
          </w:tcPr>
          <w:p w14:paraId="2F5BB95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条款名称</w:t>
            </w:r>
          </w:p>
        </w:tc>
        <w:tc>
          <w:tcPr>
            <w:tcW w:w="6092" w:type="dxa"/>
            <w:tcBorders>
              <w:top w:val="single" w:color="auto" w:sz="4" w:space="0"/>
              <w:left w:val="single" w:color="auto" w:sz="4" w:space="0"/>
              <w:bottom w:val="single" w:color="auto" w:sz="4" w:space="0"/>
              <w:right w:val="single" w:color="auto" w:sz="4" w:space="0"/>
            </w:tcBorders>
            <w:vAlign w:val="center"/>
          </w:tcPr>
          <w:p w14:paraId="3861ACF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编  列  内  容</w:t>
            </w:r>
          </w:p>
        </w:tc>
      </w:tr>
      <w:tr w14:paraId="43C0A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65" w:type="dxa"/>
            <w:tcBorders>
              <w:top w:val="single" w:color="auto" w:sz="4" w:space="0"/>
              <w:left w:val="single" w:color="auto" w:sz="4" w:space="0"/>
              <w:bottom w:val="single" w:color="auto" w:sz="4" w:space="0"/>
              <w:right w:val="single" w:color="auto" w:sz="4" w:space="0"/>
            </w:tcBorders>
            <w:vAlign w:val="center"/>
          </w:tcPr>
          <w:p w14:paraId="2020A6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00480ED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项目名称</w:t>
            </w:r>
          </w:p>
        </w:tc>
        <w:tc>
          <w:tcPr>
            <w:tcW w:w="6092" w:type="dxa"/>
            <w:tcBorders>
              <w:top w:val="single" w:color="auto" w:sz="4" w:space="0"/>
              <w:left w:val="single" w:color="auto" w:sz="4" w:space="0"/>
              <w:bottom w:val="single" w:color="auto" w:sz="4" w:space="0"/>
              <w:right w:val="single" w:color="auto" w:sz="4" w:space="0"/>
            </w:tcBorders>
            <w:vAlign w:val="center"/>
          </w:tcPr>
          <w:p w14:paraId="5C1F8F42">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重庆财经学院</w:t>
            </w:r>
            <w:r>
              <w:rPr>
                <w:rFonts w:hint="eastAsia" w:ascii="Times New Roman" w:hAnsi="Times New Roman" w:eastAsia="方正仿宋_GBK" w:cs="Times New Roman"/>
                <w:sz w:val="28"/>
                <w:szCs w:val="28"/>
                <w:highlight w:val="none"/>
                <w:lang w:eastAsia="zh-CN"/>
              </w:rPr>
              <w:t>数据要素-区块链综合创新中心采购项目</w:t>
            </w:r>
          </w:p>
        </w:tc>
      </w:tr>
      <w:tr w14:paraId="45F6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7F85C1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1.1.2</w:t>
            </w:r>
          </w:p>
        </w:tc>
        <w:tc>
          <w:tcPr>
            <w:tcW w:w="1515" w:type="dxa"/>
            <w:tcBorders>
              <w:top w:val="single" w:color="auto" w:sz="4" w:space="0"/>
              <w:left w:val="single" w:color="auto" w:sz="4" w:space="0"/>
              <w:bottom w:val="single" w:color="auto" w:sz="4" w:space="0"/>
              <w:right w:val="single" w:color="auto" w:sz="4" w:space="0"/>
            </w:tcBorders>
            <w:vAlign w:val="center"/>
          </w:tcPr>
          <w:p w14:paraId="2598E6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w:t>
            </w:r>
          </w:p>
        </w:tc>
        <w:tc>
          <w:tcPr>
            <w:tcW w:w="6092" w:type="dxa"/>
            <w:tcBorders>
              <w:top w:val="single" w:color="auto" w:sz="4" w:space="0"/>
              <w:left w:val="single" w:color="auto" w:sz="4" w:space="0"/>
              <w:bottom w:val="single" w:color="auto" w:sz="4" w:space="0"/>
              <w:right w:val="single" w:color="auto" w:sz="4" w:space="0"/>
            </w:tcBorders>
            <w:vAlign w:val="center"/>
          </w:tcPr>
          <w:p w14:paraId="191DD97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单位名称：重庆财经学院</w:t>
            </w:r>
          </w:p>
          <w:p w14:paraId="319F9DC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地   址：重庆市巴南区龙洲湾尚文大道906号</w:t>
            </w:r>
          </w:p>
          <w:p w14:paraId="3FF3CBE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联系人：</w:t>
            </w:r>
            <w:r>
              <w:rPr>
                <w:rFonts w:hint="eastAsia" w:ascii="Times New Roman" w:hAnsi="Times New Roman" w:eastAsia="方正仿宋_GBK" w:cs="Times New Roman"/>
                <w:sz w:val="28"/>
                <w:szCs w:val="28"/>
                <w:highlight w:val="none"/>
                <w:lang w:val="en-US" w:eastAsia="zh-CN"/>
              </w:rPr>
              <w:t>朱</w:t>
            </w:r>
            <w:r>
              <w:rPr>
                <w:rFonts w:ascii="Times New Roman" w:hAnsi="Times New Roman" w:eastAsia="方正仿宋_GBK" w:cs="Times New Roman"/>
                <w:sz w:val="28"/>
                <w:szCs w:val="28"/>
                <w:highlight w:val="none"/>
              </w:rPr>
              <w:t xml:space="preserve">老师  </w:t>
            </w:r>
          </w:p>
          <w:p w14:paraId="0F0957B1">
            <w:pPr>
              <w:spacing w:line="400" w:lineRule="exact"/>
              <w:rPr>
                <w:rFonts w:hint="default"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电   话：88968</w:t>
            </w:r>
            <w:r>
              <w:rPr>
                <w:rFonts w:hint="eastAsia" w:ascii="Times New Roman" w:hAnsi="Times New Roman" w:eastAsia="方正仿宋_GBK" w:cs="Times New Roman"/>
                <w:sz w:val="28"/>
                <w:szCs w:val="28"/>
                <w:highlight w:val="none"/>
                <w:lang w:val="en-US" w:eastAsia="zh-CN"/>
              </w:rPr>
              <w:t>736</w:t>
            </w:r>
          </w:p>
        </w:tc>
      </w:tr>
      <w:tr w14:paraId="6AC6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0EF2C3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1.2.1</w:t>
            </w:r>
          </w:p>
        </w:tc>
        <w:tc>
          <w:tcPr>
            <w:tcW w:w="1515" w:type="dxa"/>
            <w:tcBorders>
              <w:top w:val="single" w:color="auto" w:sz="4" w:space="0"/>
              <w:left w:val="single" w:color="auto" w:sz="4" w:space="0"/>
              <w:bottom w:val="single" w:color="auto" w:sz="4" w:space="0"/>
              <w:right w:val="single" w:color="auto" w:sz="4" w:space="0"/>
            </w:tcBorders>
            <w:vAlign w:val="center"/>
          </w:tcPr>
          <w:p w14:paraId="4DD98A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资金来源</w:t>
            </w:r>
          </w:p>
        </w:tc>
        <w:tc>
          <w:tcPr>
            <w:tcW w:w="6092" w:type="dxa"/>
            <w:tcBorders>
              <w:top w:val="single" w:color="auto" w:sz="4" w:space="0"/>
              <w:left w:val="single" w:color="auto" w:sz="4" w:space="0"/>
              <w:bottom w:val="single" w:color="auto" w:sz="4" w:space="0"/>
              <w:right w:val="single" w:color="auto" w:sz="4" w:space="0"/>
            </w:tcBorders>
            <w:vAlign w:val="center"/>
          </w:tcPr>
          <w:p w14:paraId="143319A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招标人自筹</w:t>
            </w:r>
          </w:p>
        </w:tc>
      </w:tr>
      <w:tr w14:paraId="435A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49DB93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1.3.1</w:t>
            </w:r>
          </w:p>
        </w:tc>
        <w:tc>
          <w:tcPr>
            <w:tcW w:w="1515" w:type="dxa"/>
            <w:tcBorders>
              <w:top w:val="single" w:color="auto" w:sz="4" w:space="0"/>
              <w:left w:val="single" w:color="auto" w:sz="4" w:space="0"/>
              <w:bottom w:val="single" w:color="auto" w:sz="4" w:space="0"/>
              <w:right w:val="single" w:color="auto" w:sz="4" w:space="0"/>
            </w:tcBorders>
            <w:vAlign w:val="center"/>
          </w:tcPr>
          <w:p w14:paraId="6CE33A4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招标范围</w:t>
            </w:r>
          </w:p>
        </w:tc>
        <w:tc>
          <w:tcPr>
            <w:tcW w:w="6092" w:type="dxa"/>
            <w:tcBorders>
              <w:top w:val="single" w:color="auto" w:sz="4" w:space="0"/>
              <w:left w:val="single" w:color="auto" w:sz="4" w:space="0"/>
              <w:bottom w:val="single" w:color="auto" w:sz="4" w:space="0"/>
              <w:right w:val="single" w:color="auto" w:sz="4" w:space="0"/>
            </w:tcBorders>
            <w:vAlign w:val="center"/>
          </w:tcPr>
          <w:p w14:paraId="4D85935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详见招标文件第三章 </w:t>
            </w:r>
            <w:r>
              <w:rPr>
                <w:rFonts w:hint="eastAsia" w:ascii="Times New Roman" w:hAnsi="Times New Roman" w:eastAsia="方正仿宋_GBK" w:cs="Times New Roman"/>
                <w:sz w:val="28"/>
                <w:szCs w:val="28"/>
                <w:highlight w:val="none"/>
              </w:rPr>
              <w:t>招标数量及参数要求</w:t>
            </w:r>
          </w:p>
        </w:tc>
      </w:tr>
      <w:tr w14:paraId="742AC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865" w:type="dxa"/>
            <w:tcBorders>
              <w:top w:val="single" w:color="auto" w:sz="4" w:space="0"/>
              <w:left w:val="single" w:color="auto" w:sz="4" w:space="0"/>
              <w:bottom w:val="single" w:color="auto" w:sz="4" w:space="0"/>
              <w:right w:val="single" w:color="auto" w:sz="4" w:space="0"/>
            </w:tcBorders>
            <w:vAlign w:val="center"/>
          </w:tcPr>
          <w:p w14:paraId="676DCAC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1.3.2</w:t>
            </w:r>
          </w:p>
        </w:tc>
        <w:tc>
          <w:tcPr>
            <w:tcW w:w="1515" w:type="dxa"/>
            <w:tcBorders>
              <w:top w:val="single" w:color="auto" w:sz="4" w:space="0"/>
              <w:left w:val="single" w:color="auto" w:sz="4" w:space="0"/>
              <w:bottom w:val="single" w:color="auto" w:sz="4" w:space="0"/>
              <w:right w:val="single" w:color="auto" w:sz="4" w:space="0"/>
            </w:tcBorders>
            <w:vAlign w:val="center"/>
          </w:tcPr>
          <w:p w14:paraId="568E709F">
            <w:pPr>
              <w:spacing w:line="400" w:lineRule="exact"/>
              <w:jc w:val="center"/>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交货</w:t>
            </w:r>
            <w:r>
              <w:rPr>
                <w:rFonts w:hint="eastAsia" w:ascii="Times New Roman" w:hAnsi="Times New Roman" w:eastAsia="方正仿宋_GBK" w:cs="Times New Roman"/>
                <w:sz w:val="28"/>
                <w:szCs w:val="28"/>
                <w:highlight w:val="none"/>
                <w:lang w:eastAsia="zh-CN"/>
              </w:rPr>
              <w:t>地点</w:t>
            </w:r>
          </w:p>
          <w:p w14:paraId="20C19EE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交货时间</w:t>
            </w:r>
          </w:p>
        </w:tc>
        <w:tc>
          <w:tcPr>
            <w:tcW w:w="6092" w:type="dxa"/>
            <w:tcBorders>
              <w:top w:val="single" w:color="auto" w:sz="4" w:space="0"/>
              <w:left w:val="single" w:color="auto" w:sz="4" w:space="0"/>
              <w:bottom w:val="single" w:color="auto" w:sz="4" w:space="0"/>
              <w:right w:val="single" w:color="auto" w:sz="4" w:space="0"/>
            </w:tcBorders>
            <w:vAlign w:val="center"/>
          </w:tcPr>
          <w:p w14:paraId="7FD0C71C">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1.交货</w:t>
            </w:r>
            <w:r>
              <w:rPr>
                <w:rFonts w:hint="eastAsia" w:ascii="Times New Roman" w:hAnsi="Times New Roman" w:eastAsia="方正仿宋_GBK" w:cs="Times New Roman"/>
                <w:sz w:val="28"/>
                <w:szCs w:val="28"/>
                <w:highlight w:val="none"/>
                <w:lang w:eastAsia="zh-CN"/>
              </w:rPr>
              <w:t>地点</w:t>
            </w:r>
            <w:r>
              <w:rPr>
                <w:rFonts w:ascii="Times New Roman" w:hAnsi="Times New Roman" w:eastAsia="方正仿宋_GBK" w:cs="Times New Roman"/>
                <w:sz w:val="28"/>
                <w:szCs w:val="28"/>
                <w:highlight w:val="none"/>
              </w:rPr>
              <w:t>：重庆财经学院指定位置。</w:t>
            </w:r>
          </w:p>
          <w:p w14:paraId="6F4C40DB">
            <w:pPr>
              <w:spacing w:line="400" w:lineRule="exact"/>
              <w:rPr>
                <w:rFonts w:hint="eastAsia" w:ascii="Times New Roman" w:hAnsi="Times New Roman" w:eastAsia="方正仿宋_GBK" w:cs="Times New Roman"/>
                <w:sz w:val="28"/>
                <w:szCs w:val="28"/>
                <w:highlight w:val="none"/>
                <w:lang w:val="en-US" w:eastAsia="zh-CN"/>
              </w:rPr>
            </w:pPr>
            <w:r>
              <w:rPr>
                <w:rFonts w:ascii="Times New Roman" w:hAnsi="Times New Roman" w:eastAsia="方正仿宋_GBK" w:cs="Times New Roman"/>
                <w:sz w:val="28"/>
                <w:szCs w:val="28"/>
                <w:highlight w:val="none"/>
              </w:rPr>
              <w:t>2.交货时间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合同签订后</w:t>
            </w:r>
            <w:r>
              <w:rPr>
                <w:rFonts w:hint="eastAsia" w:ascii="Times New Roman" w:hAnsi="Times New Roman" w:eastAsia="方正仿宋_GBK" w:cs="Times New Roman"/>
                <w:color w:val="auto"/>
                <w:sz w:val="28"/>
                <w:szCs w:val="28"/>
                <w:highlight w:val="none"/>
                <w:lang w:val="en-US" w:eastAsia="zh-CN"/>
              </w:rPr>
              <w:t>2</w:t>
            </w:r>
            <w:r>
              <w:rPr>
                <w:rFonts w:hint="eastAsia" w:ascii="Times New Roman" w:hAnsi="Times New Roman" w:eastAsia="方正仿宋_GBK" w:cs="Times New Roman"/>
                <w:color w:val="auto"/>
                <w:sz w:val="28"/>
                <w:szCs w:val="28"/>
                <w:highlight w:val="none"/>
                <w:lang w:val="en-US" w:eastAsia="zh-CN"/>
              </w:rPr>
              <w:t>5日内完成全部设备供货、安装及调试（具体日期以合</w:t>
            </w:r>
            <w:bookmarkStart w:id="229" w:name="_GoBack"/>
            <w:bookmarkEnd w:id="229"/>
            <w:r>
              <w:rPr>
                <w:rFonts w:hint="eastAsia" w:ascii="Times New Roman" w:hAnsi="Times New Roman" w:eastAsia="方正仿宋_GBK" w:cs="Times New Roman"/>
                <w:color w:val="auto"/>
                <w:sz w:val="28"/>
                <w:szCs w:val="28"/>
                <w:highlight w:val="none"/>
                <w:lang w:val="en-US" w:eastAsia="zh-CN"/>
              </w:rPr>
              <w:t>同约定为准），确保不晚于2026年</w:t>
            </w:r>
            <w:r>
              <w:rPr>
                <w:rFonts w:hint="eastAsia" w:ascii="Times New Roman" w:hAnsi="Times New Roman" w:eastAsia="方正仿宋_GBK" w:cs="Times New Roman"/>
                <w:color w:val="auto"/>
                <w:sz w:val="28"/>
                <w:szCs w:val="28"/>
                <w:highlight w:val="none"/>
                <w:lang w:val="en-US" w:eastAsia="zh-CN"/>
              </w:rPr>
              <w:t>7</w:t>
            </w:r>
            <w:r>
              <w:rPr>
                <w:rFonts w:hint="eastAsia" w:ascii="Times New Roman" w:hAnsi="Times New Roman" w:eastAsia="方正仿宋_GBK" w:cs="Times New Roman"/>
                <w:color w:val="auto"/>
                <w:sz w:val="28"/>
                <w:szCs w:val="28"/>
                <w:highlight w:val="none"/>
                <w:lang w:val="en-US" w:eastAsia="zh-CN"/>
              </w:rPr>
              <w:t>月</w:t>
            </w:r>
            <w:r>
              <w:rPr>
                <w:rFonts w:hint="eastAsia" w:ascii="Times New Roman" w:hAnsi="Times New Roman" w:eastAsia="方正仿宋_GBK" w:cs="Times New Roman"/>
                <w:color w:val="auto"/>
                <w:sz w:val="28"/>
                <w:szCs w:val="28"/>
                <w:highlight w:val="none"/>
                <w:lang w:val="en-US" w:eastAsia="zh-CN"/>
              </w:rPr>
              <w:t>底</w:t>
            </w:r>
            <w:r>
              <w:rPr>
                <w:rFonts w:hint="eastAsia" w:ascii="Times New Roman" w:hAnsi="Times New Roman" w:eastAsia="方正仿宋_GBK" w:cs="Times New Roman"/>
                <w:color w:val="auto"/>
                <w:sz w:val="28"/>
                <w:szCs w:val="28"/>
                <w:highlight w:val="none"/>
                <w:lang w:val="en-US" w:eastAsia="zh-CN"/>
              </w:rPr>
              <w:t>投入使用</w:t>
            </w:r>
          </w:p>
        </w:tc>
      </w:tr>
      <w:tr w14:paraId="6697C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865" w:type="dxa"/>
            <w:tcBorders>
              <w:top w:val="single" w:color="auto" w:sz="4" w:space="0"/>
              <w:left w:val="single" w:color="auto" w:sz="4" w:space="0"/>
              <w:bottom w:val="single" w:color="auto" w:sz="4" w:space="0"/>
              <w:right w:val="single" w:color="auto" w:sz="4" w:space="0"/>
            </w:tcBorders>
            <w:vAlign w:val="center"/>
          </w:tcPr>
          <w:p w14:paraId="14F9F27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1.3.3</w:t>
            </w:r>
          </w:p>
        </w:tc>
        <w:tc>
          <w:tcPr>
            <w:tcW w:w="1515" w:type="dxa"/>
            <w:tcBorders>
              <w:top w:val="single" w:color="auto" w:sz="4" w:space="0"/>
              <w:left w:val="single" w:color="auto" w:sz="4" w:space="0"/>
              <w:bottom w:val="single" w:color="auto" w:sz="4" w:space="0"/>
              <w:right w:val="single" w:color="auto" w:sz="4" w:space="0"/>
            </w:tcBorders>
            <w:vAlign w:val="center"/>
          </w:tcPr>
          <w:p w14:paraId="0D31B06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color w:val="auto"/>
                <w:sz w:val="28"/>
                <w:szCs w:val="28"/>
                <w:highlight w:val="none"/>
              </w:rPr>
              <w:t>伴随服务要求</w:t>
            </w:r>
          </w:p>
        </w:tc>
        <w:tc>
          <w:tcPr>
            <w:tcW w:w="6092" w:type="dxa"/>
            <w:tcBorders>
              <w:top w:val="single" w:color="auto" w:sz="4" w:space="0"/>
              <w:left w:val="single" w:color="auto" w:sz="4" w:space="0"/>
              <w:bottom w:val="single" w:color="auto" w:sz="4" w:space="0"/>
              <w:right w:val="single" w:color="auto" w:sz="4" w:space="0"/>
            </w:tcBorders>
            <w:vAlign w:val="center"/>
          </w:tcPr>
          <w:p w14:paraId="2CEC4CB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1.附件、图纸及包装要求：所有设备按照制造商规定的产品包装和随机标准附件为准。</w:t>
            </w:r>
          </w:p>
          <w:p w14:paraId="01766B65">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2.</w:t>
            </w:r>
            <w:r>
              <w:rPr>
                <w:rFonts w:hint="default" w:ascii="Times New Roman" w:hAnsi="Times New Roman" w:eastAsia="方正仿宋_GBK" w:cs="Times New Roman"/>
                <w:color w:val="auto"/>
                <w:sz w:val="28"/>
                <w:szCs w:val="28"/>
                <w:highlight w:val="none"/>
              </w:rPr>
              <w:t>‌现场支持‌：包括设备安装、调试、启动监督及故障排除。</w:t>
            </w:r>
          </w:p>
          <w:p w14:paraId="7B71D9D7">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w:t>
            </w:r>
            <w:r>
              <w:rPr>
                <w:rFonts w:hint="default" w:ascii="Times New Roman" w:hAnsi="Times New Roman" w:eastAsia="方正仿宋_GBK" w:cs="Times New Roman"/>
                <w:color w:val="auto"/>
                <w:sz w:val="28"/>
                <w:szCs w:val="28"/>
                <w:highlight w:val="none"/>
              </w:rPr>
              <w:t>‌专用工具与备件‌：提供安装、维修所需的专用工具及随机备品备件。</w:t>
            </w:r>
          </w:p>
        </w:tc>
      </w:tr>
      <w:tr w14:paraId="17FB1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078E87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1.3.4</w:t>
            </w:r>
          </w:p>
        </w:tc>
        <w:tc>
          <w:tcPr>
            <w:tcW w:w="1515" w:type="dxa"/>
            <w:tcBorders>
              <w:top w:val="single" w:color="auto" w:sz="4" w:space="0"/>
              <w:left w:val="single" w:color="auto" w:sz="4" w:space="0"/>
              <w:bottom w:val="single" w:color="auto" w:sz="4" w:space="0"/>
              <w:right w:val="single" w:color="auto" w:sz="4" w:space="0"/>
            </w:tcBorders>
            <w:vAlign w:val="center"/>
          </w:tcPr>
          <w:p w14:paraId="64B59D0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质量保证期</w:t>
            </w:r>
          </w:p>
        </w:tc>
        <w:tc>
          <w:tcPr>
            <w:tcW w:w="6092" w:type="dxa"/>
            <w:tcBorders>
              <w:top w:val="single" w:color="auto" w:sz="4" w:space="0"/>
              <w:left w:val="single" w:color="auto" w:sz="4" w:space="0"/>
              <w:bottom w:val="single" w:color="auto" w:sz="4" w:space="0"/>
              <w:right w:val="single" w:color="auto" w:sz="4" w:space="0"/>
            </w:tcBorders>
            <w:vAlign w:val="center"/>
          </w:tcPr>
          <w:p w14:paraId="42281891">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硬件设备（学生工作站、教师机、服务器、交换机、安全套件、液晶屏等）提供不少于3年免费原厂质保，机柜提供不少于2年免费质保；</w:t>
            </w:r>
          </w:p>
          <w:p w14:paraId="1A6544B5">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软件系统（含密码学实验系统、机房管理软件）提供不少于2年免费质保及升级服务；</w:t>
            </w:r>
          </w:p>
          <w:p w14:paraId="47C0B3E0">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配套布线施工及系统集成服务提供不少于2年免费维护；</w:t>
            </w:r>
          </w:p>
          <w:p w14:paraId="5015CE03">
            <w:pPr>
              <w:numPr>
                <w:ilvl w:val="0"/>
                <w:numId w:val="11"/>
              </w:num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质保期自项目最终验收合格之日起计算。</w:t>
            </w:r>
          </w:p>
        </w:tc>
      </w:tr>
      <w:tr w14:paraId="3C3D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511A7B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1.3.5</w:t>
            </w:r>
          </w:p>
        </w:tc>
        <w:tc>
          <w:tcPr>
            <w:tcW w:w="1515" w:type="dxa"/>
            <w:tcBorders>
              <w:top w:val="single" w:color="auto" w:sz="4" w:space="0"/>
              <w:left w:val="single" w:color="auto" w:sz="4" w:space="0"/>
              <w:bottom w:val="single" w:color="auto" w:sz="4" w:space="0"/>
              <w:right w:val="single" w:color="auto" w:sz="4" w:space="0"/>
            </w:tcBorders>
            <w:vAlign w:val="center"/>
          </w:tcPr>
          <w:p w14:paraId="2EF56D21">
            <w:pPr>
              <w:spacing w:line="400" w:lineRule="exact"/>
              <w:jc w:val="center"/>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参数</w:t>
            </w:r>
            <w:r>
              <w:rPr>
                <w:rFonts w:ascii="Times New Roman" w:hAnsi="Times New Roman" w:eastAsia="方正仿宋_GBK" w:cs="Times New Roman"/>
                <w:sz w:val="28"/>
                <w:szCs w:val="28"/>
                <w:highlight w:val="none"/>
              </w:rPr>
              <w:t>要求</w:t>
            </w:r>
          </w:p>
        </w:tc>
        <w:tc>
          <w:tcPr>
            <w:tcW w:w="6092" w:type="dxa"/>
            <w:tcBorders>
              <w:top w:val="single" w:color="auto" w:sz="4" w:space="0"/>
              <w:left w:val="single" w:color="auto" w:sz="4" w:space="0"/>
              <w:bottom w:val="single" w:color="auto" w:sz="4" w:space="0"/>
              <w:right w:val="single" w:color="auto" w:sz="4" w:space="0"/>
            </w:tcBorders>
            <w:vAlign w:val="center"/>
          </w:tcPr>
          <w:p w14:paraId="1DBCE95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详见第三章</w:t>
            </w:r>
          </w:p>
        </w:tc>
      </w:tr>
      <w:tr w14:paraId="67FAC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5" w:type="dxa"/>
            <w:tcBorders>
              <w:top w:val="single" w:color="auto" w:sz="4" w:space="0"/>
              <w:left w:val="single" w:color="auto" w:sz="4" w:space="0"/>
              <w:bottom w:val="single" w:color="auto" w:sz="4" w:space="0"/>
              <w:right w:val="single" w:color="auto" w:sz="4" w:space="0"/>
            </w:tcBorders>
            <w:vAlign w:val="center"/>
          </w:tcPr>
          <w:p w14:paraId="42548B9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1.3.6</w:t>
            </w:r>
          </w:p>
        </w:tc>
        <w:tc>
          <w:tcPr>
            <w:tcW w:w="1515" w:type="dxa"/>
            <w:tcBorders>
              <w:top w:val="single" w:color="auto" w:sz="4" w:space="0"/>
              <w:left w:val="single" w:color="auto" w:sz="4" w:space="0"/>
              <w:bottom w:val="single" w:color="auto" w:sz="4" w:space="0"/>
              <w:right w:val="single" w:color="auto" w:sz="4" w:space="0"/>
            </w:tcBorders>
            <w:vAlign w:val="center"/>
          </w:tcPr>
          <w:p w14:paraId="26D64FDA">
            <w:pPr>
              <w:widowControl/>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售后服务</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center"/>
          </w:tcPr>
          <w:p w14:paraId="7B0D426A">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w:t>
            </w:r>
            <w:r>
              <w:rPr>
                <w:rFonts w:hint="default" w:ascii="Times New Roman" w:hAnsi="Times New Roman" w:eastAsia="方正仿宋_GBK" w:cs="Times New Roman"/>
                <w:color w:val="auto"/>
                <w:sz w:val="28"/>
                <w:szCs w:val="28"/>
                <w:highlight w:val="none"/>
                <w:lang w:val="en-US" w:eastAsia="zh-CN"/>
              </w:rPr>
              <w:t>‌服务承诺‌</w:t>
            </w:r>
          </w:p>
          <w:p w14:paraId="7FEFAE02">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（1）质保期内免费提供7×24小时技术支持服务，接到故障报修后2小时内响应，24小时内到达现场并解决问题；</w:t>
            </w:r>
          </w:p>
          <w:p w14:paraId="3CE1F03E">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（2）免费提供设备使用培训及必要的操作手册（包括教师培训和学生上机指导），并提供不少于2次的教学应用培训；</w:t>
            </w:r>
          </w:p>
          <w:p w14:paraId="5DD3B9DB">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（3）供应商需提供区块链节点管理一体机的系统备份与恢复方案，并协助校方完成环境迁移；2.</w:t>
            </w:r>
            <w:r>
              <w:rPr>
                <w:rFonts w:hint="default" w:ascii="Times New Roman" w:hAnsi="Times New Roman" w:eastAsia="方正仿宋_GBK" w:cs="Times New Roman"/>
                <w:color w:val="auto"/>
                <w:sz w:val="28"/>
                <w:szCs w:val="28"/>
                <w:highlight w:val="none"/>
                <w:lang w:val="en-US" w:eastAsia="zh-CN"/>
              </w:rPr>
              <w:t>质保期外服务要求</w:t>
            </w:r>
            <w:r>
              <w:rPr>
                <w:rFonts w:hint="eastAsia" w:ascii="Times New Roman" w:hAnsi="Times New Roman" w:eastAsia="方正仿宋_GBK" w:cs="Times New Roman"/>
                <w:color w:val="auto"/>
                <w:sz w:val="28"/>
                <w:szCs w:val="28"/>
                <w:highlight w:val="none"/>
                <w:lang w:val="en-US" w:eastAsia="zh-CN"/>
              </w:rPr>
              <w:t>：</w:t>
            </w:r>
            <w:r>
              <w:rPr>
                <w:rFonts w:hint="default" w:ascii="Times New Roman" w:hAnsi="Times New Roman" w:eastAsia="方正仿宋_GBK" w:cs="Times New Roman"/>
                <w:color w:val="auto"/>
                <w:sz w:val="28"/>
                <w:szCs w:val="28"/>
                <w:highlight w:val="none"/>
                <w:lang w:val="en-US" w:eastAsia="zh-CN"/>
              </w:rPr>
              <w:t>质保期后，按成本价提供维修服务和备品备件，软件系统提供优惠升级方案。</w:t>
            </w:r>
          </w:p>
          <w:p w14:paraId="3DE79BCA">
            <w:pPr>
              <w:numPr>
                <w:ilvl w:val="0"/>
                <w:numId w:val="0"/>
              </w:num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3.备品备件及易损件</w:t>
            </w:r>
          </w:p>
          <w:p w14:paraId="6DFE318B">
            <w:pPr>
              <w:numPr>
                <w:ilvl w:val="0"/>
                <w:numId w:val="0"/>
              </w:num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中标人和制造商售后服务中，维修使用的备品备件及易损件应为原厂配件，未经采购人同意不得使用非原厂配件，常用的、容易损坏的备品备件及易损件的价格清单须在投标文件中列出。</w:t>
            </w:r>
          </w:p>
        </w:tc>
      </w:tr>
      <w:tr w14:paraId="424E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trPr>
        <w:tc>
          <w:tcPr>
            <w:tcW w:w="865" w:type="dxa"/>
            <w:tcBorders>
              <w:top w:val="single" w:color="auto" w:sz="4" w:space="0"/>
              <w:left w:val="single" w:color="auto" w:sz="4" w:space="0"/>
              <w:bottom w:val="single" w:color="auto" w:sz="4" w:space="0"/>
              <w:right w:val="single" w:color="auto" w:sz="4" w:space="0"/>
            </w:tcBorders>
            <w:vAlign w:val="center"/>
          </w:tcPr>
          <w:p w14:paraId="0919E0D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1.3.7</w:t>
            </w:r>
          </w:p>
        </w:tc>
        <w:tc>
          <w:tcPr>
            <w:tcW w:w="1515" w:type="dxa"/>
            <w:tcBorders>
              <w:top w:val="single" w:color="auto" w:sz="4" w:space="0"/>
              <w:left w:val="single" w:color="auto" w:sz="4" w:space="0"/>
              <w:bottom w:val="single" w:color="auto" w:sz="4" w:space="0"/>
              <w:right w:val="single" w:color="auto" w:sz="4" w:space="0"/>
            </w:tcBorders>
            <w:vAlign w:val="center"/>
          </w:tcPr>
          <w:p w14:paraId="1E83858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项目验收</w:t>
            </w:r>
          </w:p>
        </w:tc>
        <w:tc>
          <w:tcPr>
            <w:tcW w:w="6092" w:type="dxa"/>
            <w:tcBorders>
              <w:top w:val="single" w:color="auto" w:sz="4" w:space="0"/>
              <w:left w:val="single" w:color="auto" w:sz="4" w:space="0"/>
              <w:bottom w:val="single" w:color="auto" w:sz="4" w:space="0"/>
              <w:right w:val="single" w:color="auto" w:sz="4" w:space="0"/>
            </w:tcBorders>
            <w:shd w:val="clear" w:color="auto" w:fill="auto"/>
            <w:vAlign w:val="top"/>
          </w:tcPr>
          <w:p w14:paraId="63F9D453">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1.货物到达现场后，中标人应在使用单位人员在场情况下当面开箱，共同清点、检查外观，作出开箱记录，双方签字确认。</w:t>
            </w:r>
          </w:p>
          <w:p w14:paraId="18585C9E">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2.中标人应保证货物到达采购人所在地完好无损，如有缺漏、损坏，由投标人负责调换、补齐或赔偿。</w:t>
            </w:r>
          </w:p>
          <w:p w14:paraId="27D23CAB">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3.中标人应提供完备的技术资料、装箱单和合格证等，并派遣专业技术人员进行现场安装调试。</w:t>
            </w:r>
            <w:r>
              <w:rPr>
                <w:rFonts w:hint="eastAsia" w:ascii="Times New Roman" w:hAnsi="Times New Roman" w:eastAsia="方正仿宋_GBK" w:cs="Times New Roman"/>
                <w:b/>
                <w:bCs/>
                <w:color w:val="auto"/>
                <w:sz w:val="28"/>
                <w:szCs w:val="28"/>
                <w:highlight w:val="none"/>
                <w:lang w:val="en-US" w:eastAsia="zh-CN"/>
              </w:rPr>
              <w:t>验收合格条件如下：</w:t>
            </w:r>
          </w:p>
          <w:p w14:paraId="66D2663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（1）按照国家标准、采购文件及合同约定进行验收；</w:t>
            </w:r>
          </w:p>
          <w:p w14:paraId="46BC76A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（2）供应商完成全部设备安装调试并自检合格后，向采购人提交验收申请及完整的竣工资料（含设备清单、配置文档、布线图纸等）；</w:t>
            </w:r>
          </w:p>
          <w:p w14:paraId="30DFA9C1">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（3）采购人组织相关人员进行现场验收，验收内容包括：设备数量、型号、技术参数、功能演示、运行稳定性、软件功能完整性、网络性能、密码学实验环境验证等；</w:t>
            </w:r>
          </w:p>
          <w:p w14:paraId="057F2CF8">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（4）验收合格后双方签署验收报告，作为付款依据。</w:t>
            </w:r>
          </w:p>
          <w:p w14:paraId="74EBD5A6">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4.投标人提供的货物未达到招标文件规定要求，且对采购人造成损失的，由投标人承担一切责任，并赔偿所造成的损失。</w:t>
            </w:r>
          </w:p>
          <w:p w14:paraId="747DA724">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5.产品包装材料归采购人所有。</w:t>
            </w:r>
          </w:p>
          <w:p w14:paraId="2A524D73">
            <w:pPr>
              <w:spacing w:line="400" w:lineRule="exact"/>
              <w:rPr>
                <w:rFonts w:hint="default"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6.验收不合格需10日内整改完毕，并通过学校验收。</w:t>
            </w:r>
          </w:p>
        </w:tc>
      </w:tr>
      <w:tr w14:paraId="2944A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C7B898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1.4.1</w:t>
            </w:r>
          </w:p>
        </w:tc>
        <w:tc>
          <w:tcPr>
            <w:tcW w:w="1515" w:type="dxa"/>
            <w:tcBorders>
              <w:top w:val="single" w:color="auto" w:sz="4" w:space="0"/>
              <w:left w:val="single" w:color="auto" w:sz="4" w:space="0"/>
              <w:bottom w:val="single" w:color="auto" w:sz="4" w:space="0"/>
              <w:right w:val="single" w:color="auto" w:sz="4" w:space="0"/>
            </w:tcBorders>
            <w:vAlign w:val="center"/>
          </w:tcPr>
          <w:p w14:paraId="47E3CCC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投标人资质条件、能力和信誉</w:t>
            </w:r>
          </w:p>
        </w:tc>
        <w:tc>
          <w:tcPr>
            <w:tcW w:w="6092" w:type="dxa"/>
            <w:tcBorders>
              <w:top w:val="single" w:color="auto" w:sz="4" w:space="0"/>
              <w:left w:val="single" w:color="auto" w:sz="4" w:space="0"/>
              <w:bottom w:val="single" w:color="auto" w:sz="4" w:space="0"/>
              <w:right w:val="single" w:color="auto" w:sz="4" w:space="0"/>
            </w:tcBorders>
            <w:vAlign w:val="center"/>
          </w:tcPr>
          <w:p w14:paraId="3AD286E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本项目招标实行资格后审，投标人应具备以下资格条件：</w:t>
            </w:r>
          </w:p>
          <w:p w14:paraId="4BFCB1E5">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1．投标人具有独立承担民事责任的能力，需提供营业执照等证明文件；</w:t>
            </w:r>
          </w:p>
          <w:p w14:paraId="5A3A4500">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2．投标人具有良好的商业信誉和健全的财务会计制度，需提供近三年的财务报表；</w:t>
            </w:r>
          </w:p>
          <w:p w14:paraId="0A676712">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3．投标人具有依法缴纳税收和社会保障资金的良好纪录；</w:t>
            </w:r>
          </w:p>
          <w:p w14:paraId="28CEE1D8">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4．投标人具有履行合同所必需的专业技术能力；</w:t>
            </w:r>
          </w:p>
          <w:p w14:paraId="67F80A1D">
            <w:pPr>
              <w:spacing w:line="400" w:lineRule="exac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5．投标人参加政府采购活动前三年内，没有骗取中标行为，无不正当理由放弃中标（成交）行为，未进行过恶意投诉，在经营活动中没有违法、违规记录；</w:t>
            </w:r>
          </w:p>
          <w:p w14:paraId="042928C2">
            <w:pPr>
              <w:spacing w:line="400" w:lineRule="exact"/>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6．投标方需符合国家现行有关计算机设备、教学仪器、实验室建设的相关标准与规范（如GB/T 9813-2016《计算机通用规范》、GB/T 3324-2017《木家具通用技术条件》等），并满足教育行业对计算机机房及实验环境的通用安全要求；</w:t>
            </w:r>
          </w:p>
          <w:p w14:paraId="5BD3AC79">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7．具有完善的质量保证和售后服务体系。</w:t>
            </w:r>
          </w:p>
        </w:tc>
      </w:tr>
      <w:tr w14:paraId="5D233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865" w:type="dxa"/>
            <w:tcBorders>
              <w:top w:val="single" w:color="auto" w:sz="4" w:space="0"/>
              <w:left w:val="single" w:color="auto" w:sz="4" w:space="0"/>
              <w:bottom w:val="single" w:color="auto" w:sz="4" w:space="0"/>
              <w:right w:val="single" w:color="auto" w:sz="4" w:space="0"/>
            </w:tcBorders>
            <w:vAlign w:val="center"/>
          </w:tcPr>
          <w:p w14:paraId="70CED5F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1.4.2</w:t>
            </w:r>
          </w:p>
        </w:tc>
        <w:tc>
          <w:tcPr>
            <w:tcW w:w="1515" w:type="dxa"/>
            <w:tcBorders>
              <w:top w:val="single" w:color="auto" w:sz="4" w:space="0"/>
              <w:left w:val="single" w:color="auto" w:sz="4" w:space="0"/>
              <w:bottom w:val="single" w:color="auto" w:sz="4" w:space="0"/>
              <w:right w:val="single" w:color="auto" w:sz="4" w:space="0"/>
            </w:tcBorders>
            <w:vAlign w:val="center"/>
          </w:tcPr>
          <w:p w14:paraId="685010E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是否接受联合体投标</w:t>
            </w:r>
          </w:p>
        </w:tc>
        <w:tc>
          <w:tcPr>
            <w:tcW w:w="6092" w:type="dxa"/>
            <w:tcBorders>
              <w:top w:val="single" w:color="auto" w:sz="4" w:space="0"/>
              <w:left w:val="single" w:color="auto" w:sz="4" w:space="0"/>
              <w:bottom w:val="single" w:color="auto" w:sz="4" w:space="0"/>
              <w:right w:val="single" w:color="auto" w:sz="4" w:space="0"/>
            </w:tcBorders>
            <w:vAlign w:val="center"/>
          </w:tcPr>
          <w:p w14:paraId="41F3EAD1">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不接受。</w:t>
            </w:r>
          </w:p>
        </w:tc>
      </w:tr>
      <w:tr w14:paraId="472F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99F4F0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1.9.1</w:t>
            </w:r>
          </w:p>
        </w:tc>
        <w:tc>
          <w:tcPr>
            <w:tcW w:w="1515" w:type="dxa"/>
            <w:tcBorders>
              <w:top w:val="single" w:color="auto" w:sz="4" w:space="0"/>
              <w:left w:val="single" w:color="auto" w:sz="4" w:space="0"/>
              <w:bottom w:val="single" w:color="auto" w:sz="4" w:space="0"/>
              <w:right w:val="single" w:color="auto" w:sz="4" w:space="0"/>
            </w:tcBorders>
            <w:vAlign w:val="center"/>
          </w:tcPr>
          <w:p w14:paraId="1042B25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踏勘现场</w:t>
            </w:r>
          </w:p>
        </w:tc>
        <w:tc>
          <w:tcPr>
            <w:tcW w:w="6092" w:type="dxa"/>
            <w:tcBorders>
              <w:top w:val="single" w:color="auto" w:sz="4" w:space="0"/>
              <w:left w:val="single" w:color="auto" w:sz="4" w:space="0"/>
              <w:bottom w:val="single" w:color="auto" w:sz="4" w:space="0"/>
              <w:right w:val="single" w:color="auto" w:sz="4" w:space="0"/>
            </w:tcBorders>
            <w:vAlign w:val="center"/>
          </w:tcPr>
          <w:p w14:paraId="37824FE5">
            <w:pPr>
              <w:tabs>
                <w:tab w:val="center" w:pos="4153"/>
                <w:tab w:val="right" w:pos="8306"/>
              </w:tabs>
              <w:snapToGrid w:val="0"/>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联系人：李老师，电话：15201057886</w:t>
            </w:r>
          </w:p>
        </w:tc>
      </w:tr>
      <w:tr w14:paraId="176D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3964DF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1.10.1</w:t>
            </w:r>
          </w:p>
        </w:tc>
        <w:tc>
          <w:tcPr>
            <w:tcW w:w="1515" w:type="dxa"/>
            <w:tcBorders>
              <w:top w:val="single" w:color="auto" w:sz="4" w:space="0"/>
              <w:left w:val="single" w:color="auto" w:sz="4" w:space="0"/>
              <w:bottom w:val="single" w:color="auto" w:sz="4" w:space="0"/>
              <w:right w:val="single" w:color="auto" w:sz="4" w:space="0"/>
            </w:tcBorders>
            <w:vAlign w:val="center"/>
          </w:tcPr>
          <w:p w14:paraId="018567A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投标预备会</w:t>
            </w:r>
          </w:p>
        </w:tc>
        <w:tc>
          <w:tcPr>
            <w:tcW w:w="6092" w:type="dxa"/>
            <w:tcBorders>
              <w:top w:val="single" w:color="auto" w:sz="4" w:space="0"/>
              <w:left w:val="single" w:color="auto" w:sz="4" w:space="0"/>
              <w:bottom w:val="single" w:color="auto" w:sz="4" w:space="0"/>
              <w:right w:val="single" w:color="auto" w:sz="4" w:space="0"/>
            </w:tcBorders>
            <w:vAlign w:val="center"/>
          </w:tcPr>
          <w:p w14:paraId="52C91F3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不召开</w:t>
            </w:r>
          </w:p>
        </w:tc>
      </w:tr>
      <w:tr w14:paraId="33195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CEFDAC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1.11</w:t>
            </w:r>
          </w:p>
        </w:tc>
        <w:tc>
          <w:tcPr>
            <w:tcW w:w="1515" w:type="dxa"/>
            <w:tcBorders>
              <w:top w:val="single" w:color="auto" w:sz="4" w:space="0"/>
              <w:left w:val="single" w:color="auto" w:sz="4" w:space="0"/>
              <w:bottom w:val="single" w:color="auto" w:sz="4" w:space="0"/>
              <w:right w:val="single" w:color="auto" w:sz="4" w:space="0"/>
            </w:tcBorders>
            <w:vAlign w:val="center"/>
          </w:tcPr>
          <w:p w14:paraId="490D325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w:t>
            </w:r>
          </w:p>
          <w:p w14:paraId="06C2C1E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分包</w:t>
            </w:r>
          </w:p>
        </w:tc>
        <w:tc>
          <w:tcPr>
            <w:tcW w:w="6092" w:type="dxa"/>
            <w:tcBorders>
              <w:top w:val="single" w:color="auto" w:sz="4" w:space="0"/>
              <w:left w:val="single" w:color="auto" w:sz="4" w:space="0"/>
              <w:bottom w:val="single" w:color="auto" w:sz="4" w:space="0"/>
              <w:right w:val="single" w:color="auto" w:sz="4" w:space="0"/>
            </w:tcBorders>
            <w:vAlign w:val="center"/>
          </w:tcPr>
          <w:p w14:paraId="48FD290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4FAD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BB2E21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2.1</w:t>
            </w:r>
          </w:p>
        </w:tc>
        <w:tc>
          <w:tcPr>
            <w:tcW w:w="1515" w:type="dxa"/>
            <w:tcBorders>
              <w:top w:val="single" w:color="auto" w:sz="4" w:space="0"/>
              <w:left w:val="single" w:color="auto" w:sz="4" w:space="0"/>
              <w:bottom w:val="single" w:color="auto" w:sz="4" w:space="0"/>
              <w:right w:val="single" w:color="auto" w:sz="4" w:space="0"/>
            </w:tcBorders>
            <w:vAlign w:val="center"/>
          </w:tcPr>
          <w:p w14:paraId="2BD0B51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构成招标文件的其他材料</w:t>
            </w:r>
          </w:p>
        </w:tc>
        <w:tc>
          <w:tcPr>
            <w:tcW w:w="6092" w:type="dxa"/>
            <w:tcBorders>
              <w:top w:val="single" w:color="auto" w:sz="4" w:space="0"/>
              <w:left w:val="single" w:color="auto" w:sz="4" w:space="0"/>
              <w:bottom w:val="single" w:color="auto" w:sz="4" w:space="0"/>
              <w:right w:val="single" w:color="auto" w:sz="4" w:space="0"/>
            </w:tcBorders>
            <w:vAlign w:val="center"/>
          </w:tcPr>
          <w:p w14:paraId="6DA45E9E">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招标文件</w:t>
            </w:r>
            <w:r>
              <w:rPr>
                <w:rFonts w:hint="eastAsia" w:ascii="Times New Roman" w:hAnsi="Times New Roman" w:eastAsia="方正仿宋_GBK" w:cs="Times New Roman"/>
                <w:color w:val="auto"/>
                <w:sz w:val="28"/>
                <w:szCs w:val="28"/>
                <w:highlight w:val="none"/>
                <w:lang w:val="en-US" w:eastAsia="zh-CN"/>
              </w:rPr>
              <w:t>需修改或根据投标人提出的问题进行修改、澄清或答疑，招标人将在网上发出补遗通知，请投标人自行查阅和下载。</w:t>
            </w:r>
          </w:p>
        </w:tc>
      </w:tr>
      <w:tr w14:paraId="5AABC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C16CF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2.2.1</w:t>
            </w:r>
          </w:p>
        </w:tc>
        <w:tc>
          <w:tcPr>
            <w:tcW w:w="1515" w:type="dxa"/>
            <w:tcBorders>
              <w:top w:val="single" w:color="auto" w:sz="4" w:space="0"/>
              <w:left w:val="single" w:color="auto" w:sz="4" w:space="0"/>
              <w:bottom w:val="single" w:color="auto" w:sz="4" w:space="0"/>
              <w:right w:val="single" w:color="auto" w:sz="4" w:space="0"/>
            </w:tcBorders>
            <w:vAlign w:val="center"/>
          </w:tcPr>
          <w:p w14:paraId="16A57FB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对招标文件的疑问</w:t>
            </w:r>
          </w:p>
        </w:tc>
        <w:tc>
          <w:tcPr>
            <w:tcW w:w="6092" w:type="dxa"/>
            <w:tcBorders>
              <w:top w:val="single" w:color="auto" w:sz="4" w:space="0"/>
              <w:left w:val="single" w:color="auto" w:sz="4" w:space="0"/>
              <w:bottom w:val="single" w:color="auto" w:sz="4" w:space="0"/>
              <w:right w:val="single" w:color="auto" w:sz="4" w:space="0"/>
            </w:tcBorders>
            <w:vAlign w:val="center"/>
          </w:tcPr>
          <w:p w14:paraId="498F6AA3">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lang w:val="en-US" w:eastAsia="zh-CN"/>
              </w:rPr>
              <w:t>1.参与本项目的投标人对招标文件如有疑问的，应在规定时间内电话联系023-88968736，以书面形式提交质疑函并附上必要的证明材料。如在规定时间内没有提出疑问，视为完全理解并接受招标文件的所有内容</w:t>
            </w:r>
            <w:r>
              <w:rPr>
                <w:rFonts w:ascii="Times New Roman" w:hAnsi="Times New Roman" w:eastAsia="方正仿宋_GBK" w:cs="Times New Roman"/>
                <w:color w:val="auto"/>
                <w:sz w:val="28"/>
                <w:szCs w:val="28"/>
                <w:highlight w:val="none"/>
              </w:rPr>
              <w:t>。</w:t>
            </w:r>
          </w:p>
          <w:p w14:paraId="6D614918">
            <w:pPr>
              <w:keepNext w:val="0"/>
              <w:keepLines w:val="0"/>
              <w:pageBreakBefore w:val="0"/>
              <w:widowControl w:val="0"/>
              <w:kinsoku/>
              <w:wordWrap/>
              <w:overflowPunct/>
              <w:topLinePunct w:val="0"/>
              <w:autoSpaceDE/>
              <w:autoSpaceDN/>
              <w:bidi w:val="0"/>
              <w:adjustRightInd/>
              <w:snapToGrid/>
              <w:spacing w:line="380" w:lineRule="exact"/>
              <w:textAlignment w:val="auto"/>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2.提出</w:t>
            </w:r>
            <w:r>
              <w:rPr>
                <w:rFonts w:hint="eastAsia" w:ascii="Times New Roman" w:hAnsi="Times New Roman" w:eastAsia="方正仿宋_GBK" w:cs="Times New Roman"/>
                <w:color w:val="auto"/>
                <w:sz w:val="28"/>
                <w:szCs w:val="28"/>
                <w:highlight w:val="none"/>
                <w:lang w:val="en-US" w:eastAsia="zh-CN"/>
              </w:rPr>
              <w:t>疑问</w:t>
            </w:r>
            <w:r>
              <w:rPr>
                <w:rFonts w:hint="eastAsia" w:ascii="Times New Roman" w:hAnsi="Times New Roman" w:eastAsia="方正仿宋_GBK" w:cs="Times New Roman"/>
                <w:color w:val="auto"/>
                <w:sz w:val="28"/>
                <w:szCs w:val="28"/>
                <w:highlight w:val="none"/>
                <w:lang w:eastAsia="zh-CN"/>
              </w:rPr>
              <w:t>的</w:t>
            </w:r>
            <w:r>
              <w:rPr>
                <w:rFonts w:hint="eastAsia" w:ascii="Times New Roman" w:hAnsi="Times New Roman" w:eastAsia="方正仿宋_GBK" w:cs="Times New Roman"/>
                <w:color w:val="auto"/>
                <w:sz w:val="28"/>
                <w:szCs w:val="28"/>
                <w:highlight w:val="none"/>
                <w:lang w:val="en-US" w:eastAsia="zh-CN"/>
              </w:rPr>
              <w:t>时间</w:t>
            </w:r>
            <w:r>
              <w:rPr>
                <w:rFonts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2026年6月29日</w:t>
            </w:r>
          </w:p>
        </w:tc>
      </w:tr>
      <w:tr w14:paraId="031C9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469839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2.3</w:t>
            </w:r>
          </w:p>
        </w:tc>
        <w:tc>
          <w:tcPr>
            <w:tcW w:w="1515" w:type="dxa"/>
            <w:tcBorders>
              <w:top w:val="single" w:color="auto" w:sz="4" w:space="0"/>
              <w:left w:val="single" w:color="auto" w:sz="4" w:space="0"/>
              <w:bottom w:val="single" w:color="auto" w:sz="4" w:space="0"/>
              <w:right w:val="single" w:color="auto" w:sz="4" w:space="0"/>
            </w:tcBorders>
            <w:vAlign w:val="center"/>
          </w:tcPr>
          <w:p w14:paraId="1BC337F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招标文件的澄清、修改和答疑</w:t>
            </w:r>
          </w:p>
        </w:tc>
        <w:tc>
          <w:tcPr>
            <w:tcW w:w="6092" w:type="dxa"/>
            <w:tcBorders>
              <w:top w:val="single" w:color="auto" w:sz="4" w:space="0"/>
              <w:left w:val="single" w:color="auto" w:sz="4" w:space="0"/>
              <w:bottom w:val="single" w:color="auto" w:sz="4" w:space="0"/>
              <w:right w:val="single" w:color="auto" w:sz="4" w:space="0"/>
            </w:tcBorders>
            <w:vAlign w:val="center"/>
          </w:tcPr>
          <w:p w14:paraId="6D5393D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1.招标人对已发出的招标文件需要进行澄清、修改或对疑问作答的，将在重庆财经学院校园网（http://www.cfec.edu.cn）”上发布。</w:t>
            </w:r>
          </w:p>
          <w:p w14:paraId="358CDF98">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Times New Roman" w:hAnsi="Times New Roman" w:eastAsia="方正仿宋_GBK" w:cs="Times New Roman"/>
                <w:color w:val="auto"/>
                <w:sz w:val="28"/>
                <w:szCs w:val="28"/>
                <w:highlight w:val="none"/>
                <w:lang w:val="en-US" w:eastAsia="zh-CN"/>
              </w:rPr>
            </w:pPr>
            <w:r>
              <w:rPr>
                <w:rFonts w:hint="eastAsia" w:ascii="Times New Roman" w:hAnsi="Times New Roman" w:eastAsia="方正仿宋_GBK" w:cs="Times New Roman"/>
                <w:color w:val="auto"/>
                <w:sz w:val="28"/>
                <w:szCs w:val="28"/>
                <w:highlight w:val="none"/>
                <w:lang w:val="en-US" w:eastAsia="zh-CN"/>
              </w:rPr>
              <w:t>2.答疑发布时间：收到书面质疑后7个工作日内。</w:t>
            </w:r>
          </w:p>
          <w:p w14:paraId="7BDCD783">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3.投标人自行登录重庆财经学院校园网（http://www.cfec.edu.cn）直接下载澄清、修改或对疑问作答的相关资料。不论投标人下载与否，招标人都视为投标人收到以上资料并全部知晓有关招标过程和事宜，由此产生的一切后果由投标人自负。</w:t>
            </w:r>
          </w:p>
        </w:tc>
      </w:tr>
      <w:tr w14:paraId="5E26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41250A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w:t>
            </w:r>
          </w:p>
        </w:tc>
        <w:tc>
          <w:tcPr>
            <w:tcW w:w="1515" w:type="dxa"/>
            <w:tcBorders>
              <w:top w:val="single" w:color="auto" w:sz="4" w:space="0"/>
              <w:left w:val="single" w:color="auto" w:sz="4" w:space="0"/>
              <w:bottom w:val="single" w:color="auto" w:sz="4" w:space="0"/>
              <w:right w:val="single" w:color="auto" w:sz="4" w:space="0"/>
            </w:tcBorders>
            <w:vAlign w:val="center"/>
          </w:tcPr>
          <w:p w14:paraId="2416C1F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1B81F87A">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投标文件的组成和内容必须实质性响应招标文件的要求，否则将被拒绝。</w:t>
            </w:r>
          </w:p>
        </w:tc>
      </w:tr>
      <w:tr w14:paraId="06890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334426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3.1.1</w:t>
            </w:r>
          </w:p>
        </w:tc>
        <w:tc>
          <w:tcPr>
            <w:tcW w:w="1515" w:type="dxa"/>
            <w:tcBorders>
              <w:top w:val="single" w:color="auto" w:sz="4" w:space="0"/>
              <w:left w:val="single" w:color="auto" w:sz="4" w:space="0"/>
              <w:bottom w:val="single" w:color="auto" w:sz="4" w:space="0"/>
              <w:right w:val="single" w:color="auto" w:sz="4" w:space="0"/>
            </w:tcBorders>
            <w:vAlign w:val="center"/>
          </w:tcPr>
          <w:p w14:paraId="708C5AD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投标文件的构成</w:t>
            </w:r>
          </w:p>
        </w:tc>
        <w:tc>
          <w:tcPr>
            <w:tcW w:w="6092" w:type="dxa"/>
            <w:tcBorders>
              <w:top w:val="single" w:color="auto" w:sz="4" w:space="0"/>
              <w:left w:val="single" w:color="auto" w:sz="4" w:space="0"/>
              <w:bottom w:val="single" w:color="auto" w:sz="4" w:space="0"/>
              <w:right w:val="single" w:color="auto" w:sz="4" w:space="0"/>
            </w:tcBorders>
            <w:vAlign w:val="center"/>
          </w:tcPr>
          <w:p w14:paraId="0A686D6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1.投标文件计量单位：采用国家法定计量单位（标准）；</w:t>
            </w:r>
          </w:p>
          <w:p w14:paraId="5004451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2.投标文件的组成必须统一格式（见招标文件第五章内容）</w:t>
            </w:r>
          </w:p>
          <w:p w14:paraId="25213AE3">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3.投标人的书面澄清、说明和补正（但不得改变投标文件的实质性内容）。</w:t>
            </w:r>
          </w:p>
        </w:tc>
      </w:tr>
      <w:tr w14:paraId="236B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5441313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3.2.1</w:t>
            </w:r>
          </w:p>
        </w:tc>
        <w:tc>
          <w:tcPr>
            <w:tcW w:w="1515" w:type="dxa"/>
            <w:tcBorders>
              <w:top w:val="single" w:color="auto" w:sz="4" w:space="0"/>
              <w:left w:val="single" w:color="auto" w:sz="4" w:space="0"/>
              <w:bottom w:val="single" w:color="auto" w:sz="4" w:space="0"/>
              <w:right w:val="single" w:color="auto" w:sz="4" w:space="0"/>
            </w:tcBorders>
            <w:vAlign w:val="center"/>
          </w:tcPr>
          <w:p w14:paraId="234AD2A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投标报价</w:t>
            </w:r>
          </w:p>
        </w:tc>
        <w:tc>
          <w:tcPr>
            <w:tcW w:w="6092" w:type="dxa"/>
            <w:tcBorders>
              <w:top w:val="single" w:color="auto" w:sz="4" w:space="0"/>
              <w:left w:val="single" w:color="auto" w:sz="4" w:space="0"/>
              <w:bottom w:val="single" w:color="auto" w:sz="4" w:space="0"/>
              <w:right w:val="single" w:color="auto" w:sz="4" w:space="0"/>
            </w:tcBorders>
            <w:vAlign w:val="center"/>
          </w:tcPr>
          <w:p w14:paraId="4EE5107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 投标人的投标报价应是本章投标人须知前附表</w:t>
            </w:r>
            <w:r>
              <w:rPr>
                <w:rFonts w:ascii="Times New Roman" w:hAnsi="Times New Roman" w:eastAsia="方正仿宋_GBK" w:cs="Times New Roman"/>
                <w:color w:val="auto"/>
                <w:sz w:val="28"/>
                <w:szCs w:val="28"/>
                <w:highlight w:val="none"/>
              </w:rPr>
              <w:t>1.3.1项中所述的</w:t>
            </w:r>
            <w:r>
              <w:rPr>
                <w:rFonts w:ascii="Times New Roman" w:hAnsi="Times New Roman" w:eastAsia="方正仿宋_GBK" w:cs="Times New Roman"/>
                <w:sz w:val="28"/>
                <w:szCs w:val="28"/>
                <w:highlight w:val="none"/>
              </w:rPr>
              <w:t>全部内容的投标报价，如果有任何遗漏，均被视为投标人已经在其投标总价中考虑。</w:t>
            </w:r>
          </w:p>
          <w:p w14:paraId="55A47D80">
            <w:pPr>
              <w:spacing w:line="400" w:lineRule="exact"/>
              <w:rPr>
                <w:rFonts w:ascii="Times New Roman" w:hAnsi="Times New Roman" w:eastAsia="方正仿宋_GBK" w:cs="Times New Roman"/>
                <w:sz w:val="28"/>
                <w:szCs w:val="28"/>
                <w:highlight w:val="yellow"/>
              </w:rPr>
            </w:pPr>
            <w:r>
              <w:rPr>
                <w:rFonts w:hint="eastAsia" w:ascii="Times New Roman" w:hAnsi="Times New Roman" w:eastAsia="方正仿宋_GBK" w:cs="Times New Roman"/>
                <w:sz w:val="28"/>
                <w:szCs w:val="28"/>
                <w:highlight w:val="none"/>
                <w:lang w:val="en-US" w:eastAsia="zh-CN"/>
              </w:rPr>
              <w:t>投标报价须为人民币报价，包括完成本项目所确定的全部工作内容的包干价。包含：产品货款、运输装卸搬运费、安装调试费、线路改造、质保期内免费服务、耗材费、加班费、劳动保险费、劳保用品、易耗工具、机械使用费、服务地点内垃圾清运、安全措施费、管理费、政策性文件规定及合同包含的所有风险费、利润、税金等履行完本项目的所有费用，采购人不再追加其他费用。</w:t>
            </w:r>
          </w:p>
        </w:tc>
      </w:tr>
      <w:tr w14:paraId="59661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D8D062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3.3.1</w:t>
            </w:r>
          </w:p>
        </w:tc>
        <w:tc>
          <w:tcPr>
            <w:tcW w:w="1515" w:type="dxa"/>
            <w:tcBorders>
              <w:top w:val="single" w:color="auto" w:sz="4" w:space="0"/>
              <w:left w:val="single" w:color="auto" w:sz="4" w:space="0"/>
              <w:bottom w:val="single" w:color="auto" w:sz="4" w:space="0"/>
              <w:right w:val="single" w:color="auto" w:sz="4" w:space="0"/>
            </w:tcBorders>
            <w:vAlign w:val="center"/>
          </w:tcPr>
          <w:p w14:paraId="3A18E0F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投标有效期</w:t>
            </w:r>
          </w:p>
        </w:tc>
        <w:tc>
          <w:tcPr>
            <w:tcW w:w="6092" w:type="dxa"/>
            <w:tcBorders>
              <w:top w:val="single" w:color="auto" w:sz="4" w:space="0"/>
              <w:left w:val="single" w:color="auto" w:sz="4" w:space="0"/>
              <w:bottom w:val="single" w:color="auto" w:sz="4" w:space="0"/>
              <w:right w:val="single" w:color="auto" w:sz="4" w:space="0"/>
            </w:tcBorders>
            <w:vAlign w:val="center"/>
          </w:tcPr>
          <w:p w14:paraId="6A19161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90日历天（从递交投标文件截止日起计算）</w:t>
            </w:r>
          </w:p>
        </w:tc>
      </w:tr>
      <w:tr w14:paraId="6A9E7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0A8567">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3.4.1</w:t>
            </w:r>
          </w:p>
        </w:tc>
        <w:tc>
          <w:tcPr>
            <w:tcW w:w="1515" w:type="dxa"/>
            <w:tcBorders>
              <w:top w:val="single" w:color="auto" w:sz="4" w:space="0"/>
              <w:left w:val="single" w:color="auto" w:sz="4" w:space="0"/>
              <w:bottom w:val="single" w:color="auto" w:sz="4" w:space="0"/>
              <w:right w:val="single" w:color="auto" w:sz="4" w:space="0"/>
            </w:tcBorders>
            <w:vAlign w:val="center"/>
          </w:tcPr>
          <w:p w14:paraId="5BAF992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投标保证金</w:t>
            </w:r>
          </w:p>
        </w:tc>
        <w:tc>
          <w:tcPr>
            <w:tcW w:w="6092" w:type="dxa"/>
            <w:tcBorders>
              <w:top w:val="single" w:color="auto" w:sz="4" w:space="0"/>
              <w:left w:val="single" w:color="auto" w:sz="4" w:space="0"/>
              <w:bottom w:val="single" w:color="auto" w:sz="4" w:space="0"/>
              <w:right w:val="single" w:color="auto" w:sz="4" w:space="0"/>
            </w:tcBorders>
            <w:vAlign w:val="center"/>
          </w:tcPr>
          <w:p w14:paraId="1082BD38">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21610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327144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3.5.1</w:t>
            </w:r>
          </w:p>
        </w:tc>
        <w:tc>
          <w:tcPr>
            <w:tcW w:w="1515" w:type="dxa"/>
            <w:tcBorders>
              <w:top w:val="single" w:color="auto" w:sz="4" w:space="0"/>
              <w:left w:val="single" w:color="auto" w:sz="4" w:space="0"/>
              <w:bottom w:val="single" w:color="auto" w:sz="4" w:space="0"/>
              <w:right w:val="single" w:color="auto" w:sz="4" w:space="0"/>
            </w:tcBorders>
            <w:vAlign w:val="center"/>
          </w:tcPr>
          <w:p w14:paraId="6F39431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资格审查资料</w:t>
            </w:r>
          </w:p>
        </w:tc>
        <w:tc>
          <w:tcPr>
            <w:tcW w:w="6092" w:type="dxa"/>
            <w:tcBorders>
              <w:top w:val="single" w:color="auto" w:sz="4" w:space="0"/>
              <w:left w:val="single" w:color="auto" w:sz="4" w:space="0"/>
              <w:bottom w:val="single" w:color="auto" w:sz="4" w:space="0"/>
              <w:right w:val="single" w:color="auto" w:sz="4" w:space="0"/>
            </w:tcBorders>
            <w:vAlign w:val="center"/>
          </w:tcPr>
          <w:p w14:paraId="79246464">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本须知前附表1.4.1条要求的相关资料复印件（需要加盖公章）即为审查内容；</w:t>
            </w:r>
          </w:p>
        </w:tc>
      </w:tr>
      <w:tr w14:paraId="1891C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8ECDD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3.6</w:t>
            </w:r>
          </w:p>
        </w:tc>
        <w:tc>
          <w:tcPr>
            <w:tcW w:w="1515" w:type="dxa"/>
            <w:tcBorders>
              <w:top w:val="single" w:color="auto" w:sz="4" w:space="0"/>
              <w:left w:val="single" w:color="auto" w:sz="4" w:space="0"/>
              <w:bottom w:val="single" w:color="auto" w:sz="4" w:space="0"/>
              <w:right w:val="single" w:color="auto" w:sz="4" w:space="0"/>
            </w:tcBorders>
            <w:vAlign w:val="center"/>
          </w:tcPr>
          <w:p w14:paraId="6DC545A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是否允许递交备选投标人案</w:t>
            </w:r>
          </w:p>
        </w:tc>
        <w:tc>
          <w:tcPr>
            <w:tcW w:w="6092" w:type="dxa"/>
            <w:tcBorders>
              <w:top w:val="single" w:color="auto" w:sz="4" w:space="0"/>
              <w:left w:val="single" w:color="auto" w:sz="4" w:space="0"/>
              <w:bottom w:val="single" w:color="auto" w:sz="4" w:space="0"/>
              <w:right w:val="single" w:color="auto" w:sz="4" w:space="0"/>
            </w:tcBorders>
            <w:vAlign w:val="center"/>
          </w:tcPr>
          <w:p w14:paraId="36262AAF">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不允许</w:t>
            </w:r>
          </w:p>
        </w:tc>
      </w:tr>
      <w:tr w14:paraId="3EE00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6DC25A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3.7.3</w:t>
            </w:r>
          </w:p>
        </w:tc>
        <w:tc>
          <w:tcPr>
            <w:tcW w:w="1515" w:type="dxa"/>
            <w:tcBorders>
              <w:top w:val="single" w:color="auto" w:sz="4" w:space="0"/>
              <w:left w:val="single" w:color="auto" w:sz="4" w:space="0"/>
              <w:bottom w:val="single" w:color="auto" w:sz="4" w:space="0"/>
              <w:right w:val="single" w:color="auto" w:sz="4" w:space="0"/>
            </w:tcBorders>
            <w:vAlign w:val="center"/>
          </w:tcPr>
          <w:p w14:paraId="762293E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签字盖章要求</w:t>
            </w:r>
          </w:p>
        </w:tc>
        <w:tc>
          <w:tcPr>
            <w:tcW w:w="6092" w:type="dxa"/>
            <w:tcBorders>
              <w:top w:val="single" w:color="auto" w:sz="4" w:space="0"/>
              <w:left w:val="single" w:color="auto" w:sz="4" w:space="0"/>
              <w:bottom w:val="single" w:color="auto" w:sz="4" w:space="0"/>
              <w:right w:val="single" w:color="auto" w:sz="4" w:space="0"/>
            </w:tcBorders>
            <w:vAlign w:val="center"/>
          </w:tcPr>
          <w:p w14:paraId="30980292">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1.投标文件格式上要求签字盖章的地方，必须签字盖章；</w:t>
            </w:r>
          </w:p>
          <w:p w14:paraId="2E6E2A1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2.所有涉及投标报价、承诺、保证等内容必须签字盖章。</w:t>
            </w:r>
          </w:p>
        </w:tc>
      </w:tr>
      <w:tr w14:paraId="00D3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8D7B2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3.7.4</w:t>
            </w:r>
          </w:p>
        </w:tc>
        <w:tc>
          <w:tcPr>
            <w:tcW w:w="1515" w:type="dxa"/>
            <w:tcBorders>
              <w:top w:val="single" w:color="auto" w:sz="4" w:space="0"/>
              <w:left w:val="single" w:color="auto" w:sz="4" w:space="0"/>
              <w:bottom w:val="single" w:color="auto" w:sz="4" w:space="0"/>
              <w:right w:val="single" w:color="auto" w:sz="4" w:space="0"/>
            </w:tcBorders>
            <w:vAlign w:val="center"/>
          </w:tcPr>
          <w:p w14:paraId="267AE6D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投标文件份数</w:t>
            </w:r>
          </w:p>
        </w:tc>
        <w:tc>
          <w:tcPr>
            <w:tcW w:w="6092" w:type="dxa"/>
            <w:tcBorders>
              <w:top w:val="single" w:color="auto" w:sz="4" w:space="0"/>
              <w:left w:val="single" w:color="auto" w:sz="4" w:space="0"/>
              <w:bottom w:val="single" w:color="auto" w:sz="4" w:space="0"/>
              <w:right w:val="single" w:color="auto" w:sz="4" w:space="0"/>
            </w:tcBorders>
            <w:vAlign w:val="center"/>
          </w:tcPr>
          <w:p w14:paraId="6FEA7A84">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正本1份、副本2份</w:t>
            </w:r>
          </w:p>
        </w:tc>
      </w:tr>
      <w:tr w14:paraId="097F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DFBEA4">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3.7.5</w:t>
            </w:r>
          </w:p>
        </w:tc>
        <w:tc>
          <w:tcPr>
            <w:tcW w:w="1515" w:type="dxa"/>
            <w:tcBorders>
              <w:top w:val="single" w:color="auto" w:sz="4" w:space="0"/>
              <w:left w:val="single" w:color="auto" w:sz="4" w:space="0"/>
              <w:bottom w:val="single" w:color="auto" w:sz="4" w:space="0"/>
              <w:right w:val="single" w:color="auto" w:sz="4" w:space="0"/>
            </w:tcBorders>
            <w:vAlign w:val="center"/>
          </w:tcPr>
          <w:p w14:paraId="4DFC4B5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装订要求</w:t>
            </w:r>
          </w:p>
        </w:tc>
        <w:tc>
          <w:tcPr>
            <w:tcW w:w="6092" w:type="dxa"/>
            <w:tcBorders>
              <w:top w:val="single" w:color="auto" w:sz="4" w:space="0"/>
              <w:left w:val="single" w:color="auto" w:sz="4" w:space="0"/>
              <w:bottom w:val="single" w:color="auto" w:sz="4" w:space="0"/>
              <w:right w:val="single" w:color="auto" w:sz="4" w:space="0"/>
            </w:tcBorders>
            <w:vAlign w:val="center"/>
          </w:tcPr>
          <w:p w14:paraId="7FC18FE4">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1.投标函</w:t>
            </w:r>
          </w:p>
          <w:p w14:paraId="4947E234">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2.法定代表人身份证明及授权委托书</w:t>
            </w:r>
          </w:p>
          <w:p w14:paraId="148BCF6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3.投标人基本情况表</w:t>
            </w:r>
          </w:p>
          <w:p w14:paraId="2FF53F8E">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w:t>
            </w:r>
            <w:r>
              <w:rPr>
                <w:rFonts w:hint="eastAsia" w:ascii="Times New Roman" w:hAnsi="Times New Roman" w:eastAsia="方正仿宋_GBK" w:cs="Times New Roman"/>
                <w:sz w:val="28"/>
                <w:szCs w:val="28"/>
                <w:highlight w:val="none"/>
              </w:rPr>
              <w:t>响应文件</w:t>
            </w:r>
          </w:p>
          <w:p w14:paraId="3870F40E">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5.相关资质证明及承诺</w:t>
            </w:r>
          </w:p>
          <w:p w14:paraId="2B059DF4">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6.售后服务</w:t>
            </w:r>
          </w:p>
          <w:p w14:paraId="664D1456">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7.投标业绩一览表</w:t>
            </w:r>
          </w:p>
          <w:p w14:paraId="5F7F4C33">
            <w:pPr>
              <w:spacing w:line="400" w:lineRule="exact"/>
              <w:jc w:val="lef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ascii="Times New Roman" w:hAnsi="Times New Roman" w:eastAsia="方正仿宋_GBK" w:cs="Times New Roman"/>
                <w:sz w:val="28"/>
                <w:szCs w:val="28"/>
                <w:highlight w:val="none"/>
              </w:rPr>
              <w:t>财务报表（包括资产负债表、利润表和现金流量表）</w:t>
            </w:r>
          </w:p>
          <w:p w14:paraId="1E7A9165">
            <w:pPr>
              <w:spacing w:line="400" w:lineRule="exact"/>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9.</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eastAsia="zh-CN"/>
              </w:rPr>
              <w:t>年度</w:t>
            </w:r>
            <w:r>
              <w:rPr>
                <w:rFonts w:hint="eastAsia" w:ascii="Times New Roman" w:hAnsi="Times New Roman" w:eastAsia="方正仿宋_GBK" w:cs="Times New Roman"/>
                <w:sz w:val="28"/>
                <w:szCs w:val="28"/>
                <w:highlight w:val="none"/>
                <w:lang w:val="en-US" w:eastAsia="zh-CN"/>
              </w:rPr>
              <w:t>纳税、社保证明</w:t>
            </w:r>
          </w:p>
          <w:p w14:paraId="2721B8EA">
            <w:pPr>
              <w:spacing w:line="400" w:lineRule="exact"/>
              <w:jc w:val="lef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10.</w:t>
            </w:r>
            <w:r>
              <w:rPr>
                <w:rFonts w:ascii="Times New Roman" w:hAnsi="Times New Roman" w:eastAsia="方正仿宋_GBK" w:cs="Times New Roman"/>
                <w:sz w:val="28"/>
                <w:szCs w:val="28"/>
                <w:highlight w:val="none"/>
              </w:rPr>
              <w:t>近</w:t>
            </w:r>
            <w:r>
              <w:rPr>
                <w:rFonts w:hint="eastAsia" w:ascii="Times New Roman" w:hAnsi="Times New Roman" w:eastAsia="方正仿宋_GBK" w:cs="Times New Roman"/>
                <w:sz w:val="28"/>
                <w:szCs w:val="28"/>
                <w:highlight w:val="none"/>
              </w:rPr>
              <w:t>三</w:t>
            </w:r>
            <w:r>
              <w:rPr>
                <w:rFonts w:ascii="Times New Roman" w:hAnsi="Times New Roman" w:eastAsia="方正仿宋_GBK" w:cs="Times New Roman"/>
                <w:sz w:val="28"/>
                <w:szCs w:val="28"/>
                <w:highlight w:val="none"/>
              </w:rPr>
              <w:t>年</w:t>
            </w:r>
            <w:r>
              <w:rPr>
                <w:rFonts w:hint="eastAsia" w:ascii="Times New Roman" w:hAnsi="Times New Roman" w:eastAsia="方正仿宋_GBK" w:cs="Times New Roman"/>
                <w:sz w:val="28"/>
                <w:szCs w:val="28"/>
                <w:highlight w:val="none"/>
                <w:lang w:val="en-US" w:eastAsia="zh-CN"/>
              </w:rPr>
              <w:t>官网诚信证明截图</w:t>
            </w:r>
          </w:p>
          <w:p w14:paraId="038682B8">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11</w:t>
            </w:r>
            <w:r>
              <w:rPr>
                <w:rFonts w:ascii="Times New Roman" w:hAnsi="Times New Roman" w:eastAsia="方正仿宋_GBK" w:cs="Times New Roman"/>
                <w:sz w:val="28"/>
                <w:szCs w:val="28"/>
                <w:highlight w:val="none"/>
              </w:rPr>
              <w:t>.承诺函</w:t>
            </w:r>
          </w:p>
          <w:p w14:paraId="0E5FBB62">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lang w:val="en-US" w:eastAsia="zh-CN"/>
              </w:rPr>
              <w:t>12.投标文件PDF格式的电子档U盘一份</w:t>
            </w:r>
          </w:p>
        </w:tc>
      </w:tr>
      <w:tr w14:paraId="12C3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EC71CCB">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4.1.1</w:t>
            </w:r>
          </w:p>
        </w:tc>
        <w:tc>
          <w:tcPr>
            <w:tcW w:w="1515" w:type="dxa"/>
            <w:tcBorders>
              <w:top w:val="single" w:color="auto" w:sz="4" w:space="0"/>
              <w:left w:val="single" w:color="auto" w:sz="4" w:space="0"/>
              <w:bottom w:val="single" w:color="auto" w:sz="4" w:space="0"/>
              <w:right w:val="single" w:color="auto" w:sz="4" w:space="0"/>
            </w:tcBorders>
            <w:vAlign w:val="center"/>
          </w:tcPr>
          <w:p w14:paraId="12686D56">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投标文件的密封</w:t>
            </w:r>
          </w:p>
        </w:tc>
        <w:tc>
          <w:tcPr>
            <w:tcW w:w="6092" w:type="dxa"/>
            <w:tcBorders>
              <w:top w:val="single" w:color="auto" w:sz="4" w:space="0"/>
              <w:left w:val="single" w:color="auto" w:sz="4" w:space="0"/>
              <w:bottom w:val="single" w:color="auto" w:sz="4" w:space="0"/>
              <w:right w:val="single" w:color="auto" w:sz="4" w:space="0"/>
            </w:tcBorders>
            <w:vAlign w:val="center"/>
          </w:tcPr>
          <w:p w14:paraId="6FF9A9A7">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1.使用投标文件袋</w:t>
            </w:r>
          </w:p>
          <w:p w14:paraId="693C2599">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2.密封并在投标文件袋处加盖投标人单位章，同时投标文件大袋应按本表第4.1.2项的规定写明相应内容。</w:t>
            </w:r>
          </w:p>
          <w:p w14:paraId="2427BF7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3.如果投标文件大袋未按上述规定封装，招标人拒绝接收。</w:t>
            </w:r>
          </w:p>
        </w:tc>
      </w:tr>
      <w:tr w14:paraId="4337E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92E92B3">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4.1.2</w:t>
            </w:r>
          </w:p>
        </w:tc>
        <w:tc>
          <w:tcPr>
            <w:tcW w:w="1515" w:type="dxa"/>
            <w:tcBorders>
              <w:top w:val="single" w:color="auto" w:sz="4" w:space="0"/>
              <w:left w:val="single" w:color="auto" w:sz="4" w:space="0"/>
              <w:bottom w:val="single" w:color="auto" w:sz="4" w:space="0"/>
              <w:right w:val="single" w:color="auto" w:sz="4" w:space="0"/>
            </w:tcBorders>
            <w:vAlign w:val="center"/>
          </w:tcPr>
          <w:p w14:paraId="52E3F968">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封套上写明</w:t>
            </w:r>
          </w:p>
        </w:tc>
        <w:tc>
          <w:tcPr>
            <w:tcW w:w="6092" w:type="dxa"/>
            <w:tcBorders>
              <w:top w:val="single" w:color="auto" w:sz="4" w:space="0"/>
              <w:left w:val="single" w:color="auto" w:sz="4" w:space="0"/>
              <w:bottom w:val="single" w:color="auto" w:sz="4" w:space="0"/>
              <w:right w:val="single" w:color="auto" w:sz="4" w:space="0"/>
            </w:tcBorders>
            <w:vAlign w:val="center"/>
          </w:tcPr>
          <w:p w14:paraId="47A048AA">
            <w:pPr>
              <w:spacing w:line="400" w:lineRule="exac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项目名称：</w:t>
            </w:r>
            <w:r>
              <w:rPr>
                <w:rFonts w:hint="eastAsia" w:ascii="Times New Roman" w:hAnsi="Times New Roman" w:eastAsia="方正仿宋_GBK" w:cs="Times New Roman"/>
                <w:sz w:val="28"/>
                <w:szCs w:val="28"/>
                <w:highlight w:val="none"/>
              </w:rPr>
              <w:t>重庆财经学院数据要素-区块链综合创新中心采购项目</w:t>
            </w:r>
          </w:p>
          <w:p w14:paraId="025996B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投标人名称：</w:t>
            </w:r>
            <w:r>
              <w:rPr>
                <w:rFonts w:ascii="Times New Roman" w:hAnsi="Times New Roman" w:eastAsia="方正仿宋_GBK" w:cs="Times New Roman"/>
                <w:sz w:val="28"/>
                <w:szCs w:val="28"/>
                <w:highlight w:val="none"/>
                <w:u w:val="single"/>
              </w:rPr>
              <w:t xml:space="preserve">             </w:t>
            </w:r>
            <w:r>
              <w:rPr>
                <w:rFonts w:ascii="Times New Roman" w:hAnsi="Times New Roman" w:eastAsia="方正仿宋_GBK" w:cs="Times New Roman"/>
                <w:sz w:val="28"/>
                <w:szCs w:val="28"/>
                <w:highlight w:val="none"/>
              </w:rPr>
              <w:t>（投标人盖章）</w:t>
            </w:r>
          </w:p>
          <w:p w14:paraId="4D7FFF0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 xml:space="preserve">投标文件 在开标前不得开启 </w:t>
            </w:r>
          </w:p>
        </w:tc>
      </w:tr>
      <w:tr w14:paraId="75276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865" w:type="dxa"/>
            <w:tcBorders>
              <w:top w:val="single" w:color="auto" w:sz="4" w:space="0"/>
              <w:left w:val="single" w:color="auto" w:sz="4" w:space="0"/>
              <w:bottom w:val="single" w:color="auto" w:sz="4" w:space="0"/>
              <w:right w:val="single" w:color="auto" w:sz="4" w:space="0"/>
            </w:tcBorders>
            <w:vAlign w:val="center"/>
          </w:tcPr>
          <w:p w14:paraId="2735459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4.2.1</w:t>
            </w:r>
          </w:p>
        </w:tc>
        <w:tc>
          <w:tcPr>
            <w:tcW w:w="1515" w:type="dxa"/>
            <w:tcBorders>
              <w:top w:val="single" w:color="auto" w:sz="4" w:space="0"/>
              <w:left w:val="single" w:color="auto" w:sz="4" w:space="0"/>
              <w:bottom w:val="single" w:color="auto" w:sz="4" w:space="0"/>
              <w:right w:val="single" w:color="auto" w:sz="4" w:space="0"/>
            </w:tcBorders>
            <w:vAlign w:val="center"/>
          </w:tcPr>
          <w:p w14:paraId="1FCC39F0">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投标截止时间</w:t>
            </w:r>
          </w:p>
        </w:tc>
        <w:tc>
          <w:tcPr>
            <w:tcW w:w="6092" w:type="dxa"/>
            <w:tcBorders>
              <w:top w:val="single" w:color="auto" w:sz="4" w:space="0"/>
              <w:left w:val="single" w:color="auto" w:sz="4" w:space="0"/>
              <w:bottom w:val="single" w:color="auto" w:sz="4" w:space="0"/>
              <w:right w:val="single" w:color="auto" w:sz="4" w:space="0"/>
            </w:tcBorders>
            <w:vAlign w:val="center"/>
          </w:tcPr>
          <w:p w14:paraId="49DA6BD5">
            <w:pPr>
              <w:spacing w:line="400" w:lineRule="exact"/>
              <w:jc w:val="both"/>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见招标公告</w:t>
            </w:r>
          </w:p>
        </w:tc>
      </w:tr>
      <w:tr w14:paraId="4702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2B2F4A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4.2.2</w:t>
            </w:r>
          </w:p>
        </w:tc>
        <w:tc>
          <w:tcPr>
            <w:tcW w:w="1515" w:type="dxa"/>
            <w:tcBorders>
              <w:top w:val="single" w:color="auto" w:sz="4" w:space="0"/>
              <w:left w:val="single" w:color="auto" w:sz="4" w:space="0"/>
              <w:bottom w:val="single" w:color="auto" w:sz="4" w:space="0"/>
              <w:right w:val="single" w:color="auto" w:sz="4" w:space="0"/>
            </w:tcBorders>
            <w:vAlign w:val="center"/>
          </w:tcPr>
          <w:p w14:paraId="7B3227BC">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递交投标文件地点</w:t>
            </w:r>
          </w:p>
        </w:tc>
        <w:tc>
          <w:tcPr>
            <w:tcW w:w="6092" w:type="dxa"/>
            <w:tcBorders>
              <w:top w:val="single" w:color="auto" w:sz="4" w:space="0"/>
              <w:left w:val="single" w:color="auto" w:sz="4" w:space="0"/>
              <w:bottom w:val="single" w:color="auto" w:sz="4" w:space="0"/>
              <w:right w:val="single" w:color="auto" w:sz="4" w:space="0"/>
            </w:tcBorders>
            <w:vAlign w:val="center"/>
          </w:tcPr>
          <w:p w14:paraId="16267634">
            <w:pPr>
              <w:spacing w:line="400" w:lineRule="exact"/>
              <w:rPr>
                <w:rFonts w:hint="default"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见投标时间截止公告</w:t>
            </w:r>
          </w:p>
        </w:tc>
      </w:tr>
      <w:tr w14:paraId="316F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DA576D">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4.2.3</w:t>
            </w:r>
          </w:p>
        </w:tc>
        <w:tc>
          <w:tcPr>
            <w:tcW w:w="1515" w:type="dxa"/>
            <w:tcBorders>
              <w:top w:val="single" w:color="auto" w:sz="4" w:space="0"/>
              <w:left w:val="single" w:color="auto" w:sz="4" w:space="0"/>
              <w:bottom w:val="single" w:color="auto" w:sz="4" w:space="0"/>
              <w:right w:val="single" w:color="auto" w:sz="4" w:space="0"/>
            </w:tcBorders>
            <w:vAlign w:val="center"/>
          </w:tcPr>
          <w:p w14:paraId="24B37B3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是否退还投标文件</w:t>
            </w:r>
          </w:p>
        </w:tc>
        <w:tc>
          <w:tcPr>
            <w:tcW w:w="6092" w:type="dxa"/>
            <w:tcBorders>
              <w:top w:val="single" w:color="auto" w:sz="4" w:space="0"/>
              <w:left w:val="single" w:color="auto" w:sz="4" w:space="0"/>
              <w:bottom w:val="single" w:color="auto" w:sz="4" w:space="0"/>
              <w:right w:val="single" w:color="auto" w:sz="4" w:space="0"/>
            </w:tcBorders>
            <w:vAlign w:val="center"/>
          </w:tcPr>
          <w:p w14:paraId="66F22E3B">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否</w:t>
            </w:r>
          </w:p>
        </w:tc>
      </w:tr>
      <w:tr w14:paraId="27FCC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60A085">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w:t>
            </w:r>
          </w:p>
        </w:tc>
        <w:tc>
          <w:tcPr>
            <w:tcW w:w="1515" w:type="dxa"/>
            <w:tcBorders>
              <w:top w:val="single" w:color="auto" w:sz="4" w:space="0"/>
              <w:left w:val="single" w:color="auto" w:sz="4" w:space="0"/>
              <w:bottom w:val="single" w:color="auto" w:sz="4" w:space="0"/>
              <w:right w:val="single" w:color="auto" w:sz="4" w:space="0"/>
            </w:tcBorders>
            <w:vAlign w:val="center"/>
          </w:tcPr>
          <w:p w14:paraId="75BCCF6F">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w:t>
            </w:r>
          </w:p>
        </w:tc>
        <w:tc>
          <w:tcPr>
            <w:tcW w:w="6092" w:type="dxa"/>
            <w:tcBorders>
              <w:top w:val="single" w:color="auto" w:sz="4" w:space="0"/>
              <w:left w:val="single" w:color="auto" w:sz="4" w:space="0"/>
              <w:bottom w:val="single" w:color="auto" w:sz="4" w:space="0"/>
              <w:right w:val="single" w:color="auto" w:sz="4" w:space="0"/>
            </w:tcBorders>
            <w:vAlign w:val="center"/>
          </w:tcPr>
          <w:p w14:paraId="547CD0D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开标会由重庆财经学</w:t>
            </w:r>
            <w:r>
              <w:rPr>
                <w:rFonts w:ascii="Times New Roman" w:hAnsi="Times New Roman" w:eastAsia="方正仿宋_GBK" w:cs="Times New Roman"/>
                <w:color w:val="auto"/>
                <w:sz w:val="28"/>
                <w:szCs w:val="28"/>
                <w:highlight w:val="none"/>
              </w:rPr>
              <w:t>院招</w:t>
            </w:r>
            <w:r>
              <w:rPr>
                <w:rFonts w:hint="eastAsia" w:ascii="Times New Roman" w:hAnsi="Times New Roman" w:eastAsia="方正仿宋_GBK" w:cs="Times New Roman"/>
                <w:color w:val="auto"/>
                <w:sz w:val="28"/>
                <w:szCs w:val="28"/>
                <w:highlight w:val="none"/>
                <w:lang w:val="en-US" w:eastAsia="zh-CN"/>
              </w:rPr>
              <w:t>采</w:t>
            </w:r>
            <w:r>
              <w:rPr>
                <w:rFonts w:ascii="Times New Roman" w:hAnsi="Times New Roman" w:eastAsia="方正仿宋_GBK" w:cs="Times New Roman"/>
                <w:color w:val="auto"/>
                <w:sz w:val="28"/>
                <w:szCs w:val="28"/>
                <w:highlight w:val="none"/>
              </w:rPr>
              <w:t>办公室主持</w:t>
            </w:r>
          </w:p>
        </w:tc>
      </w:tr>
      <w:tr w14:paraId="51F88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3F0344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5.1</w:t>
            </w:r>
          </w:p>
        </w:tc>
        <w:tc>
          <w:tcPr>
            <w:tcW w:w="1515" w:type="dxa"/>
            <w:tcBorders>
              <w:top w:val="single" w:color="auto" w:sz="4" w:space="0"/>
              <w:left w:val="single" w:color="auto" w:sz="4" w:space="0"/>
              <w:bottom w:val="single" w:color="auto" w:sz="4" w:space="0"/>
              <w:right w:val="single" w:color="auto" w:sz="4" w:space="0"/>
            </w:tcBorders>
            <w:vAlign w:val="center"/>
          </w:tcPr>
          <w:p w14:paraId="445520F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开标时间和地点</w:t>
            </w:r>
          </w:p>
        </w:tc>
        <w:tc>
          <w:tcPr>
            <w:tcW w:w="6092" w:type="dxa"/>
            <w:tcBorders>
              <w:top w:val="single" w:color="auto" w:sz="4" w:space="0"/>
              <w:left w:val="single" w:color="auto" w:sz="4" w:space="0"/>
              <w:bottom w:val="single" w:color="auto" w:sz="4" w:space="0"/>
              <w:right w:val="single" w:color="auto" w:sz="4" w:space="0"/>
            </w:tcBorders>
            <w:vAlign w:val="center"/>
          </w:tcPr>
          <w:p w14:paraId="4863B2EA">
            <w:pPr>
              <w:spacing w:line="400" w:lineRule="exact"/>
              <w:rPr>
                <w:rFonts w:ascii="Times New Roman" w:hAnsi="Times New Roman" w:eastAsia="方正仿宋_GBK" w:cs="Times New Roman"/>
                <w:sz w:val="28"/>
                <w:szCs w:val="28"/>
                <w:highlight w:val="none"/>
              </w:rPr>
            </w:pPr>
            <w:r>
              <w:rPr>
                <w:rFonts w:hint="eastAsia" w:ascii="Times New Roman" w:hAnsi="Times New Roman" w:eastAsia="方正仿宋_GBK" w:cs="Times New Roman"/>
                <w:sz w:val="28"/>
                <w:szCs w:val="28"/>
                <w:highlight w:val="none"/>
              </w:rPr>
              <w:t>开标时间：开标时间</w:t>
            </w:r>
            <w:r>
              <w:rPr>
                <w:rFonts w:hint="eastAsia" w:ascii="Times New Roman" w:hAnsi="Times New Roman" w:eastAsia="方正仿宋_GBK" w:cs="Times New Roman"/>
                <w:sz w:val="28"/>
                <w:szCs w:val="28"/>
                <w:highlight w:val="none"/>
                <w:lang w:val="en-US" w:eastAsia="zh-CN"/>
              </w:rPr>
              <w:t>另行</w:t>
            </w:r>
            <w:r>
              <w:rPr>
                <w:rFonts w:hint="eastAsia" w:ascii="Times New Roman" w:hAnsi="Times New Roman" w:eastAsia="方正仿宋_GBK" w:cs="Times New Roman"/>
                <w:sz w:val="28"/>
                <w:szCs w:val="28"/>
                <w:highlight w:val="none"/>
              </w:rPr>
              <w:t>通知。</w:t>
            </w:r>
          </w:p>
          <w:p w14:paraId="290E2A55">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开标地点：重庆财经学院</w:t>
            </w:r>
          </w:p>
        </w:tc>
      </w:tr>
      <w:tr w14:paraId="4B120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0F2FCB6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w:t>
            </w:r>
          </w:p>
        </w:tc>
        <w:tc>
          <w:tcPr>
            <w:tcW w:w="1515" w:type="dxa"/>
            <w:tcBorders>
              <w:top w:val="single" w:color="auto" w:sz="4" w:space="0"/>
              <w:left w:val="single" w:color="auto" w:sz="4" w:space="0"/>
              <w:bottom w:val="single" w:color="auto" w:sz="4" w:space="0"/>
              <w:right w:val="single" w:color="auto" w:sz="4" w:space="0"/>
            </w:tcBorders>
            <w:vAlign w:val="center"/>
          </w:tcPr>
          <w:p w14:paraId="332C5042">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评标</w:t>
            </w:r>
          </w:p>
        </w:tc>
        <w:tc>
          <w:tcPr>
            <w:tcW w:w="6092" w:type="dxa"/>
            <w:tcBorders>
              <w:top w:val="single" w:color="auto" w:sz="4" w:space="0"/>
              <w:left w:val="single" w:color="auto" w:sz="4" w:space="0"/>
              <w:bottom w:val="single" w:color="auto" w:sz="4" w:space="0"/>
              <w:right w:val="single" w:color="auto" w:sz="4" w:space="0"/>
            </w:tcBorders>
            <w:vAlign w:val="center"/>
          </w:tcPr>
          <w:p w14:paraId="5BE8755E">
            <w:pPr>
              <w:spacing w:line="400" w:lineRule="exact"/>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本项目评标委员会按照本次招标文件要求进行评标</w:t>
            </w:r>
          </w:p>
        </w:tc>
      </w:tr>
      <w:tr w14:paraId="7E88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16E5CFAE">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6.1</w:t>
            </w:r>
          </w:p>
        </w:tc>
        <w:tc>
          <w:tcPr>
            <w:tcW w:w="1515" w:type="dxa"/>
            <w:tcBorders>
              <w:top w:val="single" w:color="auto" w:sz="4" w:space="0"/>
              <w:left w:val="single" w:color="auto" w:sz="4" w:space="0"/>
              <w:bottom w:val="single" w:color="auto" w:sz="4" w:space="0"/>
              <w:right w:val="single" w:color="auto" w:sz="4" w:space="0"/>
            </w:tcBorders>
            <w:vAlign w:val="center"/>
          </w:tcPr>
          <w:p w14:paraId="384FBE9E">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评标委员会的组建</w:t>
            </w:r>
          </w:p>
        </w:tc>
        <w:tc>
          <w:tcPr>
            <w:tcW w:w="6092" w:type="dxa"/>
            <w:tcBorders>
              <w:top w:val="single" w:color="auto" w:sz="4" w:space="0"/>
              <w:left w:val="single" w:color="auto" w:sz="4" w:space="0"/>
              <w:bottom w:val="single" w:color="auto" w:sz="4" w:space="0"/>
              <w:right w:val="single" w:color="auto" w:sz="4" w:space="0"/>
            </w:tcBorders>
            <w:vAlign w:val="center"/>
          </w:tcPr>
          <w:p w14:paraId="6A14FD36">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由招标人根据重庆财经学院</w:t>
            </w:r>
            <w:r>
              <w:rPr>
                <w:rFonts w:hint="eastAsia" w:ascii="Times New Roman" w:hAnsi="Times New Roman" w:eastAsia="方正仿宋_GBK" w:cs="Times New Roman"/>
                <w:color w:val="auto"/>
                <w:sz w:val="28"/>
                <w:szCs w:val="28"/>
                <w:highlight w:val="none"/>
                <w:lang w:val="en-US" w:eastAsia="zh-CN"/>
              </w:rPr>
              <w:t>招采</w:t>
            </w:r>
            <w:r>
              <w:rPr>
                <w:rFonts w:ascii="Times New Roman" w:hAnsi="Times New Roman" w:eastAsia="方正仿宋_GBK" w:cs="Times New Roman"/>
                <w:color w:val="auto"/>
                <w:sz w:val="28"/>
                <w:szCs w:val="28"/>
                <w:highlight w:val="none"/>
              </w:rPr>
              <w:t>管理办法组建</w:t>
            </w:r>
          </w:p>
        </w:tc>
      </w:tr>
      <w:tr w14:paraId="0EEF3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6935B18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7.1</w:t>
            </w:r>
          </w:p>
        </w:tc>
        <w:tc>
          <w:tcPr>
            <w:tcW w:w="1515" w:type="dxa"/>
            <w:tcBorders>
              <w:top w:val="single" w:color="auto" w:sz="4" w:space="0"/>
              <w:left w:val="single" w:color="auto" w:sz="4" w:space="0"/>
              <w:bottom w:val="single" w:color="auto" w:sz="4" w:space="0"/>
              <w:right w:val="single" w:color="auto" w:sz="4" w:space="0"/>
            </w:tcBorders>
            <w:vAlign w:val="center"/>
          </w:tcPr>
          <w:p w14:paraId="28E1C539">
            <w:pPr>
              <w:spacing w:line="400" w:lineRule="exact"/>
              <w:jc w:val="center"/>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是否授权评标委员会确定中标人</w:t>
            </w:r>
          </w:p>
        </w:tc>
        <w:tc>
          <w:tcPr>
            <w:tcW w:w="6092" w:type="dxa"/>
            <w:tcBorders>
              <w:top w:val="single" w:color="auto" w:sz="4" w:space="0"/>
              <w:left w:val="single" w:color="auto" w:sz="4" w:space="0"/>
              <w:bottom w:val="single" w:color="auto" w:sz="4" w:space="0"/>
              <w:right w:val="single" w:color="auto" w:sz="4" w:space="0"/>
            </w:tcBorders>
            <w:vAlign w:val="center"/>
          </w:tcPr>
          <w:p w14:paraId="6A29499C">
            <w:pPr>
              <w:spacing w:line="400" w:lineRule="exact"/>
              <w:rPr>
                <w:rFonts w:ascii="Times New Roman" w:hAnsi="Times New Roman" w:eastAsia="方正仿宋_GBK" w:cs="Times New Roman"/>
                <w:color w:val="auto"/>
                <w:sz w:val="28"/>
                <w:szCs w:val="28"/>
                <w:highlight w:val="none"/>
              </w:rPr>
            </w:pPr>
            <w:r>
              <w:rPr>
                <w:rFonts w:ascii="Times New Roman" w:hAnsi="Times New Roman" w:eastAsia="方正仿宋_GBK" w:cs="Times New Roman"/>
                <w:color w:val="auto"/>
                <w:sz w:val="28"/>
                <w:szCs w:val="28"/>
                <w:highlight w:val="none"/>
              </w:rPr>
              <w:t>否，评标委员会按照由高到低的顺序依次推荐1～3名为中标候选人。</w:t>
            </w:r>
          </w:p>
        </w:tc>
      </w:tr>
      <w:tr w14:paraId="192EA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2E83415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8.1</w:t>
            </w:r>
          </w:p>
        </w:tc>
        <w:tc>
          <w:tcPr>
            <w:tcW w:w="1515" w:type="dxa"/>
            <w:tcBorders>
              <w:top w:val="single" w:color="auto" w:sz="4" w:space="0"/>
              <w:left w:val="single" w:color="auto" w:sz="4" w:space="0"/>
              <w:bottom w:val="single" w:color="auto" w:sz="4" w:space="0"/>
              <w:right w:val="single" w:color="auto" w:sz="4" w:space="0"/>
            </w:tcBorders>
            <w:vAlign w:val="center"/>
          </w:tcPr>
          <w:p w14:paraId="723157F0">
            <w:pPr>
              <w:spacing w:line="400" w:lineRule="exact"/>
              <w:jc w:val="center"/>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color w:val="auto"/>
                <w:sz w:val="28"/>
                <w:szCs w:val="28"/>
                <w:highlight w:val="none"/>
              </w:rPr>
              <w:t>重新招标和不再招标</w:t>
            </w:r>
          </w:p>
        </w:tc>
        <w:tc>
          <w:tcPr>
            <w:tcW w:w="6092" w:type="dxa"/>
            <w:tcBorders>
              <w:top w:val="single" w:color="auto" w:sz="4" w:space="0"/>
              <w:left w:val="single" w:color="auto" w:sz="4" w:space="0"/>
              <w:bottom w:val="single" w:color="auto" w:sz="4" w:space="0"/>
              <w:right w:val="single" w:color="auto" w:sz="4" w:space="0"/>
            </w:tcBorders>
            <w:vAlign w:val="center"/>
          </w:tcPr>
          <w:p w14:paraId="7F90C798">
            <w:pPr>
              <w:spacing w:line="400" w:lineRule="exact"/>
              <w:rPr>
                <w:rFonts w:hint="eastAsia"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重新招标：</w:t>
            </w:r>
            <w:r>
              <w:rPr>
                <w:rFonts w:hint="eastAsia" w:ascii="Times New Roman" w:hAnsi="Times New Roman" w:eastAsia="方正仿宋_GBK" w:cs="Times New Roman"/>
                <w:color w:val="auto"/>
                <w:sz w:val="28"/>
                <w:szCs w:val="28"/>
                <w:highlight w:val="none"/>
              </w:rPr>
              <w:t>（1）投标截止时间止，投标人少于三个的；（2）评标后合格的投标人少于三个的。</w:t>
            </w:r>
          </w:p>
          <w:p w14:paraId="7A178D92">
            <w:pPr>
              <w:spacing w:line="400" w:lineRule="exact"/>
              <w:rPr>
                <w:rFonts w:ascii="Times New Roman" w:hAnsi="Times New Roman" w:eastAsia="方正仿宋_GBK" w:cs="Times New Roman"/>
                <w:color w:val="auto"/>
                <w:sz w:val="28"/>
                <w:szCs w:val="28"/>
                <w:highlight w:val="none"/>
              </w:rPr>
            </w:pPr>
            <w:r>
              <w:rPr>
                <w:rFonts w:hint="eastAsia" w:ascii="Times New Roman" w:hAnsi="Times New Roman" w:eastAsia="方正仿宋_GBK" w:cs="Times New Roman"/>
                <w:b/>
                <w:bCs/>
                <w:color w:val="auto"/>
                <w:sz w:val="28"/>
                <w:szCs w:val="28"/>
                <w:highlight w:val="none"/>
              </w:rPr>
              <w:t>不再招标：</w:t>
            </w:r>
            <w:r>
              <w:rPr>
                <w:rFonts w:hint="eastAsia" w:ascii="Times New Roman" w:hAnsi="Times New Roman" w:eastAsia="方正仿宋_GBK" w:cs="Times New Roman"/>
                <w:color w:val="auto"/>
                <w:sz w:val="28"/>
                <w:szCs w:val="28"/>
                <w:highlight w:val="none"/>
              </w:rPr>
              <w:t>若调整采购需求重新招标仍然失败的，可以采用竞争性谈判或单一来源的方式执行本项目</w:t>
            </w:r>
          </w:p>
        </w:tc>
      </w:tr>
      <w:tr w14:paraId="1109E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7A3CB8C0">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5E20A73">
            <w:pPr>
              <w:adjustRightInd w:val="0"/>
              <w:spacing w:line="400" w:lineRule="exact"/>
              <w:ind w:left="480"/>
              <w:jc w:val="center"/>
              <w:rPr>
                <w:rFonts w:ascii="Times New Roman" w:hAnsi="Times New Roman" w:eastAsia="方正仿宋_GBK" w:cs="Times New Roman"/>
                <w:b/>
                <w:color w:val="auto"/>
                <w:sz w:val="28"/>
                <w:szCs w:val="28"/>
                <w:highlight w:val="none"/>
              </w:rPr>
            </w:pPr>
            <w:r>
              <w:rPr>
                <w:rFonts w:ascii="Times New Roman" w:hAnsi="Times New Roman" w:eastAsia="方正仿宋_GBK" w:cs="Times New Roman"/>
                <w:color w:val="auto"/>
                <w:sz w:val="28"/>
                <w:szCs w:val="28"/>
                <w:highlight w:val="none"/>
              </w:rPr>
              <w:t>补充内容</w:t>
            </w:r>
          </w:p>
        </w:tc>
      </w:tr>
      <w:tr w14:paraId="6ECC0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46E77571">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9.1</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1CD58446">
            <w:pPr>
              <w:spacing w:line="400" w:lineRule="exact"/>
              <w:jc w:val="left"/>
              <w:rPr>
                <w:rFonts w:ascii="Times New Roman" w:hAnsi="Times New Roman" w:eastAsia="方正仿宋_GBK" w:cs="Times New Roman"/>
                <w:sz w:val="28"/>
                <w:szCs w:val="28"/>
                <w:highlight w:val="none"/>
              </w:rPr>
            </w:pPr>
            <w:r>
              <w:rPr>
                <w:rFonts w:hint="eastAsia" w:ascii="Times New Roman" w:hAnsi="Times New Roman" w:eastAsia="方正仿宋_GBK" w:cs="Times New Roman"/>
                <w:color w:val="auto"/>
                <w:sz w:val="28"/>
                <w:szCs w:val="28"/>
                <w:highlight w:val="none"/>
              </w:rPr>
              <w:t>1.投标人收到中标通知书3天后，投标保证金自动转为履约保证金，履约保证金按不超过合同金额的10%收取，多退少补（无息）。</w:t>
            </w:r>
          </w:p>
        </w:tc>
      </w:tr>
      <w:tr w14:paraId="51AA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5" w:type="dxa"/>
            <w:tcBorders>
              <w:top w:val="single" w:color="auto" w:sz="4" w:space="0"/>
              <w:left w:val="single" w:color="auto" w:sz="4" w:space="0"/>
              <w:bottom w:val="single" w:color="auto" w:sz="4" w:space="0"/>
              <w:right w:val="single" w:color="auto" w:sz="4" w:space="0"/>
            </w:tcBorders>
            <w:vAlign w:val="center"/>
          </w:tcPr>
          <w:p w14:paraId="3E4C2379">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9.2</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6587456E">
            <w:pPr>
              <w:spacing w:line="400" w:lineRule="exact"/>
              <w:jc w:val="left"/>
              <w:rPr>
                <w:rFonts w:ascii="Times New Roman" w:hAnsi="Times New Roman" w:eastAsia="方正仿宋_GBK" w:cs="Times New Roman"/>
                <w:b/>
                <w:sz w:val="28"/>
                <w:szCs w:val="28"/>
                <w:highlight w:val="none"/>
              </w:rPr>
            </w:pPr>
            <w:r>
              <w:rPr>
                <w:rFonts w:ascii="Times New Roman" w:hAnsi="Times New Roman" w:eastAsia="方正仿宋_GBK" w:cs="Times New Roman"/>
                <w:sz w:val="28"/>
                <w:szCs w:val="28"/>
                <w:highlight w:val="none"/>
              </w:rPr>
              <w:t>本项目从签订合同起，中标方应按照招标方的要求将所提供的设备安装到指定地点</w:t>
            </w:r>
            <w:r>
              <w:rPr>
                <w:rFonts w:hint="eastAsia" w:ascii="Times New Roman" w:hAnsi="Times New Roman" w:eastAsia="方正仿宋_GBK" w:cs="Times New Roman"/>
                <w:sz w:val="28"/>
                <w:szCs w:val="28"/>
                <w:highlight w:val="none"/>
                <w:lang w:eastAsia="zh-CN"/>
              </w:rPr>
              <w:t>，</w:t>
            </w:r>
            <w:r>
              <w:rPr>
                <w:rFonts w:hint="eastAsia" w:ascii="Times New Roman" w:hAnsi="Times New Roman" w:eastAsia="方正仿宋_GBK" w:cs="Times New Roman"/>
                <w:sz w:val="28"/>
                <w:szCs w:val="28"/>
                <w:highlight w:val="none"/>
                <w:lang w:val="en-US" w:eastAsia="zh-CN"/>
              </w:rPr>
              <w:t>并完成调试工作</w:t>
            </w:r>
            <w:r>
              <w:rPr>
                <w:rFonts w:ascii="Times New Roman" w:hAnsi="Times New Roman" w:eastAsia="方正仿宋_GBK" w:cs="Times New Roman"/>
                <w:sz w:val="28"/>
                <w:szCs w:val="28"/>
                <w:highlight w:val="none"/>
              </w:rPr>
              <w:t>。若规定时间内中标方未能完成本项目，招标人有权不退还履约保证金并追究中标方的责任。</w:t>
            </w:r>
          </w:p>
        </w:tc>
      </w:tr>
      <w:tr w14:paraId="33A9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5" w:type="dxa"/>
            <w:tcBorders>
              <w:top w:val="single" w:color="auto" w:sz="4" w:space="0"/>
              <w:left w:val="single" w:color="auto" w:sz="4" w:space="0"/>
              <w:bottom w:val="single" w:color="auto" w:sz="4" w:space="0"/>
              <w:right w:val="single" w:color="auto" w:sz="4" w:space="0"/>
            </w:tcBorders>
            <w:vAlign w:val="center"/>
          </w:tcPr>
          <w:p w14:paraId="5E8DEFBA">
            <w:pPr>
              <w:spacing w:line="400" w:lineRule="exact"/>
              <w:jc w:val="center"/>
              <w:rPr>
                <w:rFonts w:ascii="Times New Roman" w:hAnsi="Times New Roman" w:eastAsia="方正仿宋_GBK" w:cs="Times New Roman"/>
                <w:sz w:val="28"/>
                <w:szCs w:val="28"/>
                <w:highlight w:val="none"/>
              </w:rPr>
            </w:pPr>
            <w:r>
              <w:rPr>
                <w:rFonts w:ascii="Times New Roman" w:hAnsi="Times New Roman" w:eastAsia="方正仿宋_GBK" w:cs="Times New Roman"/>
                <w:sz w:val="28"/>
                <w:szCs w:val="28"/>
                <w:highlight w:val="none"/>
              </w:rPr>
              <w:t>9.3</w:t>
            </w:r>
          </w:p>
        </w:tc>
        <w:tc>
          <w:tcPr>
            <w:tcW w:w="7607" w:type="dxa"/>
            <w:gridSpan w:val="2"/>
            <w:tcBorders>
              <w:top w:val="single" w:color="auto" w:sz="4" w:space="0"/>
              <w:left w:val="single" w:color="auto" w:sz="4" w:space="0"/>
              <w:bottom w:val="single" w:color="auto" w:sz="4" w:space="0"/>
              <w:right w:val="single" w:color="auto" w:sz="4" w:space="0"/>
            </w:tcBorders>
            <w:vAlign w:val="center"/>
          </w:tcPr>
          <w:p w14:paraId="493CFD14">
            <w:pPr>
              <w:shd w:val="clear"/>
              <w:adjustRightInd w:val="0"/>
              <w:spacing w:line="400" w:lineRule="exact"/>
              <w:jc w:val="left"/>
              <w:textAlignment w:val="baseline"/>
              <w:rPr>
                <w:rFonts w:hint="eastAsia" w:ascii="Times New Roman" w:hAnsi="Times New Roman" w:eastAsia="方正仿宋_GBK" w:cs="Times New Roman"/>
                <w:b w:val="0"/>
                <w:bCs/>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付款条件：</w:t>
            </w:r>
            <w:r>
              <w:rPr>
                <w:rFonts w:hint="eastAsia" w:ascii="Times New Roman" w:hAnsi="Times New Roman" w:eastAsia="方正仿宋_GBK" w:cs="Times New Roman"/>
                <w:b w:val="0"/>
                <w:bCs/>
                <w:color w:val="auto"/>
                <w:sz w:val="28"/>
                <w:szCs w:val="28"/>
                <w:highlight w:val="none"/>
                <w:lang w:val="en-US" w:eastAsia="zh-CN"/>
              </w:rPr>
              <w:t>按合同要求所有设备安装、调试完成，进行项目验收，验收合格后，根据付款方式规定的时间节点履行完验收手续后，在支付第一笔合同款时，甲方通知乙方开具全额正规税务发票并同时提供汇款单位名称、帐号、开户行等。</w:t>
            </w:r>
          </w:p>
          <w:p w14:paraId="140B1823">
            <w:pPr>
              <w:shd w:val="clear"/>
              <w:adjustRightInd w:val="0"/>
              <w:spacing w:line="400" w:lineRule="exact"/>
              <w:jc w:val="left"/>
              <w:textAlignment w:val="baseline"/>
              <w:rPr>
                <w:rFonts w:ascii="Times New Roman" w:hAnsi="Times New Roman" w:eastAsia="方正仿宋_GBK" w:cs="Times New Roman"/>
                <w:b/>
                <w:bCs w:val="0"/>
                <w:color w:val="auto"/>
                <w:sz w:val="28"/>
                <w:szCs w:val="28"/>
                <w:highlight w:val="none"/>
              </w:rPr>
            </w:pPr>
            <w:r>
              <w:rPr>
                <w:rFonts w:hint="eastAsia" w:ascii="Times New Roman" w:hAnsi="Times New Roman" w:eastAsia="方正仿宋_GBK" w:cs="Times New Roman"/>
                <w:b/>
                <w:bCs w:val="0"/>
                <w:color w:val="auto"/>
                <w:sz w:val="28"/>
                <w:szCs w:val="28"/>
                <w:highlight w:val="none"/>
                <w:lang w:val="en-US" w:eastAsia="zh-CN"/>
              </w:rPr>
              <w:t>付款方式（最终以合同为准）</w:t>
            </w:r>
            <w:r>
              <w:rPr>
                <w:rFonts w:ascii="Times New Roman" w:hAnsi="Times New Roman" w:eastAsia="方正仿宋_GBK" w:cs="Times New Roman"/>
                <w:b/>
                <w:bCs w:val="0"/>
                <w:color w:val="auto"/>
                <w:sz w:val="28"/>
                <w:szCs w:val="28"/>
                <w:highlight w:val="none"/>
              </w:rPr>
              <w:t>：</w:t>
            </w:r>
          </w:p>
          <w:p w14:paraId="183900B5">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（1）设备到货、安装调试完成并通过验收后，支付合同款的 70%；</w:t>
            </w:r>
          </w:p>
          <w:p w14:paraId="7B781918">
            <w:pPr>
              <w:shd w:val="clear"/>
              <w:adjustRightInd w:val="0"/>
              <w:spacing w:line="400" w:lineRule="exact"/>
              <w:jc w:val="left"/>
              <w:textAlignment w:val="baseline"/>
              <w:rPr>
                <w:rFonts w:hint="eastAsia" w:ascii="Times New Roman" w:hAnsi="Times New Roman" w:eastAsia="方正仿宋_GBK" w:cs="Times New Roman"/>
                <w:b/>
                <w:bCs w:val="0"/>
                <w:color w:val="auto"/>
                <w:sz w:val="28"/>
                <w:szCs w:val="28"/>
                <w:highlight w:val="none"/>
                <w:lang w:val="en-US" w:eastAsia="zh-CN"/>
              </w:rPr>
            </w:pPr>
            <w:r>
              <w:rPr>
                <w:rFonts w:hint="eastAsia" w:ascii="Times New Roman" w:hAnsi="Times New Roman" w:eastAsia="方正仿宋_GBK" w:cs="Times New Roman"/>
                <w:b/>
                <w:bCs w:val="0"/>
                <w:color w:val="auto"/>
                <w:sz w:val="28"/>
                <w:szCs w:val="28"/>
                <w:highlight w:val="none"/>
                <w:lang w:val="en-US" w:eastAsia="zh-CN"/>
              </w:rPr>
              <w:t>（2）设备运行一学期并无未解决质量和服务问题，支付合同款的 25%；</w:t>
            </w:r>
          </w:p>
          <w:p w14:paraId="6B8A8AF0">
            <w:pPr>
              <w:shd w:val="clear"/>
              <w:adjustRightInd w:val="0"/>
              <w:spacing w:line="400" w:lineRule="exact"/>
              <w:jc w:val="left"/>
              <w:textAlignment w:val="baseline"/>
              <w:rPr>
                <w:rFonts w:hint="default" w:ascii="Times New Roman" w:hAnsi="Times New Roman" w:eastAsia="方正仿宋_GBK" w:cs="Times New Roman"/>
                <w:b/>
                <w:sz w:val="28"/>
                <w:szCs w:val="28"/>
                <w:highlight w:val="none"/>
                <w:lang w:val="en-US"/>
              </w:rPr>
            </w:pPr>
            <w:r>
              <w:rPr>
                <w:rFonts w:hint="eastAsia" w:ascii="Times New Roman" w:hAnsi="Times New Roman" w:eastAsia="方正仿宋_GBK" w:cs="Times New Roman"/>
                <w:b/>
                <w:bCs w:val="0"/>
                <w:color w:val="auto"/>
                <w:sz w:val="28"/>
                <w:szCs w:val="28"/>
                <w:highlight w:val="none"/>
                <w:lang w:val="en-US" w:eastAsia="zh-CN"/>
              </w:rPr>
              <w:t>（3）质保期满且无未解决质量和服务问题，支付剩余 5%(无息)。</w:t>
            </w:r>
          </w:p>
        </w:tc>
      </w:tr>
    </w:tbl>
    <w:p w14:paraId="38F91BA9">
      <w:pPr>
        <w:rPr>
          <w:rFonts w:ascii="Times New Roman" w:hAnsi="Times New Roman" w:eastAsia="方正楷体_GBK" w:cs="Times New Roman"/>
          <w:b/>
          <w:w w:val="99"/>
          <w:kern w:val="0"/>
          <w:sz w:val="32"/>
          <w:szCs w:val="32"/>
          <w:highlight w:val="none"/>
          <w:lang w:val="zh-CN"/>
        </w:rPr>
      </w:pPr>
      <w:r>
        <w:rPr>
          <w:rFonts w:ascii="Times New Roman" w:hAnsi="Times New Roman" w:eastAsia="方正楷体_GBK" w:cs="Times New Roman"/>
          <w:b/>
          <w:w w:val="99"/>
          <w:kern w:val="0"/>
          <w:sz w:val="32"/>
          <w:szCs w:val="32"/>
          <w:highlight w:val="none"/>
          <w:lang w:val="zh-CN"/>
        </w:rPr>
        <w:br w:type="page"/>
      </w:r>
    </w:p>
    <w:p w14:paraId="0E4F154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r>
        <w:rPr>
          <w:rFonts w:ascii="Times New Roman" w:hAnsi="Times New Roman" w:eastAsia="方正楷体_GBK" w:cs="Times New Roman"/>
          <w:b/>
          <w:w w:val="99"/>
          <w:kern w:val="0"/>
          <w:sz w:val="21"/>
          <w:szCs w:val="21"/>
          <w:highlight w:val="none"/>
          <w:lang w:val="zh-CN"/>
        </w:rPr>
        <w:t>1</w:t>
      </w:r>
      <w:r>
        <w:rPr>
          <w:rFonts w:ascii="Times New Roman" w:hAnsi="Times New Roman" w:eastAsia="方正楷体_GBK" w:cs="Times New Roman"/>
          <w:b/>
          <w:w w:val="99"/>
          <w:kern w:val="0"/>
          <w:sz w:val="21"/>
          <w:szCs w:val="21"/>
          <w:highlight w:val="none"/>
        </w:rPr>
        <w:t>.</w:t>
      </w:r>
      <w:r>
        <w:rPr>
          <w:rFonts w:ascii="Times New Roman" w:hAnsi="Times New Roman" w:eastAsia="方正楷体_GBK" w:cs="Times New Roman"/>
          <w:b/>
          <w:w w:val="99"/>
          <w:kern w:val="0"/>
          <w:sz w:val="21"/>
          <w:szCs w:val="21"/>
          <w:highlight w:val="none"/>
          <w:lang w:val="zh-CN"/>
        </w:rPr>
        <w:t>总则</w:t>
      </w:r>
    </w:p>
    <w:p w14:paraId="1EA90E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 w:name="_Toc334774165"/>
      <w:bookmarkStart w:id="7" w:name="_Toc531594736"/>
      <w:bookmarkStart w:id="8" w:name="_Toc12010"/>
      <w:r>
        <w:rPr>
          <w:rFonts w:ascii="Times New Roman" w:hAnsi="Times New Roman" w:eastAsia="方正仿宋_GBK" w:cs="Times New Roman"/>
          <w:b/>
          <w:kern w:val="0"/>
          <w:sz w:val="21"/>
          <w:szCs w:val="21"/>
          <w:highlight w:val="none"/>
        </w:rPr>
        <w:t>1.1 项目概况</w:t>
      </w:r>
      <w:bookmarkEnd w:id="6"/>
      <w:bookmarkEnd w:id="7"/>
      <w:bookmarkEnd w:id="8"/>
    </w:p>
    <w:p w14:paraId="3F95FB4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1.1.1 根据《</w:t>
      </w:r>
      <w:r>
        <w:rPr>
          <w:rFonts w:hint="eastAsia" w:ascii="Times New Roman" w:hAnsi="Times New Roman" w:eastAsia="方正仿宋_GBK" w:cs="Times New Roman"/>
          <w:color w:val="auto"/>
          <w:kern w:val="0"/>
          <w:sz w:val="21"/>
          <w:szCs w:val="21"/>
          <w:highlight w:val="none"/>
          <w:lang w:val="en-US" w:eastAsia="zh-CN"/>
        </w:rPr>
        <w:t>重庆财经学院采购与招标工作管理办法</w:t>
      </w:r>
      <w:r>
        <w:rPr>
          <w:rFonts w:ascii="Times New Roman" w:hAnsi="Times New Roman" w:eastAsia="方正仿宋_GBK" w:cs="Times New Roman"/>
          <w:color w:val="auto"/>
          <w:kern w:val="0"/>
          <w:sz w:val="21"/>
          <w:szCs w:val="21"/>
          <w:highlight w:val="none"/>
        </w:rPr>
        <w:t>》等规定，对本项目货物采购及服务进行</w:t>
      </w:r>
      <w:r>
        <w:rPr>
          <w:rFonts w:hint="eastAsia" w:ascii="Times New Roman" w:hAnsi="Times New Roman" w:eastAsia="方正仿宋_GBK" w:cs="Times New Roman"/>
          <w:color w:val="auto"/>
          <w:kern w:val="0"/>
          <w:sz w:val="21"/>
          <w:szCs w:val="21"/>
          <w:highlight w:val="none"/>
          <w:lang w:eastAsia="zh-CN"/>
        </w:rPr>
        <w:t>挂网招标</w:t>
      </w:r>
      <w:r>
        <w:rPr>
          <w:rFonts w:ascii="Times New Roman" w:hAnsi="Times New Roman" w:eastAsia="方正仿宋_GBK" w:cs="Times New Roman"/>
          <w:color w:val="auto"/>
          <w:kern w:val="0"/>
          <w:sz w:val="21"/>
          <w:szCs w:val="21"/>
          <w:highlight w:val="none"/>
        </w:rPr>
        <w:t>。</w:t>
      </w:r>
    </w:p>
    <w:p w14:paraId="203FC3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9" w:name="_Toc8901"/>
      <w:bookmarkStart w:id="10" w:name="_Toc334774168"/>
      <w:bookmarkStart w:id="11" w:name="_Toc325636584"/>
      <w:bookmarkStart w:id="12" w:name="_Toc531594739"/>
      <w:r>
        <w:rPr>
          <w:rFonts w:ascii="Times New Roman" w:hAnsi="Times New Roman" w:eastAsia="方正仿宋_GBK" w:cs="Times New Roman"/>
          <w:color w:val="auto"/>
          <w:kern w:val="0"/>
          <w:sz w:val="21"/>
          <w:szCs w:val="21"/>
          <w:highlight w:val="none"/>
        </w:rPr>
        <w:t>1.1.2 本招标项目名称、项目地点：见投标人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BA68A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1.1.3 招标人名称、地址、联系方式：见投标人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3FC24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 w:name="_Toc200513128"/>
      <w:bookmarkStart w:id="14" w:name="_Toc317863424"/>
      <w:bookmarkStart w:id="15" w:name="_Toc325636582"/>
      <w:bookmarkStart w:id="16" w:name="_Toc531594737"/>
      <w:bookmarkStart w:id="17" w:name="_Toc334774166"/>
      <w:bookmarkStart w:id="18" w:name="_Toc31904"/>
      <w:r>
        <w:rPr>
          <w:rFonts w:ascii="Times New Roman" w:hAnsi="Times New Roman" w:eastAsia="方正仿宋_GBK" w:cs="Times New Roman"/>
          <w:b/>
          <w:color w:val="auto"/>
          <w:kern w:val="0"/>
          <w:sz w:val="21"/>
          <w:szCs w:val="21"/>
          <w:highlight w:val="none"/>
        </w:rPr>
        <w:t xml:space="preserve">1.2 </w:t>
      </w:r>
      <w:bookmarkEnd w:id="13"/>
      <w:bookmarkEnd w:id="14"/>
      <w:bookmarkEnd w:id="15"/>
      <w:r>
        <w:rPr>
          <w:rFonts w:ascii="Times New Roman" w:hAnsi="Times New Roman" w:eastAsia="方正仿宋_GBK" w:cs="Times New Roman"/>
          <w:b/>
          <w:color w:val="auto"/>
          <w:kern w:val="0"/>
          <w:sz w:val="21"/>
          <w:szCs w:val="21"/>
          <w:highlight w:val="none"/>
        </w:rPr>
        <w:t>资金来源和落实情况</w:t>
      </w:r>
      <w:bookmarkEnd w:id="16"/>
      <w:bookmarkEnd w:id="17"/>
      <w:bookmarkEnd w:id="18"/>
    </w:p>
    <w:p w14:paraId="54E7E04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1.2.1 本招标项目的资金来源：见投标人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F5DF2E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1.2.2 本招标项目的资金落实情况：见投标人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AC233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 w:name="_Toc200513129"/>
      <w:bookmarkStart w:id="20" w:name="_Toc317863425"/>
      <w:bookmarkStart w:id="21" w:name="_Toc325636583"/>
      <w:bookmarkStart w:id="22" w:name="_Toc531594738"/>
      <w:bookmarkStart w:id="23" w:name="_Toc21275"/>
      <w:bookmarkStart w:id="24" w:name="_Toc334774167"/>
      <w:r>
        <w:rPr>
          <w:rFonts w:ascii="Times New Roman" w:hAnsi="Times New Roman" w:eastAsia="方正仿宋_GBK" w:cs="Times New Roman"/>
          <w:b/>
          <w:color w:val="auto"/>
          <w:kern w:val="0"/>
          <w:sz w:val="21"/>
          <w:szCs w:val="21"/>
          <w:highlight w:val="none"/>
        </w:rPr>
        <w:t>1.3 招标</w:t>
      </w:r>
      <w:bookmarkEnd w:id="19"/>
      <w:bookmarkEnd w:id="20"/>
      <w:r>
        <w:rPr>
          <w:rFonts w:ascii="Times New Roman" w:hAnsi="Times New Roman" w:eastAsia="方正仿宋_GBK" w:cs="Times New Roman"/>
          <w:b/>
          <w:color w:val="auto"/>
          <w:kern w:val="0"/>
          <w:sz w:val="21"/>
          <w:szCs w:val="21"/>
          <w:highlight w:val="none"/>
        </w:rPr>
        <w:t>内容</w:t>
      </w:r>
      <w:bookmarkEnd w:id="21"/>
      <w:bookmarkEnd w:id="22"/>
      <w:bookmarkEnd w:id="23"/>
      <w:bookmarkEnd w:id="24"/>
    </w:p>
    <w:p w14:paraId="65B1B9E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1.3.1 本次招标范围：见投标人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3353C1D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1.3.2 交货方式、交货时间：见投标人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5DF411A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1.3.3 伴随服务要求：见投标人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35F60D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1.3.4 质量保证期：见投标人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57738B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1.3.5 质量要求：见投标人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1D1C4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1.3.6 售后服务：见投标人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7D62FCE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1.3.7 项目验收：见投标人</w:t>
      </w:r>
      <w:r>
        <w:rPr>
          <w:rFonts w:hint="eastAsia" w:ascii="Times New Roman" w:hAnsi="Times New Roman" w:eastAsia="方正仿宋_GBK" w:cs="Times New Roman"/>
          <w:color w:val="auto"/>
          <w:kern w:val="0"/>
          <w:sz w:val="21"/>
          <w:szCs w:val="21"/>
          <w:highlight w:val="none"/>
          <w:lang w:eastAsia="zh-CN"/>
        </w:rPr>
        <w:t>须知</w:t>
      </w:r>
      <w:r>
        <w:rPr>
          <w:rFonts w:ascii="Times New Roman" w:hAnsi="Times New Roman" w:eastAsia="方正仿宋_GBK" w:cs="Times New Roman"/>
          <w:color w:val="auto"/>
          <w:kern w:val="0"/>
          <w:sz w:val="21"/>
          <w:szCs w:val="21"/>
          <w:highlight w:val="none"/>
        </w:rPr>
        <w:t>前附表。</w:t>
      </w:r>
    </w:p>
    <w:p w14:paraId="0D7835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1.4 投标人资格要求</w:t>
      </w:r>
      <w:bookmarkEnd w:id="9"/>
      <w:bookmarkEnd w:id="10"/>
      <w:bookmarkEnd w:id="11"/>
      <w:bookmarkEnd w:id="12"/>
    </w:p>
    <w:p w14:paraId="7619C1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1.4.1 投标人应具备承担本项目的资质条件、能力和信誉。</w:t>
      </w:r>
    </w:p>
    <w:p w14:paraId="62349BA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1.4.2 本项目不接受联合体投标。</w:t>
      </w:r>
    </w:p>
    <w:p w14:paraId="7E8160A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 投标人不得存在下列情形之一：</w:t>
      </w:r>
    </w:p>
    <w:p w14:paraId="78688A8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1.4.3.1 与国有资金投资或国家融资项目的招标人或招标代理机构有控股关系；</w:t>
      </w:r>
    </w:p>
    <w:p w14:paraId="3D500F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1.4.3.2 单位负责人为同一人或者存在控股、管理关系的不同单位，不得参加同一标段投标或者未划分标段的同一招标项目投标。</w:t>
      </w:r>
    </w:p>
    <w:p w14:paraId="5226087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1.4.3.3 为参加同一招标项目投标的其他投标人编制投标文件或提供咨询服务；</w:t>
      </w:r>
    </w:p>
    <w:p w14:paraId="1B92D9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1.4.3.4 被有关行政部门暂停投标资格期限未满。</w:t>
      </w:r>
    </w:p>
    <w:p w14:paraId="7403F85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5" w:name="_Toc334774169"/>
      <w:bookmarkStart w:id="26" w:name="_Toc200513132"/>
      <w:bookmarkStart w:id="27" w:name="_Toc17569"/>
      <w:bookmarkStart w:id="28" w:name="_Toc531594740"/>
      <w:bookmarkStart w:id="29" w:name="_Toc317863427"/>
      <w:bookmarkStart w:id="30" w:name="_Toc325636585"/>
      <w:r>
        <w:rPr>
          <w:rFonts w:ascii="Times New Roman" w:hAnsi="Times New Roman" w:eastAsia="方正仿宋_GBK" w:cs="Times New Roman"/>
          <w:b/>
          <w:color w:val="auto"/>
          <w:kern w:val="0"/>
          <w:sz w:val="21"/>
          <w:szCs w:val="21"/>
          <w:highlight w:val="none"/>
        </w:rPr>
        <w:t>1.5 费用承担</w:t>
      </w:r>
      <w:bookmarkEnd w:id="25"/>
      <w:bookmarkEnd w:id="26"/>
      <w:bookmarkEnd w:id="27"/>
      <w:bookmarkEnd w:id="28"/>
      <w:bookmarkEnd w:id="29"/>
      <w:bookmarkEnd w:id="30"/>
    </w:p>
    <w:p w14:paraId="02CD2A2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不论投标结果如何，投标人应自行承担其准备和参加本投标活动所涉及的一切费用。</w:t>
      </w:r>
    </w:p>
    <w:p w14:paraId="6A6B3D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31" w:name="_Toc325636586"/>
      <w:bookmarkStart w:id="32" w:name="_Toc334774170"/>
      <w:bookmarkStart w:id="33" w:name="_Toc200513133"/>
      <w:bookmarkStart w:id="34" w:name="_Toc317863428"/>
      <w:r>
        <w:rPr>
          <w:rFonts w:ascii="Times New Roman" w:hAnsi="Times New Roman" w:eastAsia="方正仿宋_GBK" w:cs="Times New Roman"/>
          <w:b/>
          <w:color w:val="auto"/>
          <w:kern w:val="0"/>
          <w:sz w:val="21"/>
          <w:szCs w:val="21"/>
          <w:highlight w:val="none"/>
        </w:rPr>
        <w:t>1.6 保密</w:t>
      </w:r>
      <w:bookmarkEnd w:id="31"/>
      <w:bookmarkEnd w:id="32"/>
      <w:bookmarkEnd w:id="33"/>
      <w:bookmarkEnd w:id="34"/>
    </w:p>
    <w:p w14:paraId="1A5592E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参与招标投标活动的各方应对招标文件和投标文件中的商业和技术等秘密保密，违者应对由此造成的后果承担法律责任。</w:t>
      </w:r>
    </w:p>
    <w:p w14:paraId="23B189C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35" w:name="_Toc531594741"/>
      <w:bookmarkStart w:id="36" w:name="_Toc19952"/>
      <w:bookmarkStart w:id="37" w:name="_Toc325636587"/>
      <w:bookmarkStart w:id="38" w:name="_Toc317863429"/>
      <w:bookmarkStart w:id="39" w:name="_Toc334774171"/>
      <w:bookmarkStart w:id="40" w:name="_Toc200513134"/>
      <w:r>
        <w:rPr>
          <w:rFonts w:ascii="Times New Roman" w:hAnsi="Times New Roman" w:eastAsia="方正仿宋_GBK" w:cs="Times New Roman"/>
          <w:b/>
          <w:kern w:val="0"/>
          <w:sz w:val="21"/>
          <w:szCs w:val="21"/>
          <w:highlight w:val="none"/>
        </w:rPr>
        <w:t>1.7 语言文字</w:t>
      </w:r>
      <w:bookmarkEnd w:id="35"/>
      <w:bookmarkEnd w:id="36"/>
      <w:bookmarkEnd w:id="37"/>
      <w:bookmarkEnd w:id="38"/>
      <w:bookmarkEnd w:id="39"/>
      <w:bookmarkEnd w:id="40"/>
    </w:p>
    <w:p w14:paraId="5C849B4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除专用术语外，与招标投标有关的语言均使用中文。必要时专用术语应附有中文注释。</w:t>
      </w:r>
    </w:p>
    <w:p w14:paraId="21319D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1" w:name="_Toc531594742"/>
      <w:bookmarkStart w:id="42" w:name="_Toc16650"/>
      <w:bookmarkStart w:id="43" w:name="_Toc325636588"/>
      <w:bookmarkStart w:id="44" w:name="_Toc317863430"/>
      <w:bookmarkStart w:id="45" w:name="_Toc334774172"/>
      <w:bookmarkStart w:id="46" w:name="_Toc200513135"/>
      <w:r>
        <w:rPr>
          <w:rFonts w:ascii="Times New Roman" w:hAnsi="Times New Roman" w:eastAsia="方正仿宋_GBK" w:cs="Times New Roman"/>
          <w:b/>
          <w:kern w:val="0"/>
          <w:sz w:val="21"/>
          <w:szCs w:val="21"/>
          <w:highlight w:val="none"/>
        </w:rPr>
        <w:t>1.8 计量单位</w:t>
      </w:r>
      <w:bookmarkEnd w:id="41"/>
      <w:bookmarkEnd w:id="42"/>
      <w:bookmarkEnd w:id="43"/>
      <w:bookmarkEnd w:id="44"/>
      <w:bookmarkEnd w:id="45"/>
      <w:bookmarkEnd w:id="46"/>
    </w:p>
    <w:p w14:paraId="7A62DCF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所有计量均采用中华人民共和国法定计量单位。</w:t>
      </w:r>
    </w:p>
    <w:p w14:paraId="17CF3BB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47" w:name="_Toc26520"/>
      <w:bookmarkStart w:id="48" w:name="_Toc334774173"/>
      <w:bookmarkStart w:id="49" w:name="_Toc531594743"/>
      <w:bookmarkStart w:id="50" w:name="_Toc200513136"/>
      <w:bookmarkStart w:id="51" w:name="_Toc317863431"/>
      <w:bookmarkStart w:id="52" w:name="_Toc325636589"/>
      <w:r>
        <w:rPr>
          <w:rFonts w:ascii="Times New Roman" w:hAnsi="Times New Roman" w:eastAsia="方正仿宋_GBK" w:cs="Times New Roman"/>
          <w:b/>
          <w:kern w:val="0"/>
          <w:sz w:val="21"/>
          <w:szCs w:val="21"/>
          <w:highlight w:val="none"/>
        </w:rPr>
        <w:t>1.9 踏勘现场</w:t>
      </w:r>
      <w:bookmarkEnd w:id="47"/>
      <w:bookmarkEnd w:id="48"/>
      <w:bookmarkEnd w:id="49"/>
      <w:bookmarkEnd w:id="50"/>
      <w:bookmarkEnd w:id="51"/>
      <w:bookmarkEnd w:id="52"/>
    </w:p>
    <w:p w14:paraId="6327EE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由投标人自行踏勘现场。</w:t>
      </w:r>
    </w:p>
    <w:p w14:paraId="4E674AF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r>
        <w:rPr>
          <w:rFonts w:ascii="Times New Roman" w:hAnsi="Times New Roman" w:eastAsia="方正仿宋_GBK" w:cs="Times New Roman"/>
          <w:b/>
          <w:kern w:val="0"/>
          <w:sz w:val="21"/>
          <w:szCs w:val="21"/>
          <w:highlight w:val="none"/>
        </w:rPr>
        <w:t>1.10 投标预备会</w:t>
      </w:r>
    </w:p>
    <w:p w14:paraId="62E99FE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本项目不组织投标预备会。</w:t>
      </w:r>
    </w:p>
    <w:p w14:paraId="2657206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53" w:name="_Toc325636593"/>
      <w:bookmarkStart w:id="54" w:name="_Toc317863435"/>
      <w:bookmarkStart w:id="55" w:name="_Toc531594746"/>
      <w:bookmarkStart w:id="56" w:name="_Toc19903"/>
      <w:bookmarkStart w:id="57" w:name="_Toc334774176"/>
      <w:r>
        <w:rPr>
          <w:rFonts w:ascii="Times New Roman" w:hAnsi="Times New Roman" w:eastAsia="方正仿宋_GBK" w:cs="Times New Roman"/>
          <w:b/>
          <w:kern w:val="0"/>
          <w:sz w:val="21"/>
          <w:szCs w:val="21"/>
          <w:highlight w:val="none"/>
        </w:rPr>
        <w:t>1.11 偏离</w:t>
      </w:r>
      <w:bookmarkEnd w:id="53"/>
      <w:bookmarkEnd w:id="54"/>
      <w:bookmarkEnd w:id="55"/>
      <w:bookmarkEnd w:id="56"/>
      <w:bookmarkEnd w:id="57"/>
    </w:p>
    <w:p w14:paraId="006A89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投标</w:t>
      </w:r>
      <w:r>
        <w:rPr>
          <w:rFonts w:ascii="Times New Roman" w:hAnsi="Times New Roman" w:eastAsia="方正仿宋_GBK" w:cs="Times New Roman"/>
          <w:color w:val="auto"/>
          <w:kern w:val="0"/>
          <w:sz w:val="21"/>
          <w:szCs w:val="21"/>
          <w:highlight w:val="none"/>
        </w:rPr>
        <w:t>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知前附表允许投标文件</w:t>
      </w:r>
      <w:r>
        <w:rPr>
          <w:rFonts w:ascii="Times New Roman" w:hAnsi="Times New Roman" w:eastAsia="方正仿宋_GBK" w:cs="Times New Roman"/>
          <w:kern w:val="0"/>
          <w:sz w:val="21"/>
          <w:szCs w:val="21"/>
          <w:highlight w:val="none"/>
        </w:rPr>
        <w:t>偏离招标文件某些要求的，偏离应当符合招标文件规定的偏离范围和幅度。</w:t>
      </w:r>
    </w:p>
    <w:p w14:paraId="198E653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2"/>
        <w:rPr>
          <w:rFonts w:ascii="Times New Roman" w:hAnsi="Times New Roman" w:eastAsia="方正楷体_GBK" w:cs="Times New Roman"/>
          <w:b/>
          <w:w w:val="99"/>
          <w:kern w:val="0"/>
          <w:sz w:val="21"/>
          <w:szCs w:val="21"/>
          <w:highlight w:val="none"/>
          <w:lang w:val="zh-CN"/>
        </w:rPr>
      </w:pPr>
      <w:bookmarkStart w:id="58" w:name="_Toc200513140"/>
      <w:bookmarkStart w:id="59" w:name="_Toc531594747"/>
      <w:bookmarkStart w:id="60" w:name="_Toc778"/>
      <w:bookmarkStart w:id="61" w:name="_Toc317863436"/>
      <w:bookmarkStart w:id="62" w:name="_Toc334774177"/>
      <w:r>
        <w:rPr>
          <w:rFonts w:ascii="Times New Roman" w:hAnsi="Times New Roman" w:eastAsia="方正楷体_GBK" w:cs="Times New Roman"/>
          <w:b/>
          <w:w w:val="99"/>
          <w:kern w:val="0"/>
          <w:sz w:val="21"/>
          <w:szCs w:val="21"/>
          <w:highlight w:val="none"/>
          <w:lang w:val="zh-CN"/>
        </w:rPr>
        <w:t>2.招标文件</w:t>
      </w:r>
      <w:bookmarkEnd w:id="58"/>
      <w:bookmarkEnd w:id="59"/>
      <w:bookmarkEnd w:id="60"/>
      <w:bookmarkEnd w:id="61"/>
      <w:bookmarkEnd w:id="62"/>
    </w:p>
    <w:p w14:paraId="2F2683D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63" w:name="_Toc531594748"/>
      <w:bookmarkStart w:id="64" w:name="_Toc325636595"/>
      <w:bookmarkStart w:id="65" w:name="_Toc334774178"/>
      <w:bookmarkStart w:id="66" w:name="_Toc32194"/>
      <w:bookmarkStart w:id="67" w:name="_Toc317863437"/>
      <w:bookmarkStart w:id="68" w:name="_Toc200513141"/>
      <w:r>
        <w:rPr>
          <w:rFonts w:ascii="Times New Roman" w:hAnsi="Times New Roman" w:eastAsia="方正仿宋_GBK" w:cs="Times New Roman"/>
          <w:b/>
          <w:kern w:val="0"/>
          <w:sz w:val="21"/>
          <w:szCs w:val="21"/>
          <w:highlight w:val="none"/>
        </w:rPr>
        <w:t>2.1 招标文件的组成</w:t>
      </w:r>
      <w:bookmarkEnd w:id="63"/>
      <w:bookmarkEnd w:id="64"/>
      <w:bookmarkEnd w:id="65"/>
      <w:bookmarkEnd w:id="66"/>
      <w:bookmarkEnd w:id="67"/>
      <w:bookmarkEnd w:id="68"/>
    </w:p>
    <w:p w14:paraId="1C9D67A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本招标文件包括：</w:t>
      </w:r>
    </w:p>
    <w:p w14:paraId="19B061E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（1）招标公告；</w:t>
      </w:r>
    </w:p>
    <w:p w14:paraId="03F53C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（2）投标人须知；</w:t>
      </w:r>
    </w:p>
    <w:p w14:paraId="121441A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（3）技术标准和要求；</w:t>
      </w:r>
    </w:p>
    <w:p w14:paraId="1E9E0B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（4）评标办法；</w:t>
      </w:r>
    </w:p>
    <w:p w14:paraId="5986912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（5）投标文件格式；</w:t>
      </w:r>
    </w:p>
    <w:p w14:paraId="3A4E6EE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kern w:val="0"/>
          <w:sz w:val="21"/>
          <w:szCs w:val="21"/>
          <w:highlight w:val="none"/>
        </w:rPr>
        <w:t>根据</w:t>
      </w:r>
      <w:r>
        <w:rPr>
          <w:rFonts w:ascii="Times New Roman" w:hAnsi="Times New Roman" w:eastAsia="方正仿宋_GBK" w:cs="Times New Roman"/>
          <w:color w:val="auto"/>
          <w:kern w:val="0"/>
          <w:sz w:val="21"/>
          <w:szCs w:val="21"/>
          <w:highlight w:val="none"/>
        </w:rPr>
        <w:t>本章第1.10款、第2.2款和第2.3款对招标文件所</w:t>
      </w:r>
      <w:r>
        <w:rPr>
          <w:rFonts w:hint="eastAsia" w:ascii="Times New Roman" w:hAnsi="Times New Roman" w:eastAsia="方正仿宋_GBK" w:cs="Times New Roman"/>
          <w:color w:val="auto"/>
          <w:kern w:val="0"/>
          <w:sz w:val="21"/>
          <w:szCs w:val="21"/>
          <w:highlight w:val="none"/>
          <w:lang w:val="en-US" w:eastAsia="zh-CN"/>
        </w:rPr>
        <w:t>做</w:t>
      </w:r>
      <w:r>
        <w:rPr>
          <w:rFonts w:ascii="Times New Roman" w:hAnsi="Times New Roman" w:eastAsia="方正仿宋_GBK" w:cs="Times New Roman"/>
          <w:color w:val="auto"/>
          <w:kern w:val="0"/>
          <w:sz w:val="21"/>
          <w:szCs w:val="21"/>
          <w:highlight w:val="none"/>
        </w:rPr>
        <w:t>的澄清、修改，构成招标文件的组成部分。</w:t>
      </w:r>
    </w:p>
    <w:p w14:paraId="704852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69" w:name="_Toc200513142"/>
      <w:bookmarkStart w:id="70" w:name="_Toc325636596"/>
      <w:bookmarkStart w:id="71" w:name="_Toc334774179"/>
      <w:bookmarkStart w:id="72" w:name="_Toc317863438"/>
      <w:bookmarkStart w:id="73" w:name="_Toc531594749"/>
      <w:bookmarkStart w:id="74" w:name="_Toc13635"/>
      <w:r>
        <w:rPr>
          <w:rFonts w:ascii="Times New Roman" w:hAnsi="Times New Roman" w:eastAsia="方正仿宋_GBK" w:cs="Times New Roman"/>
          <w:b/>
          <w:color w:val="auto"/>
          <w:kern w:val="0"/>
          <w:sz w:val="21"/>
          <w:szCs w:val="21"/>
          <w:highlight w:val="none"/>
        </w:rPr>
        <w:t xml:space="preserve">2.2 </w:t>
      </w:r>
      <w:bookmarkEnd w:id="69"/>
      <w:bookmarkEnd w:id="70"/>
      <w:bookmarkEnd w:id="71"/>
      <w:bookmarkEnd w:id="72"/>
      <w:r>
        <w:rPr>
          <w:rFonts w:ascii="Times New Roman" w:hAnsi="Times New Roman" w:eastAsia="方正仿宋_GBK" w:cs="Times New Roman"/>
          <w:b/>
          <w:color w:val="auto"/>
          <w:kern w:val="0"/>
          <w:sz w:val="21"/>
          <w:szCs w:val="21"/>
          <w:highlight w:val="none"/>
        </w:rPr>
        <w:t>对招标文件的疑问</w:t>
      </w:r>
      <w:bookmarkEnd w:id="73"/>
      <w:bookmarkEnd w:id="74"/>
    </w:p>
    <w:p w14:paraId="2E3BD7A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2.2.1投标人应仔细阅读和检查下载的招标文件的全部内容。如发现缺页或附件不全，应及时向招标人提出，以便补齐。如有疑问，应在投标人须知前附表规定的形式和时间前，通知并要求招标人对招标文件予以澄清。</w:t>
      </w:r>
    </w:p>
    <w:p w14:paraId="067ED64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5" w:name="_Toc29041"/>
      <w:bookmarkStart w:id="76" w:name="_Toc531594750"/>
      <w:r>
        <w:rPr>
          <w:rFonts w:ascii="Times New Roman" w:hAnsi="Times New Roman" w:eastAsia="方正仿宋_GBK" w:cs="Times New Roman"/>
          <w:b/>
          <w:color w:val="auto"/>
          <w:kern w:val="0"/>
          <w:sz w:val="21"/>
          <w:szCs w:val="21"/>
          <w:highlight w:val="none"/>
        </w:rPr>
        <w:t>2.3 招标文件的澄清、修改和答疑</w:t>
      </w:r>
      <w:bookmarkEnd w:id="75"/>
      <w:bookmarkEnd w:id="76"/>
    </w:p>
    <w:p w14:paraId="5D0FB49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2.3.1 投标人如果有疑问，招标人以须知前附表规定的形式对招标文件澄清、修改和答疑，在重</w:t>
      </w:r>
      <w:r>
        <w:rPr>
          <w:rFonts w:hint="eastAsia" w:ascii="Times New Roman" w:hAnsi="Times New Roman" w:eastAsia="方正仿宋_GBK" w:cs="Times New Roman"/>
          <w:color w:val="auto"/>
          <w:kern w:val="0"/>
          <w:sz w:val="21"/>
          <w:szCs w:val="21"/>
          <w:highlight w:val="none"/>
        </w:rPr>
        <w:t>庆</w:t>
      </w:r>
      <w:r>
        <w:rPr>
          <w:rFonts w:ascii="Times New Roman" w:hAnsi="Times New Roman" w:eastAsia="方正仿宋_GBK" w:cs="Times New Roman"/>
          <w:color w:val="auto"/>
          <w:kern w:val="0"/>
          <w:sz w:val="21"/>
          <w:szCs w:val="21"/>
          <w:highlight w:val="none"/>
        </w:rPr>
        <w:t>财经学院校园网（http://www.cfec.edu.cn）发出通知或答疑通知；投标人应时刻在网上相应地方</w:t>
      </w:r>
      <w:r>
        <w:rPr>
          <w:rFonts w:hint="eastAsia" w:ascii="Times New Roman" w:hAnsi="Times New Roman" w:eastAsia="方正仿宋_GBK" w:cs="Times New Roman"/>
          <w:color w:val="auto"/>
          <w:kern w:val="0"/>
          <w:sz w:val="21"/>
          <w:szCs w:val="21"/>
          <w:highlight w:val="none"/>
          <w:lang w:val="en-US" w:eastAsia="zh-CN"/>
        </w:rPr>
        <w:t>查询</w:t>
      </w:r>
      <w:r>
        <w:rPr>
          <w:rFonts w:ascii="Times New Roman" w:hAnsi="Times New Roman" w:eastAsia="方正仿宋_GBK" w:cs="Times New Roman"/>
          <w:color w:val="auto"/>
          <w:kern w:val="0"/>
          <w:sz w:val="21"/>
          <w:szCs w:val="21"/>
          <w:highlight w:val="none"/>
        </w:rPr>
        <w:t>通知、修改、答疑等信息，如果投标人疏忽大意，其后果自负。如果澄清、修改和答疑的时间距投标截止时间不足1天，经有关部门同意后通知相应延长投标截止时间。</w:t>
      </w:r>
    </w:p>
    <w:p w14:paraId="2B432A9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2.3.2 投标人网上收到答疑、修改通知后，应按照内容执行，不必确认已收到该修改。</w:t>
      </w:r>
    </w:p>
    <w:p w14:paraId="19CE831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77" w:name="_Toc531594751"/>
      <w:bookmarkStart w:id="78" w:name="_Toc18374"/>
      <w:r>
        <w:rPr>
          <w:rFonts w:ascii="Times New Roman" w:hAnsi="Times New Roman" w:eastAsia="方正楷体_GBK" w:cs="Times New Roman"/>
          <w:b/>
          <w:color w:val="auto"/>
          <w:w w:val="99"/>
          <w:kern w:val="0"/>
          <w:sz w:val="21"/>
          <w:szCs w:val="21"/>
          <w:highlight w:val="none"/>
          <w:lang w:val="zh-CN"/>
        </w:rPr>
        <w:t>3.投标文件</w:t>
      </w:r>
      <w:bookmarkEnd w:id="77"/>
      <w:bookmarkEnd w:id="78"/>
    </w:p>
    <w:p w14:paraId="5EB9B4C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79" w:name="_Toc531594752"/>
      <w:bookmarkStart w:id="80" w:name="_Toc325636599"/>
      <w:bookmarkStart w:id="81" w:name="_Toc334774182"/>
      <w:bookmarkStart w:id="82" w:name="_Toc19286"/>
      <w:bookmarkStart w:id="83" w:name="_Toc200513145"/>
      <w:bookmarkStart w:id="84" w:name="_Toc317863441"/>
      <w:r>
        <w:rPr>
          <w:rFonts w:ascii="Times New Roman" w:hAnsi="Times New Roman" w:eastAsia="方正仿宋_GBK" w:cs="Times New Roman"/>
          <w:b/>
          <w:color w:val="auto"/>
          <w:kern w:val="0"/>
          <w:sz w:val="21"/>
          <w:szCs w:val="21"/>
          <w:highlight w:val="none"/>
        </w:rPr>
        <w:t>3.1 投标文件的组成</w:t>
      </w:r>
      <w:bookmarkEnd w:id="79"/>
      <w:bookmarkEnd w:id="80"/>
      <w:bookmarkEnd w:id="81"/>
      <w:bookmarkEnd w:id="82"/>
      <w:bookmarkEnd w:id="83"/>
      <w:bookmarkEnd w:id="84"/>
    </w:p>
    <w:p w14:paraId="36424B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3.1.1 投标函</w:t>
      </w:r>
    </w:p>
    <w:p w14:paraId="3676D9B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3.1.2 法定代表人身份证明及授权委托书</w:t>
      </w:r>
    </w:p>
    <w:p w14:paraId="65A7EDF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3.1.3 投标人基本情况表</w:t>
      </w:r>
    </w:p>
    <w:p w14:paraId="152851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 xml:space="preserve">3.1.4 </w:t>
      </w:r>
      <w:r>
        <w:rPr>
          <w:rFonts w:hint="eastAsia" w:ascii="Times New Roman" w:hAnsi="Times New Roman" w:eastAsia="方正仿宋_GBK" w:cs="Times New Roman"/>
          <w:color w:val="auto"/>
          <w:kern w:val="0"/>
          <w:sz w:val="21"/>
          <w:szCs w:val="21"/>
          <w:highlight w:val="none"/>
        </w:rPr>
        <w:t>响应文件</w:t>
      </w:r>
    </w:p>
    <w:p w14:paraId="63D069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3.1.5 相关资质证明及承诺</w:t>
      </w:r>
    </w:p>
    <w:p w14:paraId="30AF7D7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3.1.6 售后服务</w:t>
      </w:r>
    </w:p>
    <w:p w14:paraId="64AB80B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3.1.7 投标业绩一览表</w:t>
      </w:r>
    </w:p>
    <w:p w14:paraId="5D072E7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3.1.8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eastAsia="zh-CN"/>
        </w:rPr>
        <w:t>年度</w:t>
      </w:r>
      <w:r>
        <w:rPr>
          <w:rFonts w:ascii="Times New Roman" w:hAnsi="Times New Roman" w:eastAsia="方正仿宋_GBK" w:cs="Times New Roman"/>
          <w:color w:val="auto"/>
          <w:kern w:val="0"/>
          <w:sz w:val="21"/>
          <w:szCs w:val="21"/>
          <w:highlight w:val="none"/>
        </w:rPr>
        <w:t>财务报表（包括资产负债表、利润表和现金流量表）</w:t>
      </w:r>
    </w:p>
    <w:p w14:paraId="6E08AB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3.1.9 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eastAsia="zh-CN"/>
        </w:rPr>
        <w:t>年度</w:t>
      </w:r>
      <w:r>
        <w:rPr>
          <w:rFonts w:hint="eastAsia" w:ascii="Times New Roman" w:hAnsi="Times New Roman" w:eastAsia="方正仿宋_GBK" w:cs="Times New Roman"/>
          <w:color w:val="auto"/>
          <w:kern w:val="0"/>
          <w:sz w:val="21"/>
          <w:szCs w:val="21"/>
          <w:highlight w:val="none"/>
          <w:lang w:val="en-US" w:eastAsia="zh-CN"/>
        </w:rPr>
        <w:t>纳税、社保证明</w:t>
      </w:r>
    </w:p>
    <w:p w14:paraId="0523692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default" w:ascii="Times New Roman" w:hAnsi="Times New Roman" w:eastAsia="方正仿宋_GBK" w:cs="Times New Roman"/>
          <w:color w:val="auto"/>
          <w:kern w:val="0"/>
          <w:sz w:val="21"/>
          <w:szCs w:val="21"/>
          <w:highlight w:val="none"/>
          <w:lang w:val="en-US" w:eastAsia="zh-CN"/>
        </w:rPr>
      </w:pPr>
      <w:r>
        <w:rPr>
          <w:rFonts w:ascii="Times New Roman" w:hAnsi="Times New Roman" w:eastAsia="方正仿宋_GBK" w:cs="Times New Roman"/>
          <w:color w:val="auto"/>
          <w:kern w:val="0"/>
          <w:sz w:val="21"/>
          <w:szCs w:val="21"/>
          <w:highlight w:val="none"/>
        </w:rPr>
        <w:t>3.1.10</w:t>
      </w:r>
      <w:r>
        <w:rPr>
          <w:rFonts w:hint="eastAsia" w:ascii="Times New Roman" w:hAnsi="Times New Roman" w:eastAsia="方正仿宋_GBK" w:cs="Times New Roman"/>
          <w:color w:val="auto"/>
          <w:kern w:val="0"/>
          <w:sz w:val="21"/>
          <w:szCs w:val="21"/>
          <w:highlight w:val="none"/>
          <w:lang w:val="en-US" w:eastAsia="zh-CN"/>
        </w:rPr>
        <w:t xml:space="preserve"> </w:t>
      </w:r>
      <w:r>
        <w:rPr>
          <w:rFonts w:ascii="Times New Roman" w:hAnsi="Times New Roman" w:eastAsia="方正仿宋_GBK" w:cs="Times New Roman"/>
          <w:color w:val="auto"/>
          <w:kern w:val="0"/>
          <w:sz w:val="21"/>
          <w:szCs w:val="21"/>
          <w:highlight w:val="none"/>
        </w:rPr>
        <w:t>近</w:t>
      </w:r>
      <w:r>
        <w:rPr>
          <w:rFonts w:hint="eastAsia" w:ascii="Times New Roman" w:hAnsi="Times New Roman" w:eastAsia="方正仿宋_GBK" w:cs="Times New Roman"/>
          <w:color w:val="auto"/>
          <w:kern w:val="0"/>
          <w:sz w:val="21"/>
          <w:szCs w:val="21"/>
          <w:highlight w:val="none"/>
        </w:rPr>
        <w:t>三</w:t>
      </w:r>
      <w:r>
        <w:rPr>
          <w:rFonts w:ascii="Times New Roman" w:hAnsi="Times New Roman" w:eastAsia="方正仿宋_GBK" w:cs="Times New Roman"/>
          <w:color w:val="auto"/>
          <w:kern w:val="0"/>
          <w:sz w:val="21"/>
          <w:szCs w:val="21"/>
          <w:highlight w:val="none"/>
        </w:rPr>
        <w:t>年</w:t>
      </w:r>
      <w:r>
        <w:rPr>
          <w:rFonts w:hint="eastAsia" w:ascii="Times New Roman" w:hAnsi="Times New Roman" w:eastAsia="方正仿宋_GBK" w:cs="Times New Roman"/>
          <w:color w:val="auto"/>
          <w:kern w:val="0"/>
          <w:sz w:val="21"/>
          <w:szCs w:val="21"/>
          <w:highlight w:val="none"/>
          <w:lang w:val="en-US" w:eastAsia="zh-CN"/>
        </w:rPr>
        <w:t>官网诚信证明截图</w:t>
      </w:r>
    </w:p>
    <w:p w14:paraId="19A6A9F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 xml:space="preserve">3.1.11 </w:t>
      </w:r>
      <w:r>
        <w:rPr>
          <w:rFonts w:ascii="Times New Roman" w:hAnsi="Times New Roman" w:eastAsia="方正仿宋_GBK" w:cs="Times New Roman"/>
          <w:color w:val="auto"/>
          <w:kern w:val="0"/>
          <w:sz w:val="21"/>
          <w:szCs w:val="21"/>
          <w:highlight w:val="none"/>
        </w:rPr>
        <w:t>承诺函</w:t>
      </w:r>
    </w:p>
    <w:p w14:paraId="4F74BA8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hint="eastAsia" w:ascii="Times New Roman" w:hAnsi="Times New Roman" w:eastAsia="方正仿宋_GBK" w:cs="Times New Roman"/>
          <w:color w:val="auto"/>
          <w:kern w:val="0"/>
          <w:sz w:val="21"/>
          <w:szCs w:val="21"/>
          <w:highlight w:val="none"/>
          <w:lang w:val="en-US" w:eastAsia="zh-CN"/>
        </w:rPr>
        <w:t>3.1.12 投标文件PDF格式的电子档U盘一份</w:t>
      </w:r>
    </w:p>
    <w:p w14:paraId="0EEDAD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3.2 投标报价</w:t>
      </w:r>
    </w:p>
    <w:p w14:paraId="102937E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3.2.1 投标人应按投标人须知前附表及其相关规定填报。</w:t>
      </w:r>
    </w:p>
    <w:p w14:paraId="465C56D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85" w:name="_Toc12196"/>
      <w:bookmarkStart w:id="86" w:name="_Toc325636601"/>
      <w:bookmarkStart w:id="87" w:name="_Toc531594754"/>
      <w:bookmarkStart w:id="88" w:name="_Toc334774184"/>
      <w:bookmarkStart w:id="89" w:name="_Toc317863443"/>
      <w:bookmarkStart w:id="90" w:name="_Toc200513147"/>
      <w:r>
        <w:rPr>
          <w:rFonts w:ascii="Times New Roman" w:hAnsi="Times New Roman" w:eastAsia="方正仿宋_GBK" w:cs="Times New Roman"/>
          <w:b/>
          <w:color w:val="auto"/>
          <w:kern w:val="0"/>
          <w:sz w:val="21"/>
          <w:szCs w:val="21"/>
          <w:highlight w:val="none"/>
        </w:rPr>
        <w:t>3.3 投标有效期</w:t>
      </w:r>
      <w:bookmarkEnd w:id="85"/>
      <w:bookmarkEnd w:id="86"/>
      <w:bookmarkEnd w:id="87"/>
      <w:bookmarkEnd w:id="88"/>
      <w:bookmarkEnd w:id="89"/>
      <w:bookmarkEnd w:id="90"/>
    </w:p>
    <w:p w14:paraId="30C6003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3.3.1 在投标人须知前附表规定的投标有效期内，投标人不得要求撤销或修改其投标文件。</w:t>
      </w:r>
    </w:p>
    <w:p w14:paraId="7AB550E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3.3.2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7A9BFF0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1" w:name="_Toc317863444"/>
      <w:bookmarkStart w:id="92" w:name="_Toc531594755"/>
      <w:bookmarkStart w:id="93" w:name="_Toc325636602"/>
      <w:bookmarkStart w:id="94" w:name="_Toc334774185"/>
      <w:bookmarkStart w:id="95" w:name="_Toc28560"/>
      <w:bookmarkStart w:id="96" w:name="_Toc200513148"/>
      <w:r>
        <w:rPr>
          <w:rFonts w:ascii="Times New Roman" w:hAnsi="Times New Roman" w:eastAsia="方正仿宋_GBK" w:cs="Times New Roman"/>
          <w:b/>
          <w:color w:val="auto"/>
          <w:kern w:val="0"/>
          <w:sz w:val="21"/>
          <w:szCs w:val="21"/>
          <w:highlight w:val="none"/>
        </w:rPr>
        <w:t>3.4 投标保证金</w:t>
      </w:r>
      <w:bookmarkEnd w:id="91"/>
      <w:bookmarkEnd w:id="92"/>
      <w:bookmarkEnd w:id="93"/>
      <w:bookmarkEnd w:id="94"/>
      <w:bookmarkEnd w:id="95"/>
      <w:bookmarkEnd w:id="96"/>
    </w:p>
    <w:p w14:paraId="4AB893E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3.4.1 投标人在递交投标文件的同时，应按“投标人须知前附表”规定的金额、形式缴纳投标保证金，并作为其投标文件的组成部分。</w:t>
      </w:r>
    </w:p>
    <w:p w14:paraId="341D507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3.4.2 投标人不按本章第 3.4.1 项要求提交投标保证金的，其投标文件作废标处理。</w:t>
      </w:r>
    </w:p>
    <w:p w14:paraId="50C4706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3.4.3 招标人</w:t>
      </w:r>
      <w:r>
        <w:rPr>
          <w:rFonts w:hint="eastAsia" w:ascii="Times New Roman" w:hAnsi="Times New Roman" w:eastAsia="方正仿宋_GBK" w:cs="Times New Roman"/>
          <w:color w:val="auto"/>
          <w:kern w:val="0"/>
          <w:sz w:val="21"/>
          <w:szCs w:val="21"/>
          <w:highlight w:val="none"/>
        </w:rPr>
        <w:t>现场</w:t>
      </w:r>
      <w:r>
        <w:rPr>
          <w:rFonts w:ascii="Times New Roman" w:hAnsi="Times New Roman" w:eastAsia="方正仿宋_GBK" w:cs="Times New Roman"/>
          <w:color w:val="auto"/>
          <w:kern w:val="0"/>
          <w:sz w:val="21"/>
          <w:szCs w:val="21"/>
          <w:highlight w:val="none"/>
        </w:rPr>
        <w:t>退还未列入中标候选人的投标保证金（不计息），招标人与中标人签订合同后10个工作日内，学院向其他中标候选人退还投标保证金（不计息）。</w:t>
      </w:r>
    </w:p>
    <w:p w14:paraId="2FDAB8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 有下列情形之一的，投标保证金将不予退还：</w:t>
      </w:r>
    </w:p>
    <w:p w14:paraId="3184424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3.4.4.1 投标人在规定的投标有效期内撤销或修改其投标文件；</w:t>
      </w:r>
    </w:p>
    <w:p w14:paraId="14A0D1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3.4.4.2 中标人在中标通知书发出3日之内拒绝签订合同，其保证金将不予退还。</w:t>
      </w:r>
    </w:p>
    <w:p w14:paraId="04B285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3.5 资格审查资料</w:t>
      </w:r>
    </w:p>
    <w:p w14:paraId="58F61E1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3.5.1 本须知前附表1.4.1条要求的相关资料复印件（需要加盖公章）和投标文件格式要求的内容；</w:t>
      </w:r>
    </w:p>
    <w:p w14:paraId="44C903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97" w:name="_Toc317863446"/>
      <w:bookmarkStart w:id="98" w:name="_Toc7983"/>
      <w:bookmarkStart w:id="99" w:name="_Toc325636604"/>
      <w:bookmarkStart w:id="100" w:name="_Toc200513151"/>
      <w:bookmarkStart w:id="101" w:name="_Toc531594756"/>
      <w:bookmarkStart w:id="102" w:name="_Toc334774187"/>
      <w:r>
        <w:rPr>
          <w:rFonts w:ascii="Times New Roman" w:hAnsi="Times New Roman" w:eastAsia="方正仿宋_GBK" w:cs="Times New Roman"/>
          <w:b/>
          <w:color w:val="auto"/>
          <w:kern w:val="0"/>
          <w:sz w:val="21"/>
          <w:szCs w:val="21"/>
          <w:highlight w:val="none"/>
        </w:rPr>
        <w:t>3.6 备选投标</w:t>
      </w:r>
      <w:r>
        <w:rPr>
          <w:rFonts w:hint="eastAsia" w:ascii="Times New Roman" w:hAnsi="Times New Roman" w:eastAsia="方正仿宋_GBK" w:cs="Times New Roman"/>
          <w:b/>
          <w:color w:val="auto"/>
          <w:kern w:val="0"/>
          <w:sz w:val="21"/>
          <w:szCs w:val="21"/>
          <w:highlight w:val="none"/>
          <w:lang w:val="en-US" w:eastAsia="zh-CN"/>
        </w:rPr>
        <w:t>方</w:t>
      </w:r>
      <w:r>
        <w:rPr>
          <w:rFonts w:ascii="Times New Roman" w:hAnsi="Times New Roman" w:eastAsia="方正仿宋_GBK" w:cs="Times New Roman"/>
          <w:b/>
          <w:color w:val="auto"/>
          <w:kern w:val="0"/>
          <w:sz w:val="21"/>
          <w:szCs w:val="21"/>
          <w:highlight w:val="none"/>
        </w:rPr>
        <w:t>案</w:t>
      </w:r>
      <w:bookmarkEnd w:id="97"/>
      <w:bookmarkEnd w:id="98"/>
      <w:bookmarkEnd w:id="99"/>
      <w:bookmarkEnd w:id="100"/>
      <w:bookmarkEnd w:id="101"/>
      <w:bookmarkEnd w:id="102"/>
    </w:p>
    <w:p w14:paraId="1AB1F73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投标人不得递交备选投标</w:t>
      </w:r>
      <w:r>
        <w:rPr>
          <w:rFonts w:hint="eastAsia" w:ascii="Times New Roman" w:hAnsi="Times New Roman" w:eastAsia="方正仿宋_GBK" w:cs="Times New Roman"/>
          <w:color w:val="auto"/>
          <w:kern w:val="0"/>
          <w:sz w:val="21"/>
          <w:szCs w:val="21"/>
          <w:highlight w:val="none"/>
          <w:lang w:val="en-US" w:eastAsia="zh-CN"/>
        </w:rPr>
        <w:t>方</w:t>
      </w:r>
      <w:r>
        <w:rPr>
          <w:rFonts w:ascii="Times New Roman" w:hAnsi="Times New Roman" w:eastAsia="方正仿宋_GBK" w:cs="Times New Roman"/>
          <w:color w:val="auto"/>
          <w:kern w:val="0"/>
          <w:sz w:val="21"/>
          <w:szCs w:val="21"/>
          <w:highlight w:val="none"/>
        </w:rPr>
        <w:t>案。</w:t>
      </w:r>
    </w:p>
    <w:p w14:paraId="6BDCEE8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03" w:name="_Toc325636605"/>
      <w:bookmarkStart w:id="104" w:name="_Toc317863447"/>
      <w:bookmarkStart w:id="105" w:name="_Toc200513152"/>
      <w:bookmarkStart w:id="106" w:name="_Toc334774188"/>
      <w:bookmarkStart w:id="107" w:name="_Toc21408"/>
      <w:bookmarkStart w:id="108" w:name="_Toc531594757"/>
      <w:r>
        <w:rPr>
          <w:rFonts w:ascii="Times New Roman" w:hAnsi="Times New Roman" w:eastAsia="方正仿宋_GBK" w:cs="Times New Roman"/>
          <w:b/>
          <w:color w:val="auto"/>
          <w:kern w:val="0"/>
          <w:sz w:val="21"/>
          <w:szCs w:val="21"/>
          <w:highlight w:val="none"/>
        </w:rPr>
        <w:t>3.7 投标文件的编制</w:t>
      </w:r>
      <w:bookmarkEnd w:id="103"/>
      <w:bookmarkEnd w:id="104"/>
      <w:bookmarkEnd w:id="105"/>
      <w:bookmarkEnd w:id="106"/>
      <w:bookmarkEnd w:id="107"/>
      <w:bookmarkEnd w:id="108"/>
    </w:p>
    <w:p w14:paraId="575AE9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3.7.1 投标文件应按第五章“投标文件格式”进行编写，如有必要，可以增加内容和附页，作为投标文件的组成部分。其中，投标文件技术条款、投标函条款在满足招标文件实质性要求的基础上，可以提出比招标文件要求更有利于招标人的承诺。</w:t>
      </w:r>
    </w:p>
    <w:p w14:paraId="6FDDB1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3.7.2 投标文件应当对招标文件有关工期、投标有效期、质量要求、技术标准和要求、招标范围等实质性内容做出响应。</w:t>
      </w:r>
    </w:p>
    <w:p w14:paraId="1AAC899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3.7.3 投标文件应用不褪色的材料书写或打印，并由投标人的法定代表人或其委托代理人签字、盖单位公章。委托代理人签字的，投标文件应附法定代表人签署的授权委托书。投标文件应尽量避免涂改、行间插字或删除。如果出现上述情况，改动之处应加盖单位公章或由投标人的法定代表人或其授权的代理人签字确认。签字或盖章的具体要求见投标人须知前附表。</w:t>
      </w:r>
    </w:p>
    <w:p w14:paraId="2F9197F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3.7.4 投标文件份数见投标须知前附表。</w:t>
      </w:r>
    </w:p>
    <w:p w14:paraId="6FB9CC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3.7.5 投标文件的正本与副本应分别装订成册，并编制目录，具体装订要求见投标人须知前附表规定。</w:t>
      </w:r>
    </w:p>
    <w:p w14:paraId="558AA564">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09" w:name="_Toc317863448"/>
      <w:bookmarkStart w:id="110" w:name="_Toc13793"/>
      <w:bookmarkStart w:id="111" w:name="_Toc334774189"/>
      <w:bookmarkStart w:id="112" w:name="_Toc200513153"/>
      <w:bookmarkStart w:id="113" w:name="_Toc531594758"/>
      <w:r>
        <w:rPr>
          <w:rFonts w:ascii="Times New Roman" w:hAnsi="Times New Roman" w:eastAsia="方正楷体_GBK" w:cs="Times New Roman"/>
          <w:b/>
          <w:w w:val="99"/>
          <w:kern w:val="0"/>
          <w:sz w:val="21"/>
          <w:szCs w:val="21"/>
          <w:highlight w:val="none"/>
          <w:lang w:val="zh-CN"/>
        </w:rPr>
        <w:t>4.投标</w:t>
      </w:r>
      <w:bookmarkEnd w:id="109"/>
      <w:bookmarkEnd w:id="110"/>
      <w:bookmarkEnd w:id="111"/>
      <w:bookmarkEnd w:id="112"/>
      <w:bookmarkEnd w:id="113"/>
    </w:p>
    <w:p w14:paraId="232F51F4">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14" w:name="_Toc26003"/>
      <w:bookmarkStart w:id="115" w:name="_Toc325636607"/>
      <w:bookmarkStart w:id="116" w:name="_Toc334774190"/>
      <w:bookmarkStart w:id="117" w:name="_Toc317863449"/>
      <w:bookmarkStart w:id="118" w:name="_Toc200513154"/>
      <w:bookmarkStart w:id="119" w:name="_Toc531594759"/>
      <w:r>
        <w:rPr>
          <w:rFonts w:ascii="Times New Roman" w:hAnsi="Times New Roman" w:eastAsia="方正仿宋_GBK" w:cs="Times New Roman"/>
          <w:b/>
          <w:kern w:val="0"/>
          <w:sz w:val="21"/>
          <w:szCs w:val="21"/>
          <w:highlight w:val="none"/>
        </w:rPr>
        <w:t>4.1 投标文件的密封和标记</w:t>
      </w:r>
      <w:bookmarkEnd w:id="114"/>
      <w:bookmarkEnd w:id="115"/>
      <w:bookmarkEnd w:id="116"/>
      <w:bookmarkEnd w:id="117"/>
      <w:bookmarkEnd w:id="118"/>
      <w:bookmarkEnd w:id="119"/>
    </w:p>
    <w:p w14:paraId="6443368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4.1.1 投标文件的密封见投标人须知前附表。</w:t>
      </w:r>
    </w:p>
    <w:p w14:paraId="2B3CCC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4.1.2 投标文件的封套上应写明的内容见投标人须知前附表。</w:t>
      </w:r>
    </w:p>
    <w:p w14:paraId="0524708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4.1.3 未按要求密封和写标记的投标文件，将被拒绝受理。</w:t>
      </w:r>
    </w:p>
    <w:p w14:paraId="065CAF7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0" w:name="_Toc325636608"/>
      <w:bookmarkStart w:id="121" w:name="_Toc5004"/>
      <w:bookmarkStart w:id="122" w:name="_Toc334774191"/>
      <w:bookmarkStart w:id="123" w:name="_Toc531594760"/>
      <w:bookmarkStart w:id="124" w:name="_Toc317863450"/>
      <w:r>
        <w:rPr>
          <w:rFonts w:ascii="Times New Roman" w:hAnsi="Times New Roman" w:eastAsia="方正仿宋_GBK" w:cs="Times New Roman"/>
          <w:b/>
          <w:kern w:val="0"/>
          <w:sz w:val="21"/>
          <w:szCs w:val="21"/>
          <w:highlight w:val="none"/>
        </w:rPr>
        <w:t>4.2 投标文件的递交</w:t>
      </w:r>
      <w:bookmarkEnd w:id="120"/>
      <w:bookmarkEnd w:id="121"/>
      <w:bookmarkEnd w:id="122"/>
      <w:bookmarkEnd w:id="123"/>
      <w:bookmarkEnd w:id="124"/>
    </w:p>
    <w:p w14:paraId="035D145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4.2.1 投标人应在本章前附表规定的投标截止时间前递交投标文件。</w:t>
      </w:r>
    </w:p>
    <w:p w14:paraId="18C9FD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4.2.2 投标人递交投标文件的地点：见投标人须知前附表。</w:t>
      </w:r>
    </w:p>
    <w:p w14:paraId="2084F36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4.2.3 除投标人须知前附表另有规定外，投标人所递交的投标文件不予退还。</w:t>
      </w:r>
    </w:p>
    <w:p w14:paraId="4F24164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4.2.4 招标人收到投标文件后，向投标人出具签收凭证。</w:t>
      </w:r>
    </w:p>
    <w:p w14:paraId="4FF39A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4.2.5 逾期送达的或者未送达指定地点的投标文件，招标人不予受理。</w:t>
      </w:r>
    </w:p>
    <w:p w14:paraId="05A84E8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kern w:val="0"/>
          <w:sz w:val="21"/>
          <w:szCs w:val="21"/>
          <w:highlight w:val="none"/>
        </w:rPr>
      </w:pPr>
      <w:bookmarkStart w:id="125" w:name="_Toc334774192"/>
      <w:bookmarkStart w:id="126" w:name="_Toc200513156"/>
      <w:bookmarkStart w:id="127" w:name="_Toc531594761"/>
      <w:bookmarkStart w:id="128" w:name="_Toc325636609"/>
      <w:bookmarkStart w:id="129" w:name="_Toc317863451"/>
      <w:bookmarkStart w:id="130" w:name="_Toc20769"/>
      <w:r>
        <w:rPr>
          <w:rFonts w:ascii="Times New Roman" w:hAnsi="Times New Roman" w:eastAsia="方正仿宋_GBK" w:cs="Times New Roman"/>
          <w:b/>
          <w:kern w:val="0"/>
          <w:sz w:val="21"/>
          <w:szCs w:val="21"/>
          <w:highlight w:val="none"/>
        </w:rPr>
        <w:t>4.3 投标文件的修改与撤回</w:t>
      </w:r>
      <w:bookmarkEnd w:id="125"/>
      <w:bookmarkEnd w:id="126"/>
      <w:bookmarkEnd w:id="127"/>
      <w:bookmarkEnd w:id="128"/>
      <w:bookmarkEnd w:id="129"/>
      <w:bookmarkEnd w:id="130"/>
    </w:p>
    <w:p w14:paraId="55F54A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4.3.1 在本章第4.2.1项规定的投标截止时间前，投标人可以修改或撤回已递交的投标文件，但应以书面形式通知招标人。</w:t>
      </w:r>
    </w:p>
    <w:p w14:paraId="2D90076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4.3.2 投标人修改或撤回已递交投标文件的书面通知应按照本章第3.7.3项的要求签字或盖章。招标人收到书面通知后，向投标人出具签收凭证。</w:t>
      </w:r>
    </w:p>
    <w:p w14:paraId="78717E1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kern w:val="0"/>
          <w:sz w:val="21"/>
          <w:szCs w:val="21"/>
          <w:highlight w:val="none"/>
        </w:rPr>
      </w:pPr>
      <w:r>
        <w:rPr>
          <w:rFonts w:ascii="Times New Roman" w:hAnsi="Times New Roman" w:eastAsia="方正仿宋_GBK" w:cs="Times New Roman"/>
          <w:kern w:val="0"/>
          <w:sz w:val="21"/>
          <w:szCs w:val="21"/>
          <w:highlight w:val="none"/>
        </w:rPr>
        <w:t>4.3.3 修改的内容为投标文件的组成部分。修改的投标文件应按照本章第3条、第4条规定进行编制、密封、标记和递交，并标明“修改”字样。</w:t>
      </w:r>
    </w:p>
    <w:p w14:paraId="4211E22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w w:val="99"/>
          <w:kern w:val="0"/>
          <w:sz w:val="21"/>
          <w:szCs w:val="21"/>
          <w:highlight w:val="none"/>
          <w:lang w:val="zh-CN"/>
        </w:rPr>
      </w:pPr>
      <w:bookmarkStart w:id="131" w:name="_Toc1489"/>
      <w:bookmarkStart w:id="132" w:name="_Toc200513157"/>
      <w:bookmarkStart w:id="133" w:name="_Toc334774193"/>
      <w:bookmarkStart w:id="134" w:name="_Toc317863452"/>
      <w:bookmarkStart w:id="135" w:name="_Toc531594762"/>
      <w:r>
        <w:rPr>
          <w:rFonts w:ascii="Times New Roman" w:hAnsi="Times New Roman" w:eastAsia="方正楷体_GBK" w:cs="Times New Roman"/>
          <w:b/>
          <w:w w:val="99"/>
          <w:kern w:val="0"/>
          <w:sz w:val="21"/>
          <w:szCs w:val="21"/>
          <w:highlight w:val="none"/>
          <w:lang w:val="zh-CN"/>
        </w:rPr>
        <w:t>5.开标</w:t>
      </w:r>
      <w:bookmarkEnd w:id="131"/>
      <w:bookmarkEnd w:id="132"/>
      <w:bookmarkEnd w:id="133"/>
      <w:bookmarkEnd w:id="134"/>
      <w:r>
        <w:rPr>
          <w:rFonts w:ascii="Times New Roman" w:hAnsi="Times New Roman" w:eastAsia="方正楷体_GBK" w:cs="Times New Roman"/>
          <w:b/>
          <w:w w:val="99"/>
          <w:kern w:val="0"/>
          <w:sz w:val="21"/>
          <w:szCs w:val="21"/>
          <w:highlight w:val="none"/>
          <w:lang w:val="zh-CN"/>
        </w:rPr>
        <w:t>时间及地点</w:t>
      </w:r>
      <w:bookmarkEnd w:id="135"/>
    </w:p>
    <w:p w14:paraId="27437BE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bookmarkStart w:id="136" w:name="_Toc531594763"/>
      <w:r>
        <w:rPr>
          <w:rFonts w:ascii="Times New Roman" w:hAnsi="Times New Roman" w:eastAsia="方正仿宋_GBK" w:cs="Times New Roman"/>
          <w:kern w:val="0"/>
          <w:sz w:val="21"/>
          <w:szCs w:val="21"/>
          <w:highlight w:val="none"/>
        </w:rPr>
        <w:t>开标</w:t>
      </w:r>
      <w:r>
        <w:rPr>
          <w:rFonts w:ascii="Times New Roman" w:hAnsi="Times New Roman" w:eastAsia="方正仿宋_GBK" w:cs="Times New Roman"/>
          <w:color w:val="auto"/>
          <w:kern w:val="0"/>
          <w:sz w:val="21"/>
          <w:szCs w:val="21"/>
          <w:highlight w:val="none"/>
        </w:rPr>
        <w:t>时间及地点见投标人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知前附表</w:t>
      </w:r>
      <w:bookmarkEnd w:id="136"/>
    </w:p>
    <w:p w14:paraId="1C793AE0">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37" w:name="_Toc531594764"/>
      <w:r>
        <w:rPr>
          <w:rFonts w:ascii="Times New Roman" w:hAnsi="Times New Roman" w:eastAsia="方正楷体_GBK" w:cs="Times New Roman"/>
          <w:b/>
          <w:color w:val="auto"/>
          <w:w w:val="99"/>
          <w:kern w:val="0"/>
          <w:sz w:val="21"/>
          <w:szCs w:val="21"/>
          <w:highlight w:val="none"/>
          <w:lang w:val="zh-CN"/>
        </w:rPr>
        <w:t>6.评标</w:t>
      </w:r>
      <w:bookmarkEnd w:id="137"/>
    </w:p>
    <w:p w14:paraId="226F3AC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38" w:name="_Toc531594765"/>
      <w:bookmarkStart w:id="139" w:name="_Toc200513161"/>
      <w:bookmarkStart w:id="140" w:name="_Toc325636614"/>
      <w:bookmarkStart w:id="141" w:name="_Toc317863456"/>
      <w:bookmarkStart w:id="142" w:name="_Toc16186"/>
      <w:bookmarkStart w:id="143" w:name="_Toc334774197"/>
      <w:r>
        <w:rPr>
          <w:rFonts w:ascii="Times New Roman" w:hAnsi="Times New Roman" w:eastAsia="方正仿宋_GBK" w:cs="Times New Roman"/>
          <w:b/>
          <w:color w:val="auto"/>
          <w:kern w:val="0"/>
          <w:sz w:val="21"/>
          <w:szCs w:val="21"/>
          <w:highlight w:val="none"/>
        </w:rPr>
        <w:t>6.1 评标委员会</w:t>
      </w:r>
      <w:bookmarkEnd w:id="138"/>
      <w:bookmarkEnd w:id="139"/>
      <w:bookmarkEnd w:id="140"/>
      <w:bookmarkEnd w:id="141"/>
      <w:bookmarkEnd w:id="142"/>
      <w:bookmarkEnd w:id="143"/>
    </w:p>
    <w:p w14:paraId="14082E3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6.1.1 评标由招标人依法组建的评标委员会负责。评标委员会成员的确定方式见投标人须知前附表。</w:t>
      </w:r>
    </w:p>
    <w:p w14:paraId="1678156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 评标委员会成员有下列情形之一的，应当回避：</w:t>
      </w:r>
    </w:p>
    <w:p w14:paraId="054E1DB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6.1.2.1 招标人或投标人的主要负责人的近亲属；</w:t>
      </w:r>
    </w:p>
    <w:p w14:paraId="21A5951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6.1.2.2 项目主管部门或者行政监督部门的人员；</w:t>
      </w:r>
    </w:p>
    <w:p w14:paraId="57904DC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6.1.2.3 与投标人有经济利益关系，可能影响对投标公正评审的；</w:t>
      </w:r>
    </w:p>
    <w:p w14:paraId="6E9E0BF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6.1.2.4 曾因在招标、评标以及其他与招标投标有关活动中从事违法行为而受过行政处罚或刑事处罚的。</w:t>
      </w:r>
    </w:p>
    <w:p w14:paraId="043F1E5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44" w:name="_Toc334774198"/>
      <w:bookmarkStart w:id="145" w:name="_Toc531594766"/>
      <w:bookmarkStart w:id="146" w:name="_Toc317863457"/>
      <w:bookmarkStart w:id="147" w:name="_Toc200513162"/>
      <w:bookmarkStart w:id="148" w:name="_Toc18631"/>
      <w:bookmarkStart w:id="149" w:name="_Toc325636615"/>
      <w:r>
        <w:rPr>
          <w:rFonts w:ascii="Times New Roman" w:hAnsi="Times New Roman" w:eastAsia="方正仿宋_GBK" w:cs="Times New Roman"/>
          <w:b/>
          <w:color w:val="auto"/>
          <w:kern w:val="0"/>
          <w:sz w:val="21"/>
          <w:szCs w:val="21"/>
          <w:highlight w:val="none"/>
        </w:rPr>
        <w:t>6.2 评标原则</w:t>
      </w:r>
      <w:bookmarkEnd w:id="144"/>
      <w:bookmarkEnd w:id="145"/>
      <w:bookmarkEnd w:id="146"/>
      <w:bookmarkEnd w:id="147"/>
      <w:bookmarkEnd w:id="148"/>
      <w:bookmarkEnd w:id="149"/>
    </w:p>
    <w:p w14:paraId="252832D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hint="eastAsia" w:ascii="Times New Roman" w:hAnsi="Times New Roman" w:eastAsia="方正仿宋_GBK" w:cs="Times New Roman"/>
          <w:color w:val="auto"/>
          <w:kern w:val="0"/>
          <w:sz w:val="21"/>
          <w:szCs w:val="21"/>
          <w:highlight w:val="none"/>
          <w:lang w:val="en-US" w:eastAsia="zh-CN"/>
        </w:rPr>
      </w:pPr>
      <w:r>
        <w:rPr>
          <w:rFonts w:hint="eastAsia" w:ascii="Times New Roman" w:hAnsi="Times New Roman" w:eastAsia="方正仿宋_GBK" w:cs="Times New Roman"/>
          <w:color w:val="auto"/>
          <w:kern w:val="0"/>
          <w:sz w:val="21"/>
          <w:szCs w:val="21"/>
          <w:highlight w:val="none"/>
          <w:lang w:val="en-US" w:eastAsia="zh-CN"/>
        </w:rPr>
        <w:t>见招标文件第四章</w:t>
      </w:r>
      <w:r>
        <w:rPr>
          <w:rFonts w:ascii="Times New Roman" w:hAnsi="Times New Roman" w:eastAsia="方正仿宋_GBK" w:cs="Times New Roman"/>
          <w:color w:val="auto"/>
          <w:kern w:val="0"/>
          <w:sz w:val="21"/>
          <w:szCs w:val="21"/>
          <w:highlight w:val="none"/>
        </w:rPr>
        <w:t>；</w:t>
      </w:r>
    </w:p>
    <w:p w14:paraId="7D2EEF1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r>
        <w:rPr>
          <w:rFonts w:ascii="Times New Roman" w:hAnsi="Times New Roman" w:eastAsia="方正仿宋_GBK" w:cs="Times New Roman"/>
          <w:b/>
          <w:color w:val="auto"/>
          <w:kern w:val="0"/>
          <w:sz w:val="21"/>
          <w:szCs w:val="21"/>
          <w:highlight w:val="none"/>
        </w:rPr>
        <w:t>6.3 评标</w:t>
      </w:r>
    </w:p>
    <w:p w14:paraId="3DC02D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评标委员会按照第四章“评标原则”规定的方法、评审因素、标准和程序对投标文件进行评审。</w:t>
      </w:r>
    </w:p>
    <w:p w14:paraId="1642D64C">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50" w:name="_Toc317863459"/>
      <w:bookmarkStart w:id="151" w:name="_Toc531594767"/>
      <w:bookmarkStart w:id="152" w:name="_Toc5106"/>
      <w:bookmarkStart w:id="153" w:name="_Toc334774200"/>
      <w:r>
        <w:rPr>
          <w:rFonts w:ascii="Times New Roman" w:hAnsi="Times New Roman" w:eastAsia="方正楷体_GBK" w:cs="Times New Roman"/>
          <w:b/>
          <w:color w:val="auto"/>
          <w:w w:val="99"/>
          <w:kern w:val="0"/>
          <w:sz w:val="21"/>
          <w:szCs w:val="21"/>
          <w:highlight w:val="none"/>
          <w:lang w:val="zh-CN"/>
        </w:rPr>
        <w:t>7.合同授予</w:t>
      </w:r>
      <w:bookmarkEnd w:id="150"/>
      <w:bookmarkEnd w:id="151"/>
      <w:bookmarkEnd w:id="152"/>
      <w:bookmarkEnd w:id="153"/>
    </w:p>
    <w:p w14:paraId="79C9D4D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54" w:name="_Toc531594768"/>
      <w:bookmarkStart w:id="155" w:name="_Toc22299"/>
      <w:bookmarkStart w:id="156" w:name="_Toc325636618"/>
      <w:bookmarkStart w:id="157" w:name="_Toc200513165"/>
      <w:bookmarkStart w:id="158" w:name="_Toc317863460"/>
      <w:bookmarkStart w:id="159" w:name="_Toc334774201"/>
      <w:r>
        <w:rPr>
          <w:rFonts w:ascii="Times New Roman" w:hAnsi="Times New Roman" w:eastAsia="方正仿宋_GBK" w:cs="Times New Roman"/>
          <w:b/>
          <w:color w:val="auto"/>
          <w:kern w:val="0"/>
          <w:sz w:val="21"/>
          <w:szCs w:val="21"/>
          <w:highlight w:val="none"/>
        </w:rPr>
        <w:t>7.1 定标方式</w:t>
      </w:r>
      <w:bookmarkEnd w:id="154"/>
      <w:bookmarkEnd w:id="155"/>
      <w:bookmarkEnd w:id="156"/>
      <w:bookmarkEnd w:id="157"/>
      <w:bookmarkEnd w:id="158"/>
      <w:bookmarkEnd w:id="159"/>
    </w:p>
    <w:p w14:paraId="729E79D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除投标人须知前附表规定评标委员会直接确定中标人外，招标人依据评标委员会推荐的中标候选人确定中标人，评标委员会推荐中标候选人的人数见投标人须知前附表。</w:t>
      </w:r>
    </w:p>
    <w:p w14:paraId="2CA53D8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0" w:name="_Toc531594769"/>
      <w:bookmarkStart w:id="161" w:name="_Toc19729"/>
      <w:bookmarkStart w:id="162" w:name="_Toc334774202"/>
      <w:bookmarkStart w:id="163" w:name="_Toc325636619"/>
      <w:bookmarkStart w:id="164" w:name="_Toc317863461"/>
      <w:bookmarkStart w:id="165" w:name="_Toc200513166"/>
      <w:r>
        <w:rPr>
          <w:rFonts w:ascii="Times New Roman" w:hAnsi="Times New Roman" w:eastAsia="方正仿宋_GBK" w:cs="Times New Roman"/>
          <w:b/>
          <w:color w:val="auto"/>
          <w:kern w:val="0"/>
          <w:sz w:val="21"/>
          <w:szCs w:val="21"/>
          <w:highlight w:val="none"/>
        </w:rPr>
        <w:t>7.2 中标通知</w:t>
      </w:r>
      <w:bookmarkEnd w:id="160"/>
      <w:bookmarkEnd w:id="161"/>
      <w:bookmarkEnd w:id="162"/>
      <w:bookmarkEnd w:id="163"/>
      <w:bookmarkEnd w:id="164"/>
      <w:bookmarkEnd w:id="165"/>
    </w:p>
    <w:p w14:paraId="179DEEDA">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在本章第 3.3 款规定的投标有效期内，招标人以</w:t>
      </w:r>
      <w:r>
        <w:rPr>
          <w:rFonts w:hint="eastAsia" w:ascii="Times New Roman" w:hAnsi="Times New Roman" w:eastAsia="方正仿宋_GBK" w:cs="Times New Roman"/>
          <w:color w:val="auto"/>
          <w:kern w:val="0"/>
          <w:sz w:val="21"/>
          <w:szCs w:val="21"/>
          <w:highlight w:val="none"/>
          <w:lang w:eastAsia="zh-CN"/>
        </w:rPr>
        <w:t>书面</w:t>
      </w:r>
      <w:r>
        <w:rPr>
          <w:rFonts w:ascii="Times New Roman" w:hAnsi="Times New Roman" w:eastAsia="方正仿宋_GBK" w:cs="Times New Roman"/>
          <w:color w:val="auto"/>
          <w:kern w:val="0"/>
          <w:sz w:val="21"/>
          <w:szCs w:val="21"/>
          <w:highlight w:val="none"/>
        </w:rPr>
        <w:t>的形式向中标人发出中标通知书。</w:t>
      </w:r>
    </w:p>
    <w:p w14:paraId="3005BF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66" w:name="_Toc334774203"/>
      <w:bookmarkStart w:id="167" w:name="_Toc531594770"/>
      <w:bookmarkStart w:id="168" w:name="_Toc325636621"/>
      <w:bookmarkStart w:id="169" w:name="_Toc9808"/>
      <w:bookmarkStart w:id="170" w:name="_Toc317863463"/>
      <w:r>
        <w:rPr>
          <w:rFonts w:ascii="Times New Roman" w:hAnsi="Times New Roman" w:eastAsia="方正仿宋_GBK" w:cs="Times New Roman"/>
          <w:b/>
          <w:color w:val="auto"/>
          <w:kern w:val="0"/>
          <w:sz w:val="21"/>
          <w:szCs w:val="21"/>
          <w:highlight w:val="none"/>
        </w:rPr>
        <w:t>7.3 签订合同</w:t>
      </w:r>
      <w:bookmarkEnd w:id="166"/>
      <w:bookmarkEnd w:id="167"/>
      <w:bookmarkEnd w:id="168"/>
      <w:bookmarkEnd w:id="169"/>
      <w:bookmarkEnd w:id="170"/>
    </w:p>
    <w:p w14:paraId="0B412A1D">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7.3.1 招标人和中标人应当自中标通知书发出之日起3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4DE9ED2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7.3.2 发出中标通知书后，招标人无正当理由拒签合同的，招标人向中标人退还投标保证金；给中标人造成损失的，还应当赔偿损失。</w:t>
      </w:r>
    </w:p>
    <w:p w14:paraId="54F8224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7.3.3 投标人中标后又提出对招标文件中各项条款的不实质性响应，经双方协商，在7.3.1条规定的时间内不能达成一致意见的，招标人有权取消其中标资格，并没收其投标保证金。</w:t>
      </w:r>
    </w:p>
    <w:p w14:paraId="6C12DB00">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7.3.4 签订合同后，</w:t>
      </w:r>
      <w:r>
        <w:rPr>
          <w:rFonts w:hint="eastAsia" w:ascii="Times New Roman" w:hAnsi="Times New Roman" w:eastAsia="方正仿宋_GBK" w:cs="Times New Roman"/>
          <w:color w:val="auto"/>
          <w:kern w:val="0"/>
          <w:sz w:val="21"/>
          <w:szCs w:val="21"/>
          <w:highlight w:val="none"/>
          <w:lang w:eastAsia="zh-CN"/>
        </w:rPr>
        <w:t>中标人</w:t>
      </w:r>
      <w:r>
        <w:rPr>
          <w:rFonts w:ascii="Times New Roman" w:hAnsi="Times New Roman" w:eastAsia="方正仿宋_GBK" w:cs="Times New Roman"/>
          <w:color w:val="auto"/>
          <w:kern w:val="0"/>
          <w:sz w:val="21"/>
          <w:szCs w:val="21"/>
          <w:highlight w:val="none"/>
        </w:rPr>
        <w:t>放弃</w:t>
      </w:r>
      <w:r>
        <w:rPr>
          <w:rFonts w:hint="eastAsia" w:ascii="Times New Roman" w:hAnsi="Times New Roman" w:eastAsia="方正仿宋_GBK" w:cs="Times New Roman"/>
          <w:color w:val="auto"/>
          <w:kern w:val="0"/>
          <w:sz w:val="21"/>
          <w:szCs w:val="21"/>
          <w:highlight w:val="none"/>
          <w:lang w:val="en-US" w:eastAsia="zh-CN"/>
        </w:rPr>
        <w:t>中标</w:t>
      </w:r>
      <w:r>
        <w:rPr>
          <w:rFonts w:ascii="Times New Roman" w:hAnsi="Times New Roman" w:eastAsia="方正仿宋_GBK" w:cs="Times New Roman"/>
          <w:color w:val="auto"/>
          <w:kern w:val="0"/>
          <w:sz w:val="21"/>
          <w:szCs w:val="21"/>
          <w:highlight w:val="none"/>
        </w:rPr>
        <w:t>权或因自身原因（如资金不保证，设备、机具、劳动力等资源不保证,无法提交履约担保等等）不能履行合同，</w:t>
      </w:r>
      <w:r>
        <w:rPr>
          <w:rFonts w:hint="eastAsia" w:ascii="Times New Roman" w:hAnsi="Times New Roman" w:eastAsia="方正仿宋_GBK" w:cs="Times New Roman"/>
          <w:color w:val="auto"/>
          <w:kern w:val="0"/>
          <w:sz w:val="21"/>
          <w:szCs w:val="21"/>
          <w:highlight w:val="none"/>
        </w:rPr>
        <w:t>招标</w:t>
      </w:r>
      <w:r>
        <w:rPr>
          <w:rFonts w:ascii="Times New Roman" w:hAnsi="Times New Roman" w:eastAsia="方正仿宋_GBK" w:cs="Times New Roman"/>
          <w:color w:val="auto"/>
          <w:kern w:val="0"/>
          <w:sz w:val="21"/>
          <w:szCs w:val="21"/>
          <w:highlight w:val="none"/>
        </w:rPr>
        <w:t>人有权终止合同，并没收其投标保证金及履约保证金。</w:t>
      </w:r>
    </w:p>
    <w:p w14:paraId="67DCF685">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171" w:name="_Toc531594771"/>
      <w:bookmarkStart w:id="172" w:name="_Toc317863464"/>
      <w:bookmarkStart w:id="173" w:name="_Toc334774204"/>
      <w:bookmarkStart w:id="174" w:name="_Toc15584"/>
      <w:bookmarkStart w:id="175" w:name="_Toc11895"/>
      <w:bookmarkStart w:id="176" w:name="_Toc317863467"/>
      <w:bookmarkStart w:id="177" w:name="_Toc200513172"/>
      <w:bookmarkStart w:id="178" w:name="_Toc334774207"/>
      <w:bookmarkStart w:id="179" w:name="_Toc531594773"/>
      <w:r>
        <w:rPr>
          <w:rFonts w:ascii="Times New Roman" w:hAnsi="Times New Roman" w:eastAsia="方正楷体_GBK" w:cs="Times New Roman"/>
          <w:b/>
          <w:color w:val="auto"/>
          <w:w w:val="99"/>
          <w:kern w:val="0"/>
          <w:sz w:val="21"/>
          <w:szCs w:val="21"/>
          <w:highlight w:val="none"/>
          <w:lang w:val="zh-CN"/>
        </w:rPr>
        <w:t>8.重新招标和不再招标</w:t>
      </w:r>
      <w:bookmarkEnd w:id="171"/>
      <w:bookmarkEnd w:id="172"/>
      <w:bookmarkEnd w:id="173"/>
      <w:bookmarkEnd w:id="174"/>
    </w:p>
    <w:p w14:paraId="1CEEFEA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8.1 重新招标</w:t>
      </w:r>
    </w:p>
    <w:p w14:paraId="39C53CF5">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有下列情形之一的，招标人将重新招标</w:t>
      </w:r>
    </w:p>
    <w:p w14:paraId="5F692E7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（1）投标截止时间止，投标人少于三个的；</w:t>
      </w:r>
    </w:p>
    <w:p w14:paraId="3CA4DC0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（2）评标后合格的投标人少于三个的。</w:t>
      </w:r>
    </w:p>
    <w:p w14:paraId="39BC04C7">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color w:val="auto"/>
          <w:kern w:val="0"/>
          <w:sz w:val="21"/>
          <w:szCs w:val="21"/>
          <w:highlight w:val="none"/>
        </w:rPr>
      </w:pPr>
      <w:r>
        <w:rPr>
          <w:rFonts w:hint="eastAsia" w:ascii="Times New Roman" w:hAnsi="Times New Roman" w:eastAsia="方正仿宋_GBK" w:cs="Times New Roman"/>
          <w:b/>
          <w:color w:val="auto"/>
          <w:kern w:val="0"/>
          <w:sz w:val="21"/>
          <w:szCs w:val="21"/>
          <w:highlight w:val="none"/>
        </w:rPr>
        <w:t>8.2 不再招标</w:t>
      </w:r>
    </w:p>
    <w:p w14:paraId="6DC3BDA3">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hint="eastAsia" w:ascii="Times New Roman" w:hAnsi="Times New Roman" w:eastAsia="方正仿宋_GBK" w:cs="Times New Roman"/>
          <w:b w:val="0"/>
          <w:bCs/>
          <w:color w:val="auto"/>
          <w:kern w:val="0"/>
          <w:sz w:val="21"/>
          <w:szCs w:val="21"/>
          <w:highlight w:val="none"/>
        </w:rPr>
      </w:pPr>
      <w:r>
        <w:rPr>
          <w:rFonts w:hint="eastAsia" w:ascii="Times New Roman" w:hAnsi="Times New Roman" w:eastAsia="方正仿宋_GBK" w:cs="Times New Roman"/>
          <w:b w:val="0"/>
          <w:bCs/>
          <w:color w:val="auto"/>
          <w:kern w:val="0"/>
          <w:sz w:val="21"/>
          <w:szCs w:val="21"/>
          <w:highlight w:val="none"/>
        </w:rPr>
        <w:t>若调整采购需求重新招标仍然失败的，可以采用竞争性谈判或单一来源的方式执行本项目。</w:t>
      </w:r>
    </w:p>
    <w:p w14:paraId="7C9E2B78">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r>
        <w:rPr>
          <w:rFonts w:ascii="Times New Roman" w:hAnsi="Times New Roman" w:eastAsia="方正楷体_GBK" w:cs="Times New Roman"/>
          <w:b/>
          <w:color w:val="auto"/>
          <w:w w:val="99"/>
          <w:kern w:val="0"/>
          <w:sz w:val="21"/>
          <w:szCs w:val="21"/>
          <w:highlight w:val="none"/>
          <w:lang w:val="zh-CN"/>
        </w:rPr>
        <w:t>9.纪律和监督</w:t>
      </w:r>
      <w:bookmarkEnd w:id="175"/>
      <w:bookmarkEnd w:id="176"/>
      <w:bookmarkEnd w:id="177"/>
      <w:bookmarkEnd w:id="178"/>
      <w:bookmarkEnd w:id="179"/>
    </w:p>
    <w:p w14:paraId="7B9FAEF9">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1"/>
        <w:rPr>
          <w:rFonts w:ascii="Times New Roman" w:hAnsi="Times New Roman" w:eastAsia="方正仿宋_GBK" w:cs="Times New Roman"/>
          <w:b/>
          <w:color w:val="auto"/>
          <w:kern w:val="0"/>
          <w:sz w:val="21"/>
          <w:szCs w:val="21"/>
          <w:highlight w:val="none"/>
        </w:rPr>
      </w:pPr>
      <w:bookmarkStart w:id="180" w:name="_Toc531594774"/>
      <w:bookmarkStart w:id="181" w:name="_Toc200513173"/>
      <w:bookmarkStart w:id="182" w:name="_Toc1463"/>
      <w:bookmarkStart w:id="183" w:name="_Toc325636626"/>
      <w:bookmarkStart w:id="184" w:name="_Toc317863468"/>
      <w:bookmarkStart w:id="185" w:name="_Toc334774208"/>
      <w:r>
        <w:rPr>
          <w:rFonts w:ascii="Times New Roman" w:hAnsi="Times New Roman" w:eastAsia="方正仿宋_GBK" w:cs="Times New Roman"/>
          <w:b/>
          <w:color w:val="auto"/>
          <w:kern w:val="0"/>
          <w:sz w:val="21"/>
          <w:szCs w:val="21"/>
          <w:highlight w:val="none"/>
        </w:rPr>
        <w:t>9.1 对招标人的纪律要求</w:t>
      </w:r>
      <w:bookmarkEnd w:id="180"/>
      <w:bookmarkEnd w:id="181"/>
      <w:bookmarkEnd w:id="182"/>
      <w:bookmarkEnd w:id="183"/>
      <w:bookmarkEnd w:id="184"/>
      <w:bookmarkEnd w:id="185"/>
    </w:p>
    <w:p w14:paraId="277E2CC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招标人不得泄漏招标投标活动中应当保密的情况和资料，不得与投标人串通损害国家利益、社会公共利益或者他人合法权益。</w:t>
      </w:r>
    </w:p>
    <w:p w14:paraId="021C5816">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86" w:name="_Toc531594775"/>
      <w:bookmarkStart w:id="187" w:name="_Toc317863469"/>
      <w:bookmarkStart w:id="188" w:name="_Toc200513174"/>
      <w:bookmarkStart w:id="189" w:name="_Toc270"/>
      <w:bookmarkStart w:id="190" w:name="_Toc334774209"/>
      <w:bookmarkStart w:id="191" w:name="_Toc325636627"/>
      <w:r>
        <w:rPr>
          <w:rFonts w:ascii="Times New Roman" w:hAnsi="Times New Roman" w:eastAsia="方正仿宋_GBK" w:cs="Times New Roman"/>
          <w:b/>
          <w:color w:val="auto"/>
          <w:kern w:val="0"/>
          <w:sz w:val="21"/>
          <w:szCs w:val="21"/>
          <w:highlight w:val="none"/>
        </w:rPr>
        <w:t>9.2 对投标人的纪律要求</w:t>
      </w:r>
      <w:bookmarkEnd w:id="186"/>
      <w:bookmarkEnd w:id="187"/>
      <w:bookmarkEnd w:id="188"/>
      <w:bookmarkEnd w:id="189"/>
      <w:bookmarkEnd w:id="190"/>
      <w:bookmarkEnd w:id="191"/>
    </w:p>
    <w:p w14:paraId="1E962F4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83C6A3E">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2" w:name="_Toc200513175"/>
      <w:bookmarkStart w:id="193" w:name="_Toc531594776"/>
      <w:bookmarkStart w:id="194" w:name="_Toc23543"/>
      <w:bookmarkStart w:id="195" w:name="_Toc325636628"/>
      <w:bookmarkStart w:id="196" w:name="_Toc334774210"/>
      <w:bookmarkStart w:id="197" w:name="_Toc317863470"/>
      <w:r>
        <w:rPr>
          <w:rFonts w:ascii="Times New Roman" w:hAnsi="Times New Roman" w:eastAsia="方正仿宋_GBK" w:cs="Times New Roman"/>
          <w:b/>
          <w:color w:val="auto"/>
          <w:kern w:val="0"/>
          <w:sz w:val="21"/>
          <w:szCs w:val="21"/>
          <w:highlight w:val="none"/>
        </w:rPr>
        <w:t>9.3 对评标委员会成员的纪律要求</w:t>
      </w:r>
      <w:bookmarkEnd w:id="192"/>
      <w:bookmarkEnd w:id="193"/>
      <w:bookmarkEnd w:id="194"/>
      <w:bookmarkEnd w:id="195"/>
      <w:bookmarkEnd w:id="196"/>
      <w:bookmarkEnd w:id="197"/>
    </w:p>
    <w:p w14:paraId="5D4DB7AF">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18CB34A2">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198" w:name="_Toc200513176"/>
      <w:bookmarkStart w:id="199" w:name="_Toc13285"/>
      <w:bookmarkStart w:id="200" w:name="_Toc325636629"/>
      <w:bookmarkStart w:id="201" w:name="_Toc531594777"/>
      <w:bookmarkStart w:id="202" w:name="_Toc317863471"/>
      <w:bookmarkStart w:id="203" w:name="_Toc334774211"/>
      <w:bookmarkStart w:id="204" w:name="_Toc18783"/>
      <w:r>
        <w:rPr>
          <w:rFonts w:ascii="Times New Roman" w:hAnsi="Times New Roman" w:eastAsia="方正仿宋_GBK" w:cs="Times New Roman"/>
          <w:b/>
          <w:color w:val="auto"/>
          <w:kern w:val="0"/>
          <w:sz w:val="21"/>
          <w:szCs w:val="21"/>
          <w:highlight w:val="none"/>
        </w:rPr>
        <w:t>9.4 对与评标活动有关的工作人员的纪律要求</w:t>
      </w:r>
      <w:bookmarkEnd w:id="198"/>
      <w:bookmarkEnd w:id="199"/>
      <w:bookmarkEnd w:id="200"/>
      <w:bookmarkEnd w:id="201"/>
      <w:bookmarkEnd w:id="202"/>
      <w:bookmarkEnd w:id="203"/>
      <w:bookmarkEnd w:id="204"/>
    </w:p>
    <w:p w14:paraId="353B3291">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1948B04B">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b/>
          <w:color w:val="auto"/>
          <w:kern w:val="0"/>
          <w:sz w:val="21"/>
          <w:szCs w:val="21"/>
          <w:highlight w:val="none"/>
        </w:rPr>
      </w:pPr>
      <w:bookmarkStart w:id="205" w:name="_Toc531594778"/>
      <w:bookmarkStart w:id="206" w:name="_Toc334774212"/>
      <w:bookmarkStart w:id="207" w:name="_Toc325636630"/>
      <w:bookmarkStart w:id="208" w:name="_Toc317863472"/>
      <w:bookmarkStart w:id="209" w:name="_Toc17360"/>
      <w:bookmarkStart w:id="210" w:name="_Toc13124"/>
      <w:bookmarkStart w:id="211" w:name="_Toc200513177"/>
      <w:r>
        <w:rPr>
          <w:rFonts w:ascii="Times New Roman" w:hAnsi="Times New Roman" w:eastAsia="方正仿宋_GBK" w:cs="Times New Roman"/>
          <w:b/>
          <w:color w:val="auto"/>
          <w:kern w:val="0"/>
          <w:sz w:val="21"/>
          <w:szCs w:val="21"/>
          <w:highlight w:val="none"/>
        </w:rPr>
        <w:t>9.5 投诉</w:t>
      </w:r>
      <w:bookmarkEnd w:id="205"/>
      <w:bookmarkEnd w:id="206"/>
      <w:bookmarkEnd w:id="207"/>
      <w:bookmarkEnd w:id="208"/>
      <w:bookmarkEnd w:id="209"/>
      <w:bookmarkEnd w:id="210"/>
      <w:bookmarkEnd w:id="211"/>
    </w:p>
    <w:p w14:paraId="0CC6E53C">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投标人和其他利害关系人认为本次招标活动违反法律、法规和规章规定的，有权向学院有关行政监督部门投诉。</w:t>
      </w:r>
    </w:p>
    <w:p w14:paraId="6469F6D3">
      <w:pPr>
        <w:keepNext w:val="0"/>
        <w:keepLines w:val="0"/>
        <w:pageBreakBefore w:val="0"/>
        <w:widowControl w:val="0"/>
        <w:kinsoku/>
        <w:wordWrap/>
        <w:overflowPunct/>
        <w:topLinePunct w:val="0"/>
        <w:autoSpaceDE w:val="0"/>
        <w:autoSpaceDN w:val="0"/>
        <w:bidi w:val="0"/>
        <w:adjustRightInd w:val="0"/>
        <w:snapToGrid w:val="0"/>
        <w:spacing w:line="240" w:lineRule="exact"/>
        <w:ind w:firstLine="414" w:firstLineChars="200"/>
        <w:jc w:val="left"/>
        <w:textAlignment w:val="auto"/>
        <w:outlineLvl w:val="1"/>
        <w:rPr>
          <w:rFonts w:ascii="Times New Roman" w:hAnsi="Times New Roman" w:eastAsia="方正楷体_GBK" w:cs="Times New Roman"/>
          <w:b/>
          <w:color w:val="auto"/>
          <w:w w:val="99"/>
          <w:kern w:val="0"/>
          <w:sz w:val="21"/>
          <w:szCs w:val="21"/>
          <w:highlight w:val="none"/>
          <w:lang w:val="zh-CN"/>
        </w:rPr>
      </w:pPr>
      <w:bookmarkStart w:id="212" w:name="_Toc334774213"/>
      <w:bookmarkStart w:id="213" w:name="_Toc531594779"/>
      <w:bookmarkStart w:id="214" w:name="_Toc14201"/>
      <w:bookmarkStart w:id="215" w:name="_Toc6107"/>
      <w:r>
        <w:rPr>
          <w:rFonts w:ascii="Times New Roman" w:hAnsi="Times New Roman" w:eastAsia="方正楷体_GBK" w:cs="Times New Roman"/>
          <w:b/>
          <w:color w:val="auto"/>
          <w:w w:val="99"/>
          <w:kern w:val="0"/>
          <w:sz w:val="21"/>
          <w:szCs w:val="21"/>
          <w:highlight w:val="none"/>
          <w:lang w:val="zh-CN"/>
        </w:rPr>
        <w:t>10.其他</w:t>
      </w:r>
      <w:bookmarkEnd w:id="212"/>
      <w:bookmarkEnd w:id="213"/>
      <w:bookmarkEnd w:id="214"/>
      <w:bookmarkEnd w:id="215"/>
    </w:p>
    <w:p w14:paraId="3DDC0438">
      <w:pPr>
        <w:keepNext w:val="0"/>
        <w:keepLines w:val="0"/>
        <w:pageBreakBefore w:val="0"/>
        <w:widowControl w:val="0"/>
        <w:kinsoku/>
        <w:wordWrap/>
        <w:overflowPunct/>
        <w:topLinePunct w:val="0"/>
        <w:autoSpaceDE w:val="0"/>
        <w:autoSpaceDN w:val="0"/>
        <w:bidi w:val="0"/>
        <w:adjustRightInd w:val="0"/>
        <w:snapToGrid w:val="0"/>
        <w:spacing w:line="240" w:lineRule="exact"/>
        <w:ind w:firstLine="420" w:firstLineChars="200"/>
        <w:jc w:val="left"/>
        <w:textAlignment w:val="auto"/>
        <w:outlineLvl w:val="2"/>
        <w:rPr>
          <w:rFonts w:ascii="Times New Roman" w:hAnsi="Times New Roman" w:eastAsia="方正仿宋_GBK" w:cs="Times New Roman"/>
          <w:color w:val="auto"/>
          <w:kern w:val="0"/>
          <w:sz w:val="21"/>
          <w:szCs w:val="21"/>
          <w:highlight w:val="none"/>
        </w:rPr>
      </w:pPr>
      <w:r>
        <w:rPr>
          <w:rFonts w:ascii="Times New Roman" w:hAnsi="Times New Roman" w:eastAsia="方正仿宋_GBK" w:cs="Times New Roman"/>
          <w:color w:val="auto"/>
          <w:kern w:val="0"/>
          <w:sz w:val="21"/>
          <w:szCs w:val="21"/>
          <w:highlight w:val="none"/>
        </w:rPr>
        <w:t>其他补充内容要求见投标人</w:t>
      </w:r>
      <w:r>
        <w:rPr>
          <w:rFonts w:hint="eastAsia" w:ascii="Times New Roman" w:hAnsi="Times New Roman" w:eastAsia="方正仿宋_GBK" w:cs="Times New Roman"/>
          <w:color w:val="auto"/>
          <w:kern w:val="0"/>
          <w:sz w:val="21"/>
          <w:szCs w:val="21"/>
          <w:highlight w:val="none"/>
          <w:lang w:val="en-US" w:eastAsia="zh-CN"/>
        </w:rPr>
        <w:t>须</w:t>
      </w:r>
      <w:r>
        <w:rPr>
          <w:rFonts w:ascii="Times New Roman" w:hAnsi="Times New Roman" w:eastAsia="方正仿宋_GBK" w:cs="Times New Roman"/>
          <w:color w:val="auto"/>
          <w:kern w:val="0"/>
          <w:sz w:val="21"/>
          <w:szCs w:val="21"/>
          <w:highlight w:val="none"/>
        </w:rPr>
        <w:t>知内容和前附表。</w:t>
      </w:r>
    </w:p>
    <w:p w14:paraId="333EF8B1">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59EFFD09">
      <w:pPr>
        <w:keepNext w:val="0"/>
        <w:keepLines w:val="0"/>
        <w:pageBreakBefore w:val="0"/>
        <w:widowControl w:val="0"/>
        <w:kinsoku/>
        <w:wordWrap/>
        <w:overflowPunct/>
        <w:topLinePunct w:val="0"/>
        <w:autoSpaceDE w:val="0"/>
        <w:autoSpaceDN w:val="0"/>
        <w:bidi w:val="0"/>
        <w:adjustRightInd w:val="0"/>
        <w:snapToGrid w:val="0"/>
        <w:spacing w:before="16" w:line="240" w:lineRule="exact"/>
        <w:jc w:val="left"/>
        <w:textAlignment w:val="auto"/>
        <w:outlineLvl w:val="2"/>
        <w:rPr>
          <w:rFonts w:ascii="Times New Roman" w:hAnsi="Times New Roman" w:eastAsia="方正仿宋_GBK" w:cs="Times New Roman"/>
          <w:kern w:val="0"/>
          <w:sz w:val="32"/>
          <w:szCs w:val="32"/>
          <w:highlight w:val="none"/>
        </w:rPr>
      </w:pPr>
    </w:p>
    <w:p w14:paraId="31502B7A">
      <w:pPr>
        <w:keepNext w:val="0"/>
        <w:keepLines w:val="0"/>
        <w:pageBreakBefore w:val="0"/>
        <w:widowControl w:val="0"/>
        <w:kinsoku/>
        <w:wordWrap/>
        <w:overflowPunct/>
        <w:topLinePunct w:val="0"/>
        <w:bidi w:val="0"/>
        <w:spacing w:line="240" w:lineRule="exact"/>
        <w:textAlignment w:val="auto"/>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highlight w:val="none"/>
        </w:rPr>
        <w:br w:type="page"/>
      </w:r>
    </w:p>
    <w:p w14:paraId="6F8AA6C9">
      <w:pPr>
        <w:pStyle w:val="2"/>
        <w:numPr>
          <w:ilvl w:val="0"/>
          <w:numId w:val="0"/>
        </w:numPr>
        <w:spacing w:before="0" w:after="0" w:line="600" w:lineRule="exact"/>
        <w:ind w:firstLine="880" w:firstLineChars="200"/>
        <w:jc w:val="center"/>
        <w:rPr>
          <w:rFonts w:hint="default" w:ascii="Times New Roman" w:hAnsi="Times New Roman" w:eastAsia="方正小标宋_GBK" w:cs="Times New Roman"/>
        </w:rPr>
      </w:pPr>
      <w:bookmarkStart w:id="216" w:name="_Toc10725332"/>
      <w:bookmarkStart w:id="217" w:name="_第三章 招标数量及参数要求"/>
      <w:r>
        <w:rPr>
          <w:rFonts w:hint="default" w:ascii="Times New Roman" w:hAnsi="Times New Roman" w:eastAsia="方正小标宋_GBK" w:cs="Times New Roman"/>
        </w:rPr>
        <w:t>第三章 招标数量及参数要求</w:t>
      </w:r>
      <w:bookmarkEnd w:id="216"/>
    </w:p>
    <w:bookmarkEnd w:id="217"/>
    <w:p w14:paraId="122E3B42"/>
    <w:p w14:paraId="327E9391">
      <w:pPr>
        <w:widowControl/>
        <w:spacing w:line="520" w:lineRule="exact"/>
        <w:jc w:val="left"/>
        <w:rPr>
          <w:rFonts w:hint="eastAsia" w:ascii="Times New Roman" w:hAnsi="Times New Roman" w:eastAsia="方正黑体_GBK" w:cs="Times New Roman"/>
          <w:b/>
          <w:sz w:val="32"/>
          <w:szCs w:val="32"/>
        </w:rPr>
      </w:pPr>
      <w:r>
        <w:rPr>
          <w:rFonts w:hint="eastAsia" w:ascii="Times New Roman" w:hAnsi="Times New Roman" w:eastAsia="方正黑体_GBK" w:cs="Times New Roman"/>
          <w:b/>
          <w:sz w:val="32"/>
          <w:szCs w:val="32"/>
          <w:lang w:eastAsia="zh-CN"/>
        </w:rPr>
        <w:t>一</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功能</w:t>
      </w:r>
      <w:r>
        <w:rPr>
          <w:rFonts w:hint="eastAsia" w:ascii="Times New Roman" w:hAnsi="Times New Roman" w:eastAsia="方正黑体_GBK" w:cs="Times New Roman"/>
          <w:b/>
          <w:sz w:val="32"/>
          <w:szCs w:val="32"/>
        </w:rPr>
        <w:t>要求</w:t>
      </w:r>
    </w:p>
    <w:p w14:paraId="3ECEEAB7">
      <w:pPr>
        <w:numPr>
          <w:ilvl w:val="0"/>
          <w:numId w:val="12"/>
        </w:numPr>
        <w:spacing w:line="520" w:lineRule="exact"/>
        <w:ind w:firstLine="640"/>
        <w:jc w:val="left"/>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支撑《区块链导论》《Go语言程序设计》《现代密码学》《区块链技术与应用》《智能合约设计与开发》等9门专业课程的实验教学（累计实验学时约118学时）；</w:t>
      </w:r>
    </w:p>
    <w:p w14:paraId="3E0C559F">
      <w:pPr>
        <w:numPr>
          <w:ilvl w:val="0"/>
          <w:numId w:val="12"/>
        </w:numPr>
        <w:spacing w:line="520" w:lineRule="exact"/>
        <w:ind w:firstLine="640"/>
        <w:jc w:val="left"/>
        <w:rPr>
          <w:rFonts w:hint="eastAsia" w:ascii="Times New Roman" w:hAnsi="Times New Roman" w:eastAsia="方正仿宋_GBK" w:cs="Times New Roman"/>
          <w:sz w:val="24"/>
          <w:szCs w:val="24"/>
        </w:rPr>
      </w:pPr>
      <w:r>
        <w:rPr>
          <w:rFonts w:hint="eastAsia" w:ascii="Times New Roman" w:hAnsi="Times New Roman" w:eastAsia="方正仿宋_GBK" w:cs="Times New Roman"/>
          <w:sz w:val="24"/>
          <w:szCs w:val="24"/>
        </w:rPr>
        <w:t>提供专业认知实习、区块链工程实践、区块链技术与应用实践、智能合约设计与开发实践、区块链金融应用实训、区块链产业应用实训等13个独立实践教学环节的场地与平台（累计实践学时约500学时以上）</w:t>
      </w:r>
      <w:r>
        <w:rPr>
          <w:rFonts w:hint="eastAsia" w:ascii="Times New Roman" w:hAnsi="Times New Roman" w:eastAsia="方正仿宋_GBK" w:cs="Times New Roman"/>
          <w:sz w:val="24"/>
          <w:szCs w:val="24"/>
          <w:lang w:val="en-US" w:eastAsia="zh-CN"/>
        </w:rPr>
        <w:t>;</w:t>
      </w:r>
    </w:p>
    <w:p w14:paraId="45676705">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w:t>
      </w:r>
      <w:r>
        <w:rPr>
          <w:rFonts w:hint="eastAsia" w:ascii="Times New Roman" w:hAnsi="Times New Roman" w:eastAsia="方正仿宋_GBK" w:cs="Times New Roman"/>
          <w:sz w:val="24"/>
          <w:szCs w:val="24"/>
          <w:lang w:val="en-US" w:eastAsia="zh-CN"/>
        </w:rPr>
        <w:t>3</w:t>
      </w:r>
      <w:r>
        <w:rPr>
          <w:rFonts w:hint="eastAsia" w:ascii="Times New Roman" w:hAnsi="Times New Roman" w:eastAsia="方正仿宋_GBK" w:cs="Times New Roman"/>
          <w:sz w:val="24"/>
          <w:szCs w:val="24"/>
        </w:rPr>
        <w:t>）提供学科竞赛（如大学生区块链创新大赛、区块链技术应用大赛等）的训练与孵化场地，可组建</w:t>
      </w:r>
      <w:r>
        <w:rPr>
          <w:rFonts w:ascii="Times New Roman" w:hAnsi="Times New Roman" w:eastAsia="方正仿宋_GBK" w:cs="Times New Roman"/>
          <w:sz w:val="24"/>
          <w:szCs w:val="24"/>
        </w:rPr>
        <w:t>6</w:t>
      </w:r>
      <w:r>
        <w:rPr>
          <w:rFonts w:hint="eastAsia" w:ascii="Times New Roman" w:hAnsi="Times New Roman" w:eastAsia="方正仿宋_GBK" w:cs="Times New Roman"/>
          <w:sz w:val="24"/>
          <w:szCs w:val="24"/>
          <w:lang w:val="en-US" w:eastAsia="zh-CN"/>
        </w:rPr>
        <w:t>-</w:t>
      </w:r>
      <w:r>
        <w:rPr>
          <w:rFonts w:ascii="Times New Roman" w:hAnsi="Times New Roman" w:eastAsia="方正仿宋_GBK" w:cs="Times New Roman"/>
          <w:sz w:val="24"/>
          <w:szCs w:val="24"/>
        </w:rPr>
        <w:t>10</w:t>
      </w:r>
      <w:r>
        <w:rPr>
          <w:rFonts w:hint="eastAsia" w:ascii="Times New Roman" w:hAnsi="Times New Roman" w:eastAsia="方正仿宋_GBK" w:cs="Times New Roman"/>
          <w:sz w:val="24"/>
          <w:szCs w:val="24"/>
        </w:rPr>
        <w:t>人竞赛团队；</w:t>
      </w:r>
    </w:p>
    <w:p w14:paraId="0700EB7B">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（3）承接企业真实项目，开展项目制教学与阶段性实习，深化产教融合；</w:t>
      </w:r>
    </w:p>
    <w:p w14:paraId="580D4C91">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（4）支持毕业设计选题与实施，聚焦区块链赋能数据要素等方向，每年稳定支撑约100名学生完成实操性毕业论文（设计）；</w:t>
      </w:r>
    </w:p>
    <w:p w14:paraId="2951C2D9">
      <w:pPr>
        <w:spacing w:line="520" w:lineRule="exact"/>
        <w:ind w:firstLine="640"/>
        <w:jc w:val="left"/>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rPr>
        <w:t>（5）作为“双师型”教师培养及应用性科研的载体，支撑校级、市级科研课题，推动产教深度融合。</w:t>
      </w:r>
    </w:p>
    <w:p w14:paraId="3418BAE6">
      <w:pPr>
        <w:numPr>
          <w:ilvl w:val="0"/>
          <w:numId w:val="0"/>
        </w:numPr>
        <w:rPr>
          <w:rFonts w:ascii="Times New Roman" w:hAnsi="Times New Roman" w:eastAsia="方正小标宋_GBK" w:cs="Times New Roman"/>
          <w:highlight w:val="none"/>
        </w:rPr>
      </w:pPr>
    </w:p>
    <w:p w14:paraId="5C4701B3">
      <w:pPr>
        <w:widowControl/>
        <w:spacing w:line="520" w:lineRule="exact"/>
        <w:jc w:val="left"/>
        <w:rPr>
          <w:rFonts w:ascii="Times New Roman" w:hAnsi="Times New Roman" w:eastAsia="方正小标宋_GBK" w:cs="Times New Roman"/>
          <w:highlight w:val="none"/>
        </w:rPr>
      </w:pPr>
      <w:r>
        <w:rPr>
          <w:rFonts w:hint="eastAsia" w:ascii="Times New Roman" w:hAnsi="Times New Roman" w:eastAsia="方正黑体_GBK" w:cs="Times New Roman"/>
          <w:b/>
          <w:sz w:val="32"/>
          <w:szCs w:val="32"/>
          <w:lang w:eastAsia="zh-CN"/>
        </w:rPr>
        <w:t>二</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商务</w:t>
      </w:r>
      <w:r>
        <w:rPr>
          <w:rFonts w:hint="eastAsia" w:ascii="Times New Roman" w:hAnsi="Times New Roman" w:eastAsia="方正黑体_GBK" w:cs="Times New Roman"/>
          <w:b/>
          <w:sz w:val="32"/>
          <w:szCs w:val="32"/>
        </w:rPr>
        <w:t>要求</w:t>
      </w:r>
    </w:p>
    <w:p w14:paraId="2BFF58D8">
      <w:pPr>
        <w:pStyle w:val="209"/>
        <w:numPr>
          <w:ilvl w:val="-1"/>
          <w:numId w:val="0"/>
        </w:numPr>
        <w:shd w:val="clear" w:color="auto" w:fill="FFFFFF"/>
        <w:spacing w:before="0" w:beforeAutospacing="0" w:after="0" w:afterAutospacing="0" w:line="520" w:lineRule="exact"/>
        <w:ind w:left="0" w:firstLine="480" w:firstLineChars="200"/>
        <w:rPr>
          <w:rFonts w:hint="eastAsia" w:ascii="方正仿宋_GBK" w:hAnsi="Segoe UI" w:eastAsia="方正仿宋_GBK" w:cs="Segoe UI"/>
          <w:color w:val="0F1115"/>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1</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学生工作站需预装正版</w:t>
      </w:r>
      <w:r>
        <w:rPr>
          <w:rFonts w:ascii="方正仿宋_GBK" w:hAnsi="Segoe UI" w:eastAsia="方正仿宋_GBK" w:cs="Segoe UI"/>
          <w:color w:val="0F1115"/>
        </w:rPr>
        <w:t>Windows 11</w:t>
      </w:r>
      <w:r>
        <w:rPr>
          <w:rFonts w:hint="eastAsia" w:ascii="方正仿宋_GBK" w:hAnsi="Segoe UI" w:eastAsia="方正仿宋_GBK" w:cs="Segoe UI"/>
          <w:color w:val="0F1115"/>
        </w:rPr>
        <w:t>专业版操作系统及常用教学软件（如</w:t>
      </w:r>
      <w:r>
        <w:rPr>
          <w:rFonts w:ascii="方正仿宋_GBK" w:hAnsi="Segoe UI" w:eastAsia="方正仿宋_GBK" w:cs="Segoe UI"/>
          <w:color w:val="0F1115"/>
        </w:rPr>
        <w:t>Docker</w:t>
      </w:r>
      <w:r>
        <w:rPr>
          <w:rFonts w:hint="eastAsia" w:ascii="方正仿宋_GBK" w:hAnsi="Segoe UI" w:eastAsia="方正仿宋_GBK" w:cs="Segoe UI"/>
          <w:color w:val="0F1115"/>
        </w:rPr>
        <w:t>、</w:t>
      </w:r>
      <w:r>
        <w:rPr>
          <w:rFonts w:ascii="方正仿宋_GBK" w:hAnsi="Segoe UI" w:eastAsia="方正仿宋_GBK" w:cs="Segoe UI"/>
          <w:color w:val="0F1115"/>
        </w:rPr>
        <w:t>VSCode</w:t>
      </w:r>
      <w:r>
        <w:rPr>
          <w:rFonts w:hint="eastAsia" w:ascii="方正仿宋_GBK" w:hAnsi="Segoe UI" w:eastAsia="方正仿宋_GBK" w:cs="Segoe UI"/>
          <w:color w:val="0F1115"/>
        </w:rPr>
        <w:t>、</w:t>
      </w:r>
      <w:r>
        <w:rPr>
          <w:rFonts w:ascii="方正仿宋_GBK" w:hAnsi="Segoe UI" w:eastAsia="方正仿宋_GBK" w:cs="Segoe UI"/>
          <w:color w:val="0F1115"/>
        </w:rPr>
        <w:t>Go/Java/Python</w:t>
      </w:r>
      <w:r>
        <w:rPr>
          <w:rFonts w:hint="eastAsia" w:ascii="方正仿宋_GBK" w:hAnsi="Segoe UI" w:eastAsia="方正仿宋_GBK" w:cs="Segoe UI"/>
          <w:color w:val="0F1115"/>
        </w:rPr>
        <w:t>环境），并具备网络同传、硬盘保护功能；</w:t>
      </w:r>
    </w:p>
    <w:p w14:paraId="39054072">
      <w:pPr>
        <w:pStyle w:val="209"/>
        <w:numPr>
          <w:ilvl w:val="-1"/>
          <w:numId w:val="0"/>
        </w:numPr>
        <w:shd w:val="clear" w:color="auto" w:fill="FFFFFF"/>
        <w:spacing w:before="0" w:beforeAutospacing="0" w:after="0" w:afterAutospacing="0" w:line="520" w:lineRule="exact"/>
        <w:ind w:left="0" w:firstLine="480" w:firstLineChars="200"/>
        <w:rPr>
          <w:rFonts w:hint="eastAsia" w:ascii="方正仿宋_GBK" w:hAnsi="Segoe UI" w:eastAsia="方正仿宋_GBK" w:cs="Segoe UI"/>
          <w:color w:val="0F1115"/>
          <w:lang w:eastAsia="zh-CN"/>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2</w:t>
      </w:r>
      <w:r>
        <w:rPr>
          <w:rFonts w:hint="eastAsia" w:ascii="方正仿宋_GBK" w:hAnsi="Segoe UI" w:eastAsia="方正仿宋_GBK" w:cs="Segoe UI"/>
          <w:color w:val="0F1115"/>
          <w:lang w:eastAsia="zh-CN"/>
        </w:rPr>
        <w:t>）</w:t>
      </w:r>
      <w:r>
        <w:rPr>
          <w:rFonts w:hint="eastAsia" w:ascii="方正仿宋_GBK" w:hAnsi="Segoe UI" w:eastAsia="方正仿宋_GBK" w:cs="Segoe UI"/>
          <w:i w:val="0"/>
          <w:iCs w:val="0"/>
          <w:caps w:val="0"/>
          <w:color w:val="0F1115"/>
          <w:spacing w:val="0"/>
          <w:sz w:val="24"/>
          <w:szCs w:val="24"/>
          <w:shd w:val="clear" w:fill="auto"/>
        </w:rPr>
        <w:t>区块链节点管理一体机须预装Docker、Kubernetes、FISCO BCOS框架，并提供管理员操作手册</w:t>
      </w:r>
      <w:r>
        <w:rPr>
          <w:rFonts w:hint="eastAsia" w:ascii="方正仿宋_GBK" w:hAnsi="Segoe UI" w:eastAsia="方正仿宋_GBK" w:cs="Segoe UI"/>
          <w:i w:val="0"/>
          <w:iCs w:val="0"/>
          <w:caps w:val="0"/>
          <w:color w:val="0F1115"/>
          <w:spacing w:val="0"/>
          <w:sz w:val="24"/>
          <w:szCs w:val="24"/>
          <w:shd w:val="clear"/>
          <w:lang w:eastAsia="zh-CN"/>
        </w:rPr>
        <w:t>；</w:t>
      </w:r>
    </w:p>
    <w:p w14:paraId="1122B915">
      <w:pPr>
        <w:pStyle w:val="209"/>
        <w:numPr>
          <w:ilvl w:val="-1"/>
          <w:numId w:val="0"/>
        </w:numPr>
        <w:shd w:val="clear" w:color="auto" w:fill="FFFFFF"/>
        <w:spacing w:before="0" w:beforeAutospacing="0" w:after="0" w:afterAutospacing="0" w:line="520" w:lineRule="exact"/>
        <w:ind w:left="0" w:firstLine="480" w:firstLineChars="200"/>
        <w:rPr>
          <w:rFonts w:hint="eastAsia" w:ascii="方正仿宋_GBK" w:hAnsi="Segoe UI" w:eastAsia="方正仿宋_GBK" w:cs="Segoe UI"/>
          <w:color w:val="0F1115"/>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3</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供应商需配合学校完成区块链综合教学实训平台的升级部署，并与现有区块链金融教学实训平台（金融学院已有）实现数据互通；</w:t>
      </w:r>
    </w:p>
    <w:p w14:paraId="7D137F8E">
      <w:pPr>
        <w:pStyle w:val="209"/>
        <w:numPr>
          <w:ilvl w:val="-1"/>
          <w:numId w:val="0"/>
        </w:numPr>
        <w:shd w:val="clear" w:color="auto" w:fill="FFFFFF"/>
        <w:spacing w:before="0" w:beforeAutospacing="0" w:after="0" w:afterAutospacing="0" w:line="520" w:lineRule="exact"/>
        <w:ind w:left="0" w:firstLine="480" w:firstLineChars="200"/>
        <w:rPr>
          <w:rFonts w:ascii="方正仿宋_GBK" w:hAnsi="Segoe UI" w:eastAsia="方正仿宋_GBK" w:cs="Segoe UI"/>
          <w:color w:val="0F1115"/>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4</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家具利用现有桌椅，但需根据实验室布局进行合理摆放，兼顾实操教学、展示交流、管理服务三大功能，核心实操区至少满足50人同时上机，大屏展示区安装教学一体机用于演示。</w:t>
      </w:r>
    </w:p>
    <w:p w14:paraId="412DB4EF">
      <w:pPr>
        <w:pStyle w:val="209"/>
        <w:numPr>
          <w:ilvl w:val="-1"/>
          <w:numId w:val="0"/>
        </w:numPr>
        <w:shd w:val="clear" w:color="auto" w:fill="FFFFFF"/>
        <w:spacing w:before="0" w:beforeAutospacing="0" w:after="0" w:afterAutospacing="0" w:line="520" w:lineRule="exact"/>
        <w:ind w:left="0" w:firstLine="480" w:firstLineChars="200"/>
        <w:rPr>
          <w:rFonts w:ascii="方正仿宋_GBK" w:hAnsi="Segoe UI" w:eastAsia="方正仿宋_GBK" w:cs="Segoe UI"/>
          <w:color w:val="0F1115"/>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5</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实验室整体环境（强弱电、网络、机柜散热等）须符合安全规范，由供应商在安装时一并检查确认</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网络布线满足千兆到桌面、</w:t>
      </w:r>
      <w:r>
        <w:rPr>
          <w:rFonts w:ascii="方正仿宋_GBK" w:hAnsi="Segoe UI" w:eastAsia="方正仿宋_GBK" w:cs="Segoe UI"/>
          <w:color w:val="0F1115"/>
        </w:rPr>
        <w:t>P2P</w:t>
      </w:r>
      <w:r>
        <w:rPr>
          <w:rFonts w:hint="eastAsia" w:ascii="方正仿宋_GBK" w:hAnsi="Segoe UI" w:eastAsia="方正仿宋_GBK" w:cs="Segoe UI"/>
          <w:color w:val="0F1115"/>
        </w:rPr>
        <w:t>通信实验需求；</w:t>
      </w:r>
    </w:p>
    <w:p w14:paraId="133DE6ED">
      <w:pPr>
        <w:pStyle w:val="209"/>
        <w:numPr>
          <w:ilvl w:val="-1"/>
          <w:numId w:val="0"/>
        </w:numPr>
        <w:shd w:val="clear" w:color="auto" w:fill="FFFFFF"/>
        <w:spacing w:before="0" w:beforeAutospacing="0" w:after="0" w:afterAutospacing="0" w:line="520" w:lineRule="exact"/>
        <w:ind w:left="0" w:firstLine="480" w:firstLineChars="200"/>
        <w:rPr>
          <w:rFonts w:ascii="方正仿宋_GBK" w:hAnsi="Segoe UI" w:eastAsia="方正仿宋_GBK" w:cs="Segoe UI"/>
          <w:color w:val="0F1115"/>
        </w:rPr>
      </w:pP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6</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rPr>
        <w:t>所有软件系统应提供源代码级的技术文档及二次开发接口，便于后续科研及课程扩展。</w:t>
      </w:r>
    </w:p>
    <w:p w14:paraId="53F0A413">
      <w:pPr>
        <w:rPr>
          <w:rFonts w:ascii="Times New Roman" w:hAnsi="Times New Roman" w:eastAsia="方正小标宋_GBK" w:cs="Times New Roman"/>
          <w:highlight w:val="none"/>
        </w:rPr>
      </w:pPr>
    </w:p>
    <w:p w14:paraId="0354F46C">
      <w:pPr>
        <w:widowControl/>
        <w:spacing w:line="520" w:lineRule="exact"/>
        <w:jc w:val="left"/>
        <w:rPr>
          <w:rFonts w:hint="eastAsia" w:ascii="Times New Roman" w:hAnsi="Times New Roman" w:eastAsia="方正黑体_GBK" w:cs="Times New Roman"/>
          <w:b/>
          <w:sz w:val="32"/>
          <w:szCs w:val="32"/>
          <w:lang w:eastAsia="zh-CN"/>
        </w:rPr>
      </w:pPr>
      <w:r>
        <w:rPr>
          <w:rFonts w:hint="eastAsia" w:ascii="Times New Roman" w:hAnsi="Times New Roman" w:eastAsia="方正黑体_GBK" w:cs="Times New Roman"/>
          <w:b/>
          <w:sz w:val="32"/>
          <w:szCs w:val="32"/>
          <w:lang w:eastAsia="zh-CN"/>
        </w:rPr>
        <w:t>三</w:t>
      </w:r>
      <w:r>
        <w:rPr>
          <w:rFonts w:hint="eastAsia" w:ascii="Times New Roman" w:hAnsi="Times New Roman" w:eastAsia="方正黑体_GBK" w:cs="Times New Roman"/>
          <w:b/>
          <w:sz w:val="32"/>
          <w:szCs w:val="32"/>
        </w:rPr>
        <w:t>、</w:t>
      </w:r>
      <w:r>
        <w:rPr>
          <w:rFonts w:hint="eastAsia" w:ascii="Times New Roman" w:hAnsi="Times New Roman" w:eastAsia="方正黑体_GBK" w:cs="Times New Roman"/>
          <w:b/>
          <w:sz w:val="32"/>
          <w:szCs w:val="32"/>
          <w:lang w:eastAsia="zh-CN"/>
        </w:rPr>
        <w:t>采购清单</w:t>
      </w:r>
    </w:p>
    <w:p w14:paraId="59CCBDCC">
      <w:pPr>
        <w:widowControl/>
        <w:spacing w:line="520" w:lineRule="exact"/>
        <w:jc w:val="left"/>
        <w:rPr>
          <w:rFonts w:hint="eastAsia" w:ascii="方正仿宋_GBK" w:hAnsi="Segoe UI" w:eastAsia="方正仿宋_GBK" w:cs="Segoe UI"/>
          <w:color w:val="0F1115"/>
          <w:lang w:eastAsia="zh-CN"/>
        </w:rPr>
      </w:pPr>
      <w:r>
        <w:rPr>
          <w:rFonts w:hint="eastAsia" w:ascii="Times New Roman" w:hAnsi="Times New Roman" w:eastAsia="方正小标宋_GBK" w:cs="Times New Roman"/>
          <w:highlight w:val="none"/>
          <w:lang w:val="en-US" w:eastAsia="zh-CN"/>
        </w:rPr>
        <w:t xml:space="preserve"> </w:t>
      </w:r>
      <w:r>
        <w:rPr>
          <w:rFonts w:hint="eastAsia" w:ascii="方正仿宋_GBK" w:hAnsi="Segoe UI" w:eastAsia="方正仿宋_GBK" w:cs="Segoe UI"/>
          <w:color w:val="0F1115"/>
          <w:lang w:eastAsia="zh-CN"/>
        </w:rPr>
        <w:t>（</w:t>
      </w:r>
      <w:r>
        <w:rPr>
          <w:rFonts w:hint="eastAsia" w:ascii="方正仿宋_GBK" w:hAnsi="Segoe UI" w:eastAsia="方正仿宋_GBK" w:cs="Segoe UI"/>
          <w:color w:val="0F1115"/>
          <w:lang w:val="en-US" w:eastAsia="zh-CN"/>
        </w:rPr>
        <w:t>1</w:t>
      </w:r>
      <w:r>
        <w:rPr>
          <w:rFonts w:hint="eastAsia" w:ascii="方正仿宋_GBK" w:hAnsi="Segoe UI" w:eastAsia="方正仿宋_GBK" w:cs="Segoe UI"/>
          <w:color w:val="0F1115"/>
          <w:lang w:eastAsia="zh-CN"/>
        </w:rPr>
        <w:t>）硬件设备清单</w:t>
      </w:r>
    </w:p>
    <w:tbl>
      <w:tblPr>
        <w:tblStyle w:val="42"/>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570"/>
        <w:gridCol w:w="3928"/>
        <w:gridCol w:w="646"/>
        <w:gridCol w:w="655"/>
        <w:gridCol w:w="2429"/>
      </w:tblGrid>
      <w:tr w14:paraId="370CF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vAlign w:val="center"/>
          </w:tcPr>
          <w:p w14:paraId="2A8D98FA">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序号</w:t>
            </w:r>
          </w:p>
        </w:tc>
        <w:tc>
          <w:tcPr>
            <w:tcW w:w="1570" w:type="dxa"/>
            <w:vAlign w:val="center"/>
          </w:tcPr>
          <w:p w14:paraId="12232C20">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设备名称</w:t>
            </w:r>
          </w:p>
        </w:tc>
        <w:tc>
          <w:tcPr>
            <w:tcW w:w="3928" w:type="dxa"/>
            <w:vAlign w:val="center"/>
          </w:tcPr>
          <w:p w14:paraId="07DC9AEB">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规格型号</w:t>
            </w:r>
          </w:p>
        </w:tc>
        <w:tc>
          <w:tcPr>
            <w:tcW w:w="0" w:type="auto"/>
            <w:vAlign w:val="center"/>
          </w:tcPr>
          <w:p w14:paraId="5A5843FC">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单位</w:t>
            </w:r>
          </w:p>
        </w:tc>
        <w:tc>
          <w:tcPr>
            <w:tcW w:w="0" w:type="auto"/>
            <w:vAlign w:val="center"/>
          </w:tcPr>
          <w:p w14:paraId="253598EA">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数量</w:t>
            </w:r>
          </w:p>
        </w:tc>
        <w:tc>
          <w:tcPr>
            <w:tcW w:w="2429" w:type="dxa"/>
            <w:vAlign w:val="center"/>
          </w:tcPr>
          <w:p w14:paraId="20DA840C">
            <w:pPr>
              <w:snapToGrid w:val="0"/>
              <w:spacing w:line="240" w:lineRule="auto"/>
              <w:ind w:left="0" w:leftChars="0" w:right="0" w:rightChars="0" w:firstLine="0" w:firstLineChars="0"/>
              <w:jc w:val="center"/>
              <w:rPr>
                <w:rFonts w:ascii="方正仿宋_GBK" w:eastAsia="方正仿宋_GBK"/>
                <w:b/>
                <w:sz w:val="24"/>
              </w:rPr>
            </w:pPr>
            <w:r>
              <w:rPr>
                <w:rFonts w:hint="eastAsia" w:ascii="方正仿宋_GBK" w:eastAsia="方正仿宋_GBK"/>
                <w:b/>
                <w:sz w:val="24"/>
              </w:rPr>
              <w:t>备注</w:t>
            </w:r>
          </w:p>
        </w:tc>
      </w:tr>
      <w:tr w14:paraId="56837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7D1BD4DE">
            <w:pPr>
              <w:snapToGrid w:val="0"/>
              <w:spacing w:line="240" w:lineRule="auto"/>
              <w:ind w:left="0" w:leftChars="0" w:right="0" w:rightChars="0" w:firstLine="0" w:firstLineChars="0"/>
              <w:jc w:val="center"/>
              <w:rPr>
                <w:rFonts w:ascii="方正仿宋_GBK" w:eastAsia="方正仿宋_GBK"/>
                <w:sz w:val="24"/>
              </w:rPr>
            </w:pPr>
            <w:r>
              <w:rPr>
                <w:rFonts w:ascii="方正仿宋_GBK" w:eastAsia="方正仿宋_GBK"/>
                <w:sz w:val="24"/>
              </w:rPr>
              <w:t>1</w:t>
            </w:r>
          </w:p>
        </w:tc>
        <w:tc>
          <w:tcPr>
            <w:tcW w:w="1570" w:type="dxa"/>
            <w:vAlign w:val="center"/>
          </w:tcPr>
          <w:p w14:paraId="2930FCE6">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学生工作站</w:t>
            </w:r>
          </w:p>
          <w:p w14:paraId="03C6D065">
            <w:pPr>
              <w:snapToGrid w:val="0"/>
              <w:spacing w:line="240" w:lineRule="auto"/>
              <w:ind w:left="0" w:leftChars="0" w:right="0" w:rightChars="0" w:firstLine="0" w:firstLineChars="0"/>
              <w:jc w:val="left"/>
              <w:rPr>
                <w:rFonts w:hint="default" w:ascii="方正仿宋_GBK" w:eastAsia="方正仿宋_GBK"/>
                <w:sz w:val="24"/>
                <w:lang w:val="en-US" w:eastAsia="zh-CN"/>
              </w:rPr>
            </w:pPr>
            <w:r>
              <w:rPr>
                <w:rFonts w:hint="eastAsia" w:ascii="方正仿宋_GBK" w:eastAsia="方正仿宋_GBK"/>
                <w:sz w:val="24"/>
                <w:lang w:val="en-US" w:eastAsia="zh-CN"/>
              </w:rPr>
              <w:t>(显示器+主机)</w:t>
            </w:r>
          </w:p>
        </w:tc>
        <w:tc>
          <w:tcPr>
            <w:tcW w:w="3928" w:type="dxa"/>
            <w:vAlign w:val="center"/>
          </w:tcPr>
          <w:p w14:paraId="5E12EFF1">
            <w:pPr>
              <w:numPr>
                <w:ilvl w:val="0"/>
                <w:numId w:val="0"/>
              </w:num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hAnsiTheme="minorHAnsi" w:cstheme="minorBidi"/>
                <w:kern w:val="2"/>
                <w:sz w:val="24"/>
                <w:szCs w:val="22"/>
                <w:lang w:val="en-US" w:eastAsia="zh-CN" w:bidi="ar-SA"/>
              </w:rPr>
              <w:t>1.</w:t>
            </w:r>
            <w:r>
              <w:rPr>
                <w:rFonts w:ascii="方正仿宋_GBK" w:eastAsia="方正仿宋_GBK"/>
                <w:sz w:val="24"/>
              </w:rPr>
              <w:t>CPU</w:t>
            </w:r>
            <w:r>
              <w:rPr>
                <w:rFonts w:hint="eastAsia" w:ascii="方正仿宋_GBK" w:eastAsia="方正仿宋_GBK"/>
                <w:sz w:val="24"/>
              </w:rPr>
              <w:t>：性能不低于Intel Core i5-13500 或 AMD Ryzen 5 7600X；物理核心数≥14核，逻辑线程数≥20；基础频率≥2.5GHz，最大睿频≥4.5GHz；三级缓存≥24MB；支持DDR4或DDR5内存</w:t>
            </w:r>
          </w:p>
          <w:p w14:paraId="65FA8DC3">
            <w:pPr>
              <w:numPr>
                <w:ilvl w:val="0"/>
                <w:numId w:val="0"/>
              </w:numPr>
              <w:snapToGrid w:val="0"/>
              <w:spacing w:line="240" w:lineRule="auto"/>
              <w:ind w:left="0" w:leftChars="0" w:right="0" w:rightChars="0" w:firstLine="0" w:firstLineChars="0"/>
              <w:jc w:val="left"/>
              <w:rPr>
                <w:rFonts w:ascii="方正仿宋_GBK" w:eastAsia="方正仿宋_GBK"/>
                <w:sz w:val="24"/>
              </w:rPr>
            </w:pPr>
            <w:r>
              <w:rPr>
                <w:rFonts w:ascii="方正仿宋_GBK" w:eastAsia="方正仿宋_GBK" w:hAnsiTheme="minorHAnsi" w:cstheme="minorBidi"/>
                <w:kern w:val="2"/>
                <w:sz w:val="24"/>
                <w:szCs w:val="22"/>
                <w:lang w:val="en-US" w:eastAsia="zh-CN" w:bidi="ar-SA"/>
              </w:rPr>
              <w:t>2.</w:t>
            </w:r>
            <w:r>
              <w:rPr>
                <w:rFonts w:hint="eastAsia" w:ascii="方正仿宋_GBK" w:eastAsia="方正仿宋_GBK"/>
                <w:sz w:val="24"/>
              </w:rPr>
              <w:t>内存：</w:t>
            </w:r>
            <w:r>
              <w:rPr>
                <w:rFonts w:ascii="方正仿宋_GBK" w:eastAsia="方正仿宋_GBK"/>
                <w:sz w:val="24"/>
              </w:rPr>
              <w:t>16GB</w:t>
            </w:r>
            <w:r>
              <w:rPr>
                <w:rFonts w:hint="eastAsia" w:ascii="方正仿宋_GBK" w:eastAsia="方正仿宋_GBK"/>
                <w:sz w:val="24"/>
              </w:rPr>
              <w:t xml:space="preserve"> </w:t>
            </w:r>
            <w:r>
              <w:rPr>
                <w:rFonts w:ascii="方正仿宋_GBK" w:eastAsia="方正仿宋_GBK"/>
                <w:sz w:val="24"/>
              </w:rPr>
              <w:t>DDR43200MHz</w:t>
            </w:r>
            <w:r>
              <w:rPr>
                <w:rFonts w:hint="eastAsia" w:ascii="方正仿宋_GBK" w:eastAsia="方正仿宋_GBK"/>
                <w:sz w:val="24"/>
              </w:rPr>
              <w:t>（预留升级至</w:t>
            </w:r>
            <w:r>
              <w:rPr>
                <w:rFonts w:ascii="方正仿宋_GBK" w:eastAsia="方正仿宋_GBK"/>
                <w:sz w:val="24"/>
              </w:rPr>
              <w:t>32GB</w:t>
            </w:r>
            <w:r>
              <w:rPr>
                <w:rFonts w:hint="eastAsia" w:ascii="方正仿宋_GBK" w:eastAsia="方正仿宋_GBK"/>
                <w:sz w:val="24"/>
              </w:rPr>
              <w:t>空间）</w:t>
            </w:r>
          </w:p>
          <w:p w14:paraId="5F665CEB">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3.硬盘：</w:t>
            </w:r>
            <w:r>
              <w:rPr>
                <w:rFonts w:ascii="方正仿宋_GBK" w:eastAsia="方正仿宋_GBK"/>
                <w:sz w:val="24"/>
              </w:rPr>
              <w:t>512GB NVMe SSD</w:t>
            </w:r>
          </w:p>
          <w:p w14:paraId="57C0D215">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4.显卡：集成显卡（</w:t>
            </w:r>
            <w:r>
              <w:rPr>
                <w:rFonts w:ascii="方正仿宋_GBK" w:eastAsia="方正仿宋_GBK"/>
                <w:sz w:val="24"/>
              </w:rPr>
              <w:t>UHD Graphics</w:t>
            </w:r>
            <w:r>
              <w:rPr>
                <w:rFonts w:hint="eastAsia" w:ascii="方正仿宋_GBK" w:eastAsia="方正仿宋_GBK"/>
                <w:sz w:val="24"/>
              </w:rPr>
              <w:t>）或入门级独立显卡</w:t>
            </w:r>
          </w:p>
          <w:p w14:paraId="083DD41B">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5.网络：千兆网卡</w:t>
            </w:r>
          </w:p>
          <w:p w14:paraId="0221D00E">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6.接口：不少于</w:t>
            </w:r>
            <w:r>
              <w:rPr>
                <w:rFonts w:ascii="方正仿宋_GBK" w:eastAsia="方正仿宋_GBK"/>
                <w:sz w:val="24"/>
              </w:rPr>
              <w:t>4</w:t>
            </w:r>
            <w:r>
              <w:rPr>
                <w:rFonts w:hint="eastAsia" w:ascii="方正仿宋_GBK" w:eastAsia="方正仿宋_GBK"/>
                <w:sz w:val="24"/>
              </w:rPr>
              <w:t>个</w:t>
            </w:r>
            <w:r>
              <w:rPr>
                <w:rFonts w:ascii="方正仿宋_GBK" w:eastAsia="方正仿宋_GBK"/>
                <w:sz w:val="24"/>
              </w:rPr>
              <w:t>USB3.0</w:t>
            </w:r>
            <w:r>
              <w:rPr>
                <w:rFonts w:hint="eastAsia" w:ascii="方正仿宋_GBK" w:eastAsia="方正仿宋_GBK"/>
                <w:sz w:val="24"/>
              </w:rPr>
              <w:t>接口，支持双显示器输出</w:t>
            </w:r>
          </w:p>
          <w:p w14:paraId="5BF8BFC0">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lang w:val="en-US" w:eastAsia="zh-CN"/>
              </w:rPr>
              <w:t>7</w:t>
            </w:r>
            <w:r>
              <w:rPr>
                <w:rFonts w:hint="eastAsia" w:ascii="方正仿宋_GBK" w:eastAsia="方正仿宋_GBK"/>
                <w:sz w:val="24"/>
              </w:rPr>
              <w:t>.显示器：</w:t>
            </w:r>
            <w:r>
              <w:rPr>
                <w:rFonts w:ascii="方正仿宋_GBK" w:eastAsia="方正仿宋_GBK"/>
                <w:sz w:val="24"/>
              </w:rPr>
              <w:t>23.8</w:t>
            </w:r>
            <w:r>
              <w:rPr>
                <w:rFonts w:hint="eastAsia" w:ascii="方正仿宋_GBK" w:eastAsia="方正仿宋_GBK"/>
                <w:sz w:val="24"/>
              </w:rPr>
              <w:t>英寸</w:t>
            </w:r>
            <w:r>
              <w:rPr>
                <w:rFonts w:ascii="方正仿宋_GBK" w:eastAsia="方正仿宋_GBK"/>
                <w:sz w:val="24"/>
              </w:rPr>
              <w:t>IPS</w:t>
            </w:r>
            <w:r>
              <w:rPr>
                <w:rFonts w:hint="eastAsia" w:ascii="方正仿宋_GBK" w:eastAsia="方正仿宋_GBK"/>
                <w:sz w:val="24"/>
              </w:rPr>
              <w:t>液晶显示器（</w:t>
            </w:r>
            <w:r>
              <w:rPr>
                <w:rFonts w:ascii="方正仿宋_GBK" w:eastAsia="方正仿宋_GBK"/>
                <w:sz w:val="24"/>
              </w:rPr>
              <w:t>1920×1080</w:t>
            </w:r>
            <w:r>
              <w:rPr>
                <w:rFonts w:hint="eastAsia" w:ascii="方正仿宋_GBK" w:eastAsia="方正仿宋_GBK"/>
                <w:sz w:val="24"/>
              </w:rPr>
              <w:t>）</w:t>
            </w:r>
          </w:p>
          <w:p w14:paraId="4AAD50E7">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lang w:val="en-US" w:eastAsia="zh-CN"/>
              </w:rPr>
              <w:t>8</w:t>
            </w:r>
            <w:r>
              <w:rPr>
                <w:rFonts w:hint="eastAsia" w:ascii="方正仿宋_GBK" w:eastAsia="方正仿宋_GBK"/>
                <w:sz w:val="24"/>
              </w:rPr>
              <w:t>.保修：整机</w:t>
            </w:r>
            <w:r>
              <w:rPr>
                <w:rFonts w:ascii="方正仿宋_GBK" w:eastAsia="方正仿宋_GBK"/>
                <w:sz w:val="24"/>
              </w:rPr>
              <w:t>3</w:t>
            </w:r>
            <w:r>
              <w:rPr>
                <w:rFonts w:hint="eastAsia" w:ascii="方正仿宋_GBK" w:eastAsia="方正仿宋_GBK"/>
                <w:sz w:val="24"/>
              </w:rPr>
              <w:t>年上门保修服务</w:t>
            </w:r>
          </w:p>
        </w:tc>
        <w:tc>
          <w:tcPr>
            <w:tcW w:w="0" w:type="auto"/>
            <w:vAlign w:val="center"/>
          </w:tcPr>
          <w:p w14:paraId="39C7B1FF">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0" w:type="auto"/>
            <w:vAlign w:val="center"/>
          </w:tcPr>
          <w:p w14:paraId="33DFFED0">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50</w:t>
            </w:r>
          </w:p>
        </w:tc>
        <w:tc>
          <w:tcPr>
            <w:tcW w:w="2429" w:type="dxa"/>
            <w:vAlign w:val="center"/>
          </w:tcPr>
          <w:p w14:paraId="5E382300">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此价格参照2025年高校批量采购价格。采用i5级处理器和16GB内存配置，可满足区块链教学所需的Docker环境运行和多节点轻量级模拟需求</w:t>
            </w:r>
          </w:p>
        </w:tc>
      </w:tr>
      <w:tr w14:paraId="4BE4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323D353">
            <w:pPr>
              <w:snapToGrid w:val="0"/>
              <w:spacing w:line="240" w:lineRule="auto"/>
              <w:ind w:left="0" w:leftChars="0" w:right="0" w:rightChars="0" w:firstLine="0" w:firstLineChars="0"/>
              <w:jc w:val="center"/>
              <w:rPr>
                <w:rFonts w:ascii="方正仿宋_GBK" w:eastAsia="方正仿宋_GBK"/>
                <w:sz w:val="24"/>
              </w:rPr>
            </w:pPr>
            <w:bookmarkStart w:id="218" w:name="_Hlk225193530"/>
            <w:r>
              <w:rPr>
                <w:rFonts w:hint="eastAsia" w:ascii="方正仿宋_GBK" w:eastAsia="方正仿宋_GBK"/>
                <w:sz w:val="24"/>
              </w:rPr>
              <w:t>2</w:t>
            </w:r>
          </w:p>
        </w:tc>
        <w:tc>
          <w:tcPr>
            <w:tcW w:w="1570" w:type="dxa"/>
            <w:vAlign w:val="center"/>
          </w:tcPr>
          <w:p w14:paraId="577284E1">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教师机</w:t>
            </w:r>
          </w:p>
        </w:tc>
        <w:tc>
          <w:tcPr>
            <w:tcW w:w="3928" w:type="dxa"/>
            <w:vAlign w:val="center"/>
          </w:tcPr>
          <w:p w14:paraId="5FDDAB46">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1.</w:t>
            </w:r>
            <w:r>
              <w:rPr>
                <w:rFonts w:ascii="方正仿宋_GBK" w:eastAsia="方正仿宋_GBK"/>
                <w:sz w:val="24"/>
              </w:rPr>
              <w:t>CPU</w:t>
            </w:r>
            <w:r>
              <w:rPr>
                <w:rFonts w:hint="eastAsia" w:ascii="方正仿宋_GBK" w:eastAsia="方正仿宋_GBK"/>
                <w:sz w:val="24"/>
              </w:rPr>
              <w:t>：性能不低于Intel Core i7-13700；物理核心数≥16核，逻辑线程数≥24；基础频率≥2.1GHz，最大睿频≥5.0GHz；三级缓存≥30MB；支持DDR4或DDR5内存</w:t>
            </w:r>
          </w:p>
          <w:p w14:paraId="0FE39DB9">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2.内存：</w:t>
            </w:r>
            <w:r>
              <w:rPr>
                <w:rFonts w:ascii="方正仿宋_GBK" w:eastAsia="方正仿宋_GBK"/>
                <w:sz w:val="24"/>
              </w:rPr>
              <w:t>32GB DDR5</w:t>
            </w:r>
          </w:p>
          <w:p w14:paraId="447432AA">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3.硬盘：</w:t>
            </w:r>
            <w:r>
              <w:rPr>
                <w:rFonts w:ascii="方正仿宋_GBK" w:eastAsia="方正仿宋_GBK"/>
                <w:sz w:val="24"/>
              </w:rPr>
              <w:t>1TB</w:t>
            </w:r>
            <w:r>
              <w:rPr>
                <w:rFonts w:hint="eastAsia" w:ascii="方正仿宋_GBK" w:eastAsia="方正仿宋_GBK"/>
                <w:sz w:val="24"/>
              </w:rPr>
              <w:t xml:space="preserve"> </w:t>
            </w:r>
            <w:r>
              <w:rPr>
                <w:rFonts w:ascii="方正仿宋_GBK" w:eastAsia="方正仿宋_GBK"/>
                <w:sz w:val="24"/>
              </w:rPr>
              <w:t>NVMe</w:t>
            </w:r>
            <w:r>
              <w:rPr>
                <w:rFonts w:hint="eastAsia" w:ascii="方正仿宋_GBK" w:eastAsia="方正仿宋_GBK"/>
                <w:sz w:val="24"/>
              </w:rPr>
              <w:t xml:space="preserve"> </w:t>
            </w:r>
            <w:r>
              <w:rPr>
                <w:rFonts w:ascii="方正仿宋_GBK" w:eastAsia="方正仿宋_GBK"/>
                <w:sz w:val="24"/>
              </w:rPr>
              <w:t>SSD</w:t>
            </w:r>
          </w:p>
          <w:p w14:paraId="7E86B2F7">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4.显卡：独立显卡</w:t>
            </w:r>
          </w:p>
          <w:p w14:paraId="26646CAD">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5.显示器：</w:t>
            </w:r>
            <w:r>
              <w:rPr>
                <w:rFonts w:ascii="方正仿宋_GBK" w:eastAsia="方正仿宋_GBK"/>
                <w:sz w:val="24"/>
              </w:rPr>
              <w:t>27</w:t>
            </w:r>
            <w:r>
              <w:rPr>
                <w:rFonts w:hint="eastAsia" w:ascii="方正仿宋_GBK" w:eastAsia="方正仿宋_GBK"/>
                <w:sz w:val="24"/>
              </w:rPr>
              <w:t>英寸</w:t>
            </w:r>
            <w:r>
              <w:rPr>
                <w:rFonts w:ascii="方正仿宋_GBK" w:eastAsia="方正仿宋_GBK"/>
                <w:sz w:val="24"/>
              </w:rPr>
              <w:t>IPS</w:t>
            </w:r>
            <w:r>
              <w:rPr>
                <w:rFonts w:hint="eastAsia" w:ascii="方正仿宋_GBK" w:eastAsia="方正仿宋_GBK"/>
                <w:sz w:val="24"/>
              </w:rPr>
              <w:t>液晶显示器（</w:t>
            </w:r>
            <w:r>
              <w:rPr>
                <w:rFonts w:ascii="方正仿宋_GBK" w:eastAsia="方正仿宋_GBK"/>
                <w:sz w:val="24"/>
              </w:rPr>
              <w:t>1920×1080</w:t>
            </w:r>
            <w:r>
              <w:rPr>
                <w:rFonts w:hint="eastAsia" w:ascii="方正仿宋_GBK" w:eastAsia="方正仿宋_GBK"/>
                <w:sz w:val="24"/>
              </w:rPr>
              <w:t>）</w:t>
            </w:r>
          </w:p>
        </w:tc>
        <w:tc>
          <w:tcPr>
            <w:tcW w:w="0" w:type="auto"/>
            <w:vAlign w:val="center"/>
          </w:tcPr>
          <w:p w14:paraId="31B8C115">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0" w:type="auto"/>
            <w:vAlign w:val="center"/>
          </w:tcPr>
          <w:p w14:paraId="62BFAA09">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1</w:t>
            </w:r>
          </w:p>
        </w:tc>
        <w:tc>
          <w:tcPr>
            <w:tcW w:w="2429" w:type="dxa"/>
            <w:vAlign w:val="center"/>
          </w:tcPr>
          <w:p w14:paraId="0C5E0762">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此价格参照2025年高校批量采购价格。</w:t>
            </w:r>
          </w:p>
        </w:tc>
      </w:tr>
      <w:bookmarkEnd w:id="218"/>
      <w:tr w14:paraId="61F2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069A2537">
            <w:pPr>
              <w:snapToGrid w:val="0"/>
              <w:spacing w:line="240" w:lineRule="auto"/>
              <w:ind w:left="0" w:leftChars="0" w:right="0" w:rightChars="0" w:firstLine="0" w:firstLineChars="0"/>
              <w:jc w:val="center"/>
              <w:rPr>
                <w:rFonts w:hint="eastAsia" w:ascii="方正仿宋_GBK" w:eastAsia="方正仿宋_GBK"/>
                <w:sz w:val="24"/>
                <w:lang w:val="en-US" w:eastAsia="zh-CN"/>
              </w:rPr>
            </w:pPr>
            <w:r>
              <w:rPr>
                <w:rFonts w:hint="eastAsia" w:ascii="方正仿宋_GBK" w:eastAsia="方正仿宋_GBK"/>
                <w:sz w:val="24"/>
                <w:lang w:val="en-US" w:eastAsia="zh-CN"/>
              </w:rPr>
              <w:t>3</w:t>
            </w:r>
          </w:p>
        </w:tc>
        <w:tc>
          <w:tcPr>
            <w:tcW w:w="1570" w:type="dxa"/>
            <w:vAlign w:val="center"/>
          </w:tcPr>
          <w:p w14:paraId="005B66D4">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网络交换机</w:t>
            </w:r>
          </w:p>
        </w:tc>
        <w:tc>
          <w:tcPr>
            <w:tcW w:w="3928" w:type="dxa"/>
            <w:vAlign w:val="center"/>
          </w:tcPr>
          <w:p w14:paraId="40B6B529">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1.</w:t>
            </w:r>
            <w:r>
              <w:rPr>
                <w:rFonts w:ascii="方正仿宋_GBK" w:eastAsia="方正仿宋_GBK"/>
                <w:sz w:val="24"/>
              </w:rPr>
              <w:t>48</w:t>
            </w:r>
            <w:r>
              <w:rPr>
                <w:rFonts w:hint="eastAsia" w:ascii="方正仿宋_GBK" w:eastAsia="方正仿宋_GBK"/>
                <w:sz w:val="24"/>
              </w:rPr>
              <w:t>口千兆以太网交换机×</w:t>
            </w:r>
            <w:r>
              <w:rPr>
                <w:rFonts w:ascii="方正仿宋_GBK" w:eastAsia="方正仿宋_GBK"/>
                <w:sz w:val="24"/>
              </w:rPr>
              <w:t>2</w:t>
            </w:r>
            <w:r>
              <w:rPr>
                <w:rFonts w:hint="eastAsia" w:ascii="方正仿宋_GBK" w:eastAsia="方正仿宋_GBK"/>
                <w:sz w:val="24"/>
              </w:rPr>
              <w:t>台</w:t>
            </w:r>
          </w:p>
          <w:p w14:paraId="173D235E">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2.背板带宽不低于</w:t>
            </w:r>
            <w:r>
              <w:rPr>
                <w:rFonts w:ascii="方正仿宋_GBK" w:eastAsia="方正仿宋_GBK"/>
                <w:sz w:val="24"/>
              </w:rPr>
              <w:t>336Gbps</w:t>
            </w:r>
          </w:p>
          <w:p w14:paraId="4D084882">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3.</w:t>
            </w:r>
            <w:r>
              <w:rPr>
                <w:rFonts w:ascii="方正仿宋_GBK" w:eastAsia="方正仿宋_GBK"/>
                <w:sz w:val="24"/>
              </w:rPr>
              <w:t>VLAN</w:t>
            </w:r>
            <w:r>
              <w:rPr>
                <w:rFonts w:hint="eastAsia" w:ascii="方正仿宋_GBK" w:eastAsia="方正仿宋_GBK"/>
                <w:sz w:val="24"/>
              </w:rPr>
              <w:t>和端口隔离</w:t>
            </w:r>
          </w:p>
          <w:p w14:paraId="31ECC5BF">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4.企业级带管理功能</w:t>
            </w:r>
          </w:p>
        </w:tc>
        <w:tc>
          <w:tcPr>
            <w:tcW w:w="0" w:type="auto"/>
            <w:vAlign w:val="center"/>
          </w:tcPr>
          <w:p w14:paraId="1DE569DC">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0" w:type="auto"/>
            <w:vAlign w:val="center"/>
          </w:tcPr>
          <w:p w14:paraId="1112EEF6">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2</w:t>
            </w:r>
          </w:p>
        </w:tc>
        <w:tc>
          <w:tcPr>
            <w:tcW w:w="2429" w:type="dxa"/>
            <w:vAlign w:val="center"/>
          </w:tcPr>
          <w:p w14:paraId="19D58175">
            <w:pPr>
              <w:snapToGrid w:val="0"/>
              <w:spacing w:line="240" w:lineRule="auto"/>
              <w:ind w:left="0" w:leftChars="0" w:right="0" w:rightChars="0" w:firstLine="0" w:firstLineChars="0"/>
              <w:jc w:val="left"/>
              <w:rPr>
                <w:rFonts w:ascii="方正仿宋_GBK" w:eastAsia="方正仿宋_GBK"/>
                <w:sz w:val="24"/>
              </w:rPr>
            </w:pPr>
          </w:p>
        </w:tc>
      </w:tr>
      <w:tr w14:paraId="3558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21381A5">
            <w:pPr>
              <w:snapToGrid w:val="0"/>
              <w:spacing w:line="240" w:lineRule="auto"/>
              <w:ind w:left="0" w:leftChars="0" w:right="0" w:rightChars="0" w:firstLine="0" w:firstLineChars="0"/>
              <w:jc w:val="center"/>
              <w:rPr>
                <w:rFonts w:ascii="方正仿宋_GBK" w:eastAsia="方正仿宋_GBK"/>
                <w:sz w:val="24"/>
              </w:rPr>
            </w:pPr>
            <w:bookmarkStart w:id="219" w:name="_Hlk225194589"/>
            <w:r>
              <w:rPr>
                <w:rFonts w:hint="eastAsia" w:ascii="方正仿宋_GBK" w:eastAsia="方正仿宋_GBK"/>
                <w:sz w:val="24"/>
                <w:lang w:val="en-US" w:eastAsia="zh-CN"/>
              </w:rPr>
              <w:t>4</w:t>
            </w:r>
          </w:p>
        </w:tc>
        <w:tc>
          <w:tcPr>
            <w:tcW w:w="1570" w:type="dxa"/>
            <w:vAlign w:val="center"/>
          </w:tcPr>
          <w:p w14:paraId="785A1FF8">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区块链安全实训套件</w:t>
            </w:r>
          </w:p>
        </w:tc>
        <w:tc>
          <w:tcPr>
            <w:tcW w:w="3928" w:type="dxa"/>
            <w:vAlign w:val="center"/>
          </w:tcPr>
          <w:p w14:paraId="414164DD">
            <w:pPr>
              <w:snapToGrid w:val="0"/>
              <w:spacing w:line="240" w:lineRule="auto"/>
              <w:ind w:left="0" w:leftChars="0" w:right="0" w:rightChars="0" w:firstLine="0" w:firstLineChars="0"/>
              <w:jc w:val="left"/>
              <w:rPr>
                <w:rFonts w:hint="default" w:ascii="方正仿宋_GBK" w:eastAsia="方正仿宋_GBK"/>
                <w:sz w:val="24"/>
                <w:lang w:val="en-US" w:eastAsia="zh-CN"/>
              </w:rPr>
            </w:pPr>
            <w:r>
              <w:rPr>
                <w:rFonts w:hint="eastAsia" w:ascii="方正仿宋_GBK" w:eastAsia="方正仿宋_GBK"/>
                <w:sz w:val="24"/>
              </w:rPr>
              <w:t>国密算法支持，数字签名、可信身份、离线签名实验</w:t>
            </w:r>
            <w:r>
              <w:rPr>
                <w:rFonts w:hint="eastAsia" w:ascii="方正仿宋_GBK" w:eastAsia="方正仿宋_GBK"/>
                <w:sz w:val="24"/>
                <w:lang w:eastAsia="zh-CN"/>
              </w:rPr>
              <w:t>，</w:t>
            </w:r>
            <w:r>
              <w:rPr>
                <w:rFonts w:hint="eastAsia" w:ascii="方正仿宋_GBK" w:eastAsia="方正仿宋_GBK"/>
                <w:sz w:val="24"/>
                <w:lang w:val="en-US" w:eastAsia="zh-CN"/>
              </w:rPr>
              <w:t>适配学校现有系统</w:t>
            </w:r>
          </w:p>
        </w:tc>
        <w:tc>
          <w:tcPr>
            <w:tcW w:w="0" w:type="auto"/>
            <w:vAlign w:val="center"/>
          </w:tcPr>
          <w:p w14:paraId="69E63B5E">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套</w:t>
            </w:r>
          </w:p>
        </w:tc>
        <w:tc>
          <w:tcPr>
            <w:tcW w:w="0" w:type="auto"/>
            <w:vAlign w:val="center"/>
          </w:tcPr>
          <w:p w14:paraId="38920B67">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8</w:t>
            </w:r>
          </w:p>
        </w:tc>
        <w:tc>
          <w:tcPr>
            <w:tcW w:w="2429" w:type="dxa"/>
            <w:vAlign w:val="center"/>
          </w:tcPr>
          <w:p w14:paraId="5A948D74">
            <w:pPr>
              <w:snapToGrid w:val="0"/>
              <w:spacing w:line="240" w:lineRule="auto"/>
              <w:ind w:left="0" w:leftChars="0" w:right="0" w:rightChars="0" w:firstLine="0" w:firstLineChars="0"/>
              <w:jc w:val="left"/>
              <w:rPr>
                <w:rFonts w:ascii="方正仿宋_GBK" w:eastAsia="方正仿宋_GBK"/>
                <w:sz w:val="24"/>
              </w:rPr>
            </w:pPr>
          </w:p>
        </w:tc>
      </w:tr>
      <w:tr w14:paraId="03251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2FF9714D">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lang w:val="en-US" w:eastAsia="zh-CN"/>
              </w:rPr>
              <w:t>5</w:t>
            </w:r>
          </w:p>
        </w:tc>
        <w:tc>
          <w:tcPr>
            <w:tcW w:w="1570" w:type="dxa"/>
            <w:vAlign w:val="center"/>
          </w:tcPr>
          <w:p w14:paraId="22F86D21">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机柜</w:t>
            </w:r>
          </w:p>
        </w:tc>
        <w:tc>
          <w:tcPr>
            <w:tcW w:w="3928" w:type="dxa"/>
            <w:vAlign w:val="center"/>
          </w:tcPr>
          <w:p w14:paraId="3C2183FB">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1.产品规格9U:宽度600深度600高度500 ；</w:t>
            </w:r>
          </w:p>
          <w:p w14:paraId="709BF1D4">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2.前门钢化玻璃门后钣金门配壁挂件；</w:t>
            </w:r>
          </w:p>
          <w:p w14:paraId="71A7612C">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rPr>
              <w:t>3.立柱厚度≥1.2mm，横梁厚度≥1.0mm，整体板材厚度≥0.8mm；</w:t>
            </w:r>
          </w:p>
          <w:p w14:paraId="1E3EFA7D">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4.配备安装隔板一块</w:t>
            </w:r>
          </w:p>
        </w:tc>
        <w:tc>
          <w:tcPr>
            <w:tcW w:w="0" w:type="auto"/>
            <w:vAlign w:val="center"/>
          </w:tcPr>
          <w:p w14:paraId="7B947E7D">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个</w:t>
            </w:r>
          </w:p>
        </w:tc>
        <w:tc>
          <w:tcPr>
            <w:tcW w:w="0" w:type="auto"/>
            <w:vAlign w:val="center"/>
          </w:tcPr>
          <w:p w14:paraId="0298C854">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1</w:t>
            </w:r>
          </w:p>
        </w:tc>
        <w:tc>
          <w:tcPr>
            <w:tcW w:w="2429" w:type="dxa"/>
            <w:vAlign w:val="center"/>
          </w:tcPr>
          <w:p w14:paraId="458D71F9">
            <w:pPr>
              <w:snapToGrid w:val="0"/>
              <w:spacing w:line="240" w:lineRule="auto"/>
              <w:ind w:left="0" w:leftChars="0" w:right="0" w:rightChars="0" w:firstLine="0" w:firstLineChars="0"/>
              <w:jc w:val="left"/>
              <w:rPr>
                <w:rFonts w:ascii="方正仿宋_GBK" w:eastAsia="方正仿宋_GBK"/>
                <w:sz w:val="24"/>
              </w:rPr>
            </w:pPr>
          </w:p>
        </w:tc>
      </w:tr>
      <w:tr w14:paraId="73D21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68892297">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lang w:val="en-US" w:eastAsia="zh-CN"/>
              </w:rPr>
              <w:t>6</w:t>
            </w:r>
          </w:p>
        </w:tc>
        <w:tc>
          <w:tcPr>
            <w:tcW w:w="1570" w:type="dxa"/>
            <w:vAlign w:val="center"/>
          </w:tcPr>
          <w:p w14:paraId="57606780">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rPr>
              <w:t>液晶屏</w:t>
            </w:r>
          </w:p>
        </w:tc>
        <w:tc>
          <w:tcPr>
            <w:tcW w:w="3928" w:type="dxa"/>
            <w:vAlign w:val="center"/>
          </w:tcPr>
          <w:p w14:paraId="6DB943F5">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1.</w:t>
            </w:r>
            <w:r>
              <w:rPr>
                <w:rFonts w:hint="eastAsia" w:ascii="方正仿宋_GBK" w:eastAsia="方正仿宋_GBK"/>
                <w:sz w:val="24"/>
              </w:rPr>
              <w:t>显示尺寸：≥1</w:t>
            </w:r>
            <w:r>
              <w:rPr>
                <w:rFonts w:hint="eastAsia" w:ascii="方正仿宋_GBK" w:eastAsia="方正仿宋_GBK"/>
                <w:sz w:val="24"/>
                <w:lang w:val="en-US" w:eastAsia="zh-CN"/>
              </w:rPr>
              <w:t>0</w:t>
            </w:r>
            <w:r>
              <w:rPr>
                <w:rFonts w:hint="eastAsia" w:ascii="方正仿宋_GBK" w:eastAsia="方正仿宋_GBK"/>
                <w:sz w:val="24"/>
              </w:rPr>
              <w:t>0英寸（对角线），4K超高清（3840×2160）；</w:t>
            </w:r>
          </w:p>
          <w:p w14:paraId="2DE79CDB">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2.</w:t>
            </w:r>
            <w:r>
              <w:rPr>
                <w:rFonts w:hint="eastAsia" w:ascii="方正仿宋_GBK" w:eastAsia="方正仿宋_GBK"/>
                <w:sz w:val="24"/>
              </w:rPr>
              <w:t>面板：钢化防爆玻璃，抗冲击、防划伤，亮度≥450 cd/m²，对比度≥5000:1；</w:t>
            </w:r>
          </w:p>
          <w:p w14:paraId="4DB55F99">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3.</w:t>
            </w:r>
            <w:r>
              <w:rPr>
                <w:rFonts w:hint="eastAsia" w:ascii="方正仿宋_GBK" w:eastAsia="方正仿宋_GBK"/>
                <w:sz w:val="24"/>
              </w:rPr>
              <w:t>音频：内置语音视频播放功能，支持无线麦克风连接；</w:t>
            </w:r>
          </w:p>
          <w:p w14:paraId="307D220D">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6.</w:t>
            </w:r>
            <w:r>
              <w:rPr>
                <w:rFonts w:hint="eastAsia" w:ascii="方正仿宋_GBK" w:eastAsia="方正仿宋_GBK"/>
                <w:sz w:val="24"/>
              </w:rPr>
              <w:t>投屏功能：支持无线投屏（兼容AirPlay、Miracast、Chromecast、Windows投屏），不少于2路USB接口、2路HDMI输入；</w:t>
            </w:r>
          </w:p>
          <w:p w14:paraId="0644F46D">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7.</w:t>
            </w:r>
            <w:r>
              <w:rPr>
                <w:rFonts w:hint="eastAsia" w:ascii="方正仿宋_GBK" w:eastAsia="方正仿宋_GBK"/>
                <w:sz w:val="24"/>
              </w:rPr>
              <w:t>控制方式：支持遥控器、机身按键、移动端APP控制；</w:t>
            </w:r>
          </w:p>
          <w:p w14:paraId="7E46390C">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8.</w:t>
            </w:r>
            <w:r>
              <w:rPr>
                <w:rFonts w:hint="eastAsia" w:ascii="方正仿宋_GBK" w:eastAsia="方正仿宋_GBK"/>
                <w:sz w:val="24"/>
              </w:rPr>
              <w:t>安装方式：壁挂或落地移动支架（供应商根据现场环境提供适配支架）；</w:t>
            </w:r>
          </w:p>
          <w:p w14:paraId="0AB4A0CA">
            <w:pPr>
              <w:snapToGrid w:val="0"/>
              <w:spacing w:line="240" w:lineRule="auto"/>
              <w:ind w:left="0" w:leftChars="0" w:right="0" w:rightChars="0" w:firstLine="0" w:firstLineChars="0"/>
              <w:jc w:val="left"/>
              <w:rPr>
                <w:rFonts w:hint="eastAsia" w:ascii="方正仿宋_GBK" w:eastAsia="方正仿宋_GBK"/>
                <w:sz w:val="24"/>
              </w:rPr>
            </w:pPr>
            <w:r>
              <w:rPr>
                <w:rFonts w:hint="eastAsia" w:ascii="方正仿宋_GBK" w:eastAsia="方正仿宋_GBK"/>
                <w:sz w:val="24"/>
                <w:lang w:val="en-US" w:eastAsia="zh-CN"/>
              </w:rPr>
              <w:t>9.</w:t>
            </w:r>
            <w:r>
              <w:rPr>
                <w:rFonts w:hint="eastAsia" w:ascii="方正仿宋_GBK" w:eastAsia="方正仿宋_GBK"/>
                <w:sz w:val="24"/>
              </w:rPr>
              <w:t>其他功能：防蓝光护眼模式、定时开关机、断电记忆；</w:t>
            </w:r>
          </w:p>
          <w:p w14:paraId="6DF8241C">
            <w:pPr>
              <w:snapToGrid w:val="0"/>
              <w:spacing w:line="240" w:lineRule="auto"/>
              <w:ind w:left="0" w:leftChars="0" w:right="0" w:rightChars="0" w:firstLine="0" w:firstLineChars="0"/>
              <w:jc w:val="left"/>
              <w:rPr>
                <w:rFonts w:ascii="方正仿宋_GBK" w:eastAsia="方正仿宋_GBK"/>
                <w:sz w:val="24"/>
              </w:rPr>
            </w:pPr>
            <w:r>
              <w:rPr>
                <w:rFonts w:hint="eastAsia" w:ascii="方正仿宋_GBK" w:eastAsia="方正仿宋_GBK"/>
                <w:sz w:val="24"/>
                <w:lang w:val="en-US" w:eastAsia="zh-CN"/>
              </w:rPr>
              <w:t>10.</w:t>
            </w:r>
            <w:r>
              <w:rPr>
                <w:rFonts w:hint="eastAsia" w:ascii="方正仿宋_GBK" w:eastAsia="方正仿宋_GBK"/>
                <w:sz w:val="24"/>
              </w:rPr>
              <w:t>保修：整机不少于3年免费质保。</w:t>
            </w:r>
          </w:p>
        </w:tc>
        <w:tc>
          <w:tcPr>
            <w:tcW w:w="0" w:type="auto"/>
            <w:vAlign w:val="center"/>
          </w:tcPr>
          <w:p w14:paraId="08A2579B">
            <w:pPr>
              <w:snapToGrid w:val="0"/>
              <w:spacing w:line="240" w:lineRule="auto"/>
              <w:ind w:left="0" w:leftChars="0" w:right="0" w:rightChars="0" w:firstLine="0" w:firstLineChars="0"/>
              <w:jc w:val="center"/>
              <w:rPr>
                <w:rFonts w:ascii="方正仿宋_GBK" w:eastAsia="方正仿宋_GBK"/>
                <w:sz w:val="24"/>
              </w:rPr>
            </w:pPr>
            <w:r>
              <w:rPr>
                <w:rFonts w:hint="eastAsia" w:ascii="方正仿宋_GBK" w:eastAsia="方正仿宋_GBK"/>
                <w:sz w:val="24"/>
              </w:rPr>
              <w:t>台</w:t>
            </w:r>
          </w:p>
        </w:tc>
        <w:tc>
          <w:tcPr>
            <w:tcW w:w="0" w:type="auto"/>
            <w:vAlign w:val="center"/>
          </w:tcPr>
          <w:p w14:paraId="424D3A73">
            <w:pPr>
              <w:snapToGrid w:val="0"/>
              <w:spacing w:line="240" w:lineRule="auto"/>
              <w:ind w:left="0" w:leftChars="0" w:right="0" w:rightChars="0" w:firstLine="0" w:firstLineChars="0"/>
              <w:jc w:val="center"/>
              <w:rPr>
                <w:rFonts w:hint="eastAsia" w:ascii="方正仿宋_GBK" w:eastAsia="方正仿宋_GBK"/>
                <w:sz w:val="24"/>
                <w:lang w:eastAsia="zh-CN"/>
              </w:rPr>
            </w:pPr>
            <w:r>
              <w:rPr>
                <w:rFonts w:hint="eastAsia" w:ascii="方正仿宋_GBK" w:eastAsia="方正仿宋_GBK"/>
                <w:sz w:val="24"/>
                <w:lang w:val="en-US" w:eastAsia="zh-CN"/>
              </w:rPr>
              <w:t>1</w:t>
            </w:r>
          </w:p>
        </w:tc>
        <w:tc>
          <w:tcPr>
            <w:tcW w:w="2429" w:type="dxa"/>
            <w:vAlign w:val="center"/>
          </w:tcPr>
          <w:p w14:paraId="0B86CE20">
            <w:pPr>
              <w:snapToGrid w:val="0"/>
              <w:spacing w:line="240" w:lineRule="auto"/>
              <w:ind w:left="0" w:leftChars="0" w:right="0" w:rightChars="0" w:firstLine="0" w:firstLineChars="0"/>
              <w:jc w:val="left"/>
              <w:rPr>
                <w:rFonts w:ascii="方正仿宋_GBK" w:eastAsia="方正仿宋_GBK"/>
                <w:sz w:val="24"/>
              </w:rPr>
            </w:pPr>
          </w:p>
        </w:tc>
      </w:tr>
      <w:bookmarkEnd w:id="219"/>
    </w:tbl>
    <w:p w14:paraId="3A6F09BF">
      <w:pPr>
        <w:widowControl/>
        <w:spacing w:line="520" w:lineRule="exact"/>
        <w:jc w:val="left"/>
        <w:rPr>
          <w:rFonts w:hint="eastAsia" w:ascii="Times New Roman" w:hAnsi="Times New Roman" w:eastAsia="方正小标宋_GBK" w:cs="Times New Roman"/>
          <w:highlight w:val="none"/>
        </w:rPr>
      </w:pPr>
    </w:p>
    <w:p w14:paraId="4FEC0765">
      <w:pPr>
        <w:widowControl/>
        <w:spacing w:line="520" w:lineRule="exact"/>
        <w:jc w:val="left"/>
        <w:rPr>
          <w:rFonts w:hint="eastAsia" w:ascii="Times New Roman" w:hAnsi="Times New Roman" w:eastAsia="方正小标宋_GBK" w:cs="Times New Roman"/>
          <w:highlight w:val="none"/>
        </w:rPr>
      </w:pPr>
    </w:p>
    <w:p w14:paraId="34A80D0F">
      <w:pPr>
        <w:widowControl/>
        <w:spacing w:line="520" w:lineRule="exact"/>
        <w:jc w:val="left"/>
        <w:rPr>
          <w:rFonts w:hint="eastAsia" w:ascii="Times New Roman" w:hAnsi="Times New Roman" w:eastAsia="方正小标宋_GBK" w:cs="Times New Roman"/>
          <w:highlight w:val="none"/>
        </w:rPr>
      </w:pPr>
    </w:p>
    <w:p w14:paraId="68BEC699">
      <w:pPr>
        <w:widowControl/>
        <w:spacing w:line="520" w:lineRule="exact"/>
        <w:jc w:val="left"/>
        <w:rPr>
          <w:rFonts w:hint="eastAsia" w:ascii="Times New Roman" w:hAnsi="Times New Roman" w:eastAsia="方正小标宋_GBK" w:cs="Times New Roman"/>
          <w:highlight w:val="none"/>
        </w:rPr>
      </w:pPr>
      <w:r>
        <w:rPr>
          <w:rFonts w:hint="eastAsia" w:ascii="Times New Roman" w:hAnsi="Times New Roman" w:eastAsia="方正小标宋_GBK" w:cs="Times New Roman"/>
          <w:highlight w:val="none"/>
        </w:rPr>
        <w:t>（2）软件设备清单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2244"/>
        <w:gridCol w:w="4389"/>
        <w:gridCol w:w="605"/>
        <w:gridCol w:w="620"/>
        <w:gridCol w:w="758"/>
      </w:tblGrid>
      <w:tr w14:paraId="1E1B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 w:type="pct"/>
            <w:vAlign w:val="center"/>
          </w:tcPr>
          <w:p w14:paraId="4F014140">
            <w:pPr>
              <w:keepNext/>
              <w:snapToGrid w:val="0"/>
              <w:spacing w:line="400" w:lineRule="exact"/>
              <w:jc w:val="center"/>
              <w:rPr>
                <w:rFonts w:ascii="方正仿宋_GBK" w:eastAsia="方正仿宋_GBK"/>
                <w:sz w:val="24"/>
              </w:rPr>
            </w:pPr>
            <w:r>
              <w:rPr>
                <w:rFonts w:hint="eastAsia" w:ascii="方正仿宋_GBK" w:eastAsia="方正仿宋_GBK"/>
                <w:sz w:val="24"/>
              </w:rPr>
              <w:t>序号</w:t>
            </w:r>
          </w:p>
        </w:tc>
        <w:tc>
          <w:tcPr>
            <w:tcW w:w="1217" w:type="pct"/>
            <w:vAlign w:val="center"/>
          </w:tcPr>
          <w:p w14:paraId="2488977C">
            <w:pPr>
              <w:keepNext/>
              <w:snapToGrid w:val="0"/>
              <w:spacing w:line="400" w:lineRule="exact"/>
              <w:jc w:val="center"/>
              <w:rPr>
                <w:rFonts w:ascii="方正仿宋_GBK" w:eastAsia="方正仿宋_GBK"/>
                <w:sz w:val="24"/>
              </w:rPr>
            </w:pPr>
            <w:r>
              <w:rPr>
                <w:rFonts w:hint="eastAsia" w:ascii="方正仿宋_GBK" w:eastAsia="方正仿宋_GBK"/>
                <w:sz w:val="24"/>
              </w:rPr>
              <w:t>设备名称</w:t>
            </w:r>
          </w:p>
        </w:tc>
        <w:tc>
          <w:tcPr>
            <w:tcW w:w="2380" w:type="pct"/>
            <w:vAlign w:val="center"/>
          </w:tcPr>
          <w:p w14:paraId="3F7A433B">
            <w:pPr>
              <w:keepNext/>
              <w:snapToGrid w:val="0"/>
              <w:spacing w:line="400" w:lineRule="exact"/>
              <w:jc w:val="center"/>
              <w:rPr>
                <w:rFonts w:ascii="方正仿宋_GBK" w:eastAsia="方正仿宋_GBK"/>
                <w:sz w:val="24"/>
              </w:rPr>
            </w:pPr>
            <w:r>
              <w:rPr>
                <w:rFonts w:hint="eastAsia" w:ascii="方正仿宋_GBK" w:eastAsia="方正仿宋_GBK"/>
                <w:sz w:val="24"/>
              </w:rPr>
              <w:t>规格型号</w:t>
            </w:r>
          </w:p>
        </w:tc>
        <w:tc>
          <w:tcPr>
            <w:tcW w:w="328" w:type="pct"/>
            <w:vAlign w:val="center"/>
          </w:tcPr>
          <w:p w14:paraId="783BE767">
            <w:pPr>
              <w:keepNext/>
              <w:snapToGrid w:val="0"/>
              <w:spacing w:line="400" w:lineRule="exact"/>
              <w:jc w:val="center"/>
              <w:rPr>
                <w:rFonts w:ascii="方正仿宋_GBK" w:eastAsia="方正仿宋_GBK"/>
                <w:sz w:val="24"/>
              </w:rPr>
            </w:pPr>
            <w:r>
              <w:rPr>
                <w:rFonts w:hint="eastAsia" w:ascii="方正仿宋_GBK" w:eastAsia="方正仿宋_GBK"/>
                <w:sz w:val="24"/>
              </w:rPr>
              <w:t>单位</w:t>
            </w:r>
          </w:p>
        </w:tc>
        <w:tc>
          <w:tcPr>
            <w:tcW w:w="336" w:type="pct"/>
            <w:vAlign w:val="center"/>
          </w:tcPr>
          <w:p w14:paraId="0F2AC33B">
            <w:pPr>
              <w:keepNext/>
              <w:snapToGrid w:val="0"/>
              <w:spacing w:line="400" w:lineRule="exact"/>
              <w:jc w:val="center"/>
              <w:rPr>
                <w:rFonts w:ascii="方正仿宋_GBK" w:eastAsia="方正仿宋_GBK"/>
                <w:sz w:val="24"/>
              </w:rPr>
            </w:pPr>
            <w:r>
              <w:rPr>
                <w:rFonts w:hint="eastAsia" w:ascii="方正仿宋_GBK" w:eastAsia="方正仿宋_GBK"/>
                <w:sz w:val="24"/>
              </w:rPr>
              <w:t>数量</w:t>
            </w:r>
          </w:p>
        </w:tc>
        <w:tc>
          <w:tcPr>
            <w:tcW w:w="411" w:type="pct"/>
            <w:vAlign w:val="center"/>
          </w:tcPr>
          <w:p w14:paraId="4045B147">
            <w:pPr>
              <w:keepNext/>
              <w:snapToGrid w:val="0"/>
              <w:spacing w:line="400" w:lineRule="exact"/>
              <w:jc w:val="center"/>
              <w:rPr>
                <w:rFonts w:ascii="方正仿宋_GBK" w:eastAsia="方正仿宋_GBK"/>
                <w:sz w:val="24"/>
              </w:rPr>
            </w:pPr>
            <w:r>
              <w:rPr>
                <w:rFonts w:hint="eastAsia" w:ascii="方正仿宋_GBK" w:eastAsia="方正仿宋_GBK"/>
                <w:sz w:val="24"/>
              </w:rPr>
              <w:t>备注</w:t>
            </w:r>
          </w:p>
        </w:tc>
      </w:tr>
      <w:tr w14:paraId="20D73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 w:type="pct"/>
            <w:vAlign w:val="center"/>
          </w:tcPr>
          <w:p w14:paraId="03725170">
            <w:pPr>
              <w:keepNext/>
              <w:snapToGrid w:val="0"/>
              <w:spacing w:line="400" w:lineRule="exact"/>
              <w:jc w:val="center"/>
              <w:rPr>
                <w:rFonts w:hint="eastAsia" w:ascii="方正仿宋_GBK" w:eastAsia="方正仿宋_GBK"/>
                <w:sz w:val="24"/>
                <w:lang w:eastAsia="zh-CN"/>
              </w:rPr>
            </w:pPr>
            <w:r>
              <w:rPr>
                <w:rFonts w:hint="eastAsia" w:ascii="方正仿宋_GBK" w:eastAsia="方正仿宋_GBK"/>
                <w:sz w:val="24"/>
                <w:lang w:val="en-US" w:eastAsia="zh-CN"/>
              </w:rPr>
              <w:t>1</w:t>
            </w:r>
          </w:p>
        </w:tc>
        <w:tc>
          <w:tcPr>
            <w:tcW w:w="1217" w:type="pct"/>
            <w:vAlign w:val="center"/>
          </w:tcPr>
          <w:p w14:paraId="087D83CC">
            <w:pPr>
              <w:keepNext/>
              <w:snapToGrid w:val="0"/>
              <w:spacing w:line="400" w:lineRule="exact"/>
              <w:jc w:val="center"/>
              <w:rPr>
                <w:rFonts w:ascii="方正仿宋_GBK" w:eastAsia="方正仿宋_GBK"/>
                <w:sz w:val="24"/>
              </w:rPr>
            </w:pPr>
            <w:r>
              <w:rPr>
                <w:rFonts w:hint="eastAsia" w:ascii="方正仿宋_GBK" w:eastAsia="方正仿宋_GBK"/>
                <w:sz w:val="24"/>
              </w:rPr>
              <w:t>区块链安全与密码学实验系统</w:t>
            </w:r>
          </w:p>
        </w:tc>
        <w:tc>
          <w:tcPr>
            <w:tcW w:w="2380" w:type="pct"/>
            <w:vAlign w:val="center"/>
          </w:tcPr>
          <w:p w14:paraId="4D9F25AB">
            <w:pPr>
              <w:keepNext/>
              <w:snapToGrid w:val="0"/>
              <w:spacing w:line="400" w:lineRule="exact"/>
              <w:jc w:val="left"/>
              <w:rPr>
                <w:rFonts w:ascii="方正仿宋_GBK" w:eastAsia="方正仿宋_GBK"/>
                <w:sz w:val="24"/>
              </w:rPr>
            </w:pPr>
            <w:r>
              <w:rPr>
                <w:rFonts w:hint="eastAsia" w:ascii="方正仿宋_GBK" w:eastAsia="方正仿宋_GBK"/>
                <w:sz w:val="24"/>
              </w:rPr>
              <w:t>1.哈希算法、对称加密、非对称加密的代码演示练习模块</w:t>
            </w:r>
          </w:p>
          <w:p w14:paraId="37C0A382">
            <w:pPr>
              <w:keepNext/>
              <w:snapToGrid w:val="0"/>
              <w:spacing w:line="400" w:lineRule="exact"/>
              <w:jc w:val="left"/>
              <w:rPr>
                <w:rFonts w:ascii="方正仿宋_GBK" w:eastAsia="方正仿宋_GBK"/>
                <w:sz w:val="24"/>
              </w:rPr>
            </w:pPr>
            <w:r>
              <w:rPr>
                <w:rFonts w:hint="eastAsia" w:ascii="方正仿宋_GBK" w:eastAsia="方正仿宋_GBK"/>
                <w:sz w:val="24"/>
              </w:rPr>
              <w:t>2.数字签名生成与验证实验操作模块</w:t>
            </w:r>
          </w:p>
          <w:p w14:paraId="0A012594">
            <w:pPr>
              <w:keepNext/>
              <w:snapToGrid w:val="0"/>
              <w:spacing w:line="400" w:lineRule="exact"/>
              <w:jc w:val="left"/>
              <w:rPr>
                <w:rFonts w:ascii="方正仿宋_GBK" w:eastAsia="方正仿宋_GBK"/>
                <w:sz w:val="24"/>
              </w:rPr>
            </w:pPr>
            <w:r>
              <w:rPr>
                <w:rFonts w:hint="eastAsia" w:ascii="方正仿宋_GBK" w:eastAsia="方正仿宋_GBK"/>
                <w:sz w:val="24"/>
              </w:rPr>
              <w:t>3.Merkle树生成与验证实验</w:t>
            </w:r>
          </w:p>
          <w:p w14:paraId="736D2B05">
            <w:pPr>
              <w:keepNext/>
              <w:snapToGrid w:val="0"/>
              <w:spacing w:line="400" w:lineRule="exact"/>
              <w:jc w:val="left"/>
              <w:rPr>
                <w:rFonts w:ascii="方正仿宋_GBK" w:eastAsia="方正仿宋_GBK"/>
                <w:sz w:val="24"/>
              </w:rPr>
            </w:pPr>
            <w:r>
              <w:rPr>
                <w:rFonts w:hint="eastAsia" w:ascii="方正仿宋_GBK" w:eastAsia="方正仿宋_GBK"/>
                <w:sz w:val="24"/>
              </w:rPr>
              <w:t>4.国密SM3哈希算法的Python/Go编程环境</w:t>
            </w:r>
          </w:p>
          <w:p w14:paraId="32E780FF">
            <w:pPr>
              <w:keepNext/>
              <w:snapToGrid w:val="0"/>
              <w:spacing w:line="400" w:lineRule="exact"/>
              <w:jc w:val="center"/>
              <w:rPr>
                <w:rFonts w:hint="eastAsia" w:ascii="方正仿宋_GBK" w:eastAsia="方正仿宋_GBK"/>
                <w:sz w:val="24"/>
              </w:rPr>
            </w:pPr>
            <w:r>
              <w:rPr>
                <w:rFonts w:hint="eastAsia" w:ascii="方正仿宋_GBK" w:eastAsia="方正仿宋_GBK"/>
                <w:sz w:val="24"/>
              </w:rPr>
              <w:t>5.基础隐私计算概念实验模块</w:t>
            </w:r>
          </w:p>
          <w:p w14:paraId="6EC53FDF">
            <w:pPr>
              <w:keepNext/>
              <w:snapToGrid w:val="0"/>
              <w:spacing w:line="400" w:lineRule="exact"/>
              <w:jc w:val="center"/>
              <w:rPr>
                <w:rFonts w:hint="default" w:ascii="方正仿宋_GBK" w:eastAsia="方正仿宋_GBK"/>
                <w:sz w:val="24"/>
                <w:lang w:val="en-US" w:eastAsia="zh-CN"/>
              </w:rPr>
            </w:pPr>
            <w:r>
              <w:rPr>
                <w:rFonts w:hint="eastAsia" w:ascii="方正仿宋_GBK" w:eastAsia="方正仿宋_GBK"/>
                <w:sz w:val="24"/>
                <w:lang w:val="en-US" w:eastAsia="zh-CN"/>
              </w:rPr>
              <w:t>6.适配学校现有系统</w:t>
            </w:r>
          </w:p>
        </w:tc>
        <w:tc>
          <w:tcPr>
            <w:tcW w:w="328" w:type="pct"/>
            <w:vAlign w:val="center"/>
          </w:tcPr>
          <w:p w14:paraId="1F5CDDB6">
            <w:pPr>
              <w:keepNext/>
              <w:snapToGrid w:val="0"/>
              <w:spacing w:line="400" w:lineRule="exact"/>
              <w:jc w:val="center"/>
              <w:rPr>
                <w:rFonts w:ascii="方正仿宋_GBK" w:eastAsia="方正仿宋_GBK"/>
                <w:sz w:val="24"/>
              </w:rPr>
            </w:pPr>
            <w:r>
              <w:rPr>
                <w:rFonts w:hint="eastAsia" w:ascii="方正仿宋_GBK" w:eastAsia="方正仿宋_GBK"/>
                <w:sz w:val="24"/>
              </w:rPr>
              <w:t>套</w:t>
            </w:r>
          </w:p>
        </w:tc>
        <w:tc>
          <w:tcPr>
            <w:tcW w:w="336" w:type="pct"/>
            <w:vAlign w:val="center"/>
          </w:tcPr>
          <w:p w14:paraId="11357883">
            <w:pPr>
              <w:keepNext/>
              <w:snapToGrid w:val="0"/>
              <w:spacing w:line="400" w:lineRule="exact"/>
              <w:jc w:val="center"/>
              <w:rPr>
                <w:rFonts w:ascii="方正仿宋_GBK" w:eastAsia="方正仿宋_GBK"/>
                <w:sz w:val="24"/>
              </w:rPr>
            </w:pPr>
            <w:r>
              <w:rPr>
                <w:rFonts w:hint="eastAsia" w:ascii="方正仿宋_GBK" w:eastAsia="方正仿宋_GBK"/>
                <w:sz w:val="24"/>
              </w:rPr>
              <w:t>1</w:t>
            </w:r>
          </w:p>
        </w:tc>
        <w:tc>
          <w:tcPr>
            <w:tcW w:w="411" w:type="pct"/>
            <w:vAlign w:val="center"/>
          </w:tcPr>
          <w:p w14:paraId="55398CB6">
            <w:pPr>
              <w:keepNext/>
              <w:snapToGrid w:val="0"/>
              <w:spacing w:line="400" w:lineRule="exact"/>
              <w:jc w:val="center"/>
              <w:rPr>
                <w:rFonts w:ascii="方正仿宋_GBK" w:eastAsia="方正仿宋_GBK"/>
                <w:sz w:val="24"/>
              </w:rPr>
            </w:pPr>
            <w:r>
              <w:rPr>
                <w:rFonts w:hint="eastAsia" w:ascii="方正仿宋_GBK" w:eastAsia="方正仿宋_GBK"/>
                <w:sz w:val="24"/>
              </w:rPr>
              <w:t>参考</w:t>
            </w:r>
          </w:p>
        </w:tc>
      </w:tr>
      <w:tr w14:paraId="66C5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6" w:type="pct"/>
            <w:vAlign w:val="center"/>
          </w:tcPr>
          <w:p w14:paraId="67341AD1">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2</w:t>
            </w:r>
          </w:p>
        </w:tc>
        <w:tc>
          <w:tcPr>
            <w:tcW w:w="1217" w:type="pct"/>
            <w:vAlign w:val="center"/>
          </w:tcPr>
          <w:p w14:paraId="33BDFAA9">
            <w:pPr>
              <w:keepNext/>
              <w:snapToGrid w:val="0"/>
              <w:spacing w:line="400" w:lineRule="exact"/>
              <w:jc w:val="center"/>
              <w:rPr>
                <w:rFonts w:hint="eastAsia" w:ascii="方正仿宋_GBK" w:eastAsia="方正仿宋_GBK"/>
                <w:sz w:val="24"/>
              </w:rPr>
            </w:pPr>
            <w:r>
              <w:rPr>
                <w:rFonts w:hint="eastAsia" w:ascii="方正仿宋_GBK" w:eastAsia="方正仿宋_GBK"/>
                <w:sz w:val="24"/>
              </w:rPr>
              <w:t>机房管理软件</w:t>
            </w:r>
          </w:p>
        </w:tc>
        <w:tc>
          <w:tcPr>
            <w:tcW w:w="2380" w:type="pct"/>
            <w:vAlign w:val="center"/>
          </w:tcPr>
          <w:p w14:paraId="1AC9F239">
            <w:pPr>
              <w:keepNext/>
              <w:snapToGrid w:val="0"/>
              <w:spacing w:line="400" w:lineRule="exact"/>
              <w:jc w:val="center"/>
              <w:rPr>
                <w:rFonts w:hint="default" w:ascii="方正仿宋_GBK" w:eastAsia="方正仿宋_GBK"/>
                <w:sz w:val="24"/>
                <w:lang w:val="en-US" w:eastAsia="zh-CN"/>
              </w:rPr>
            </w:pPr>
            <w:r>
              <w:rPr>
                <w:rFonts w:hint="eastAsia" w:ascii="方正仿宋_GBK" w:eastAsia="方正仿宋_GBK"/>
                <w:sz w:val="24"/>
                <w:lang w:val="en-US" w:eastAsia="zh-CN"/>
              </w:rPr>
              <w:t>具有同传、保护功能，适应本批次机器</w:t>
            </w:r>
          </w:p>
        </w:tc>
        <w:tc>
          <w:tcPr>
            <w:tcW w:w="328" w:type="pct"/>
            <w:vAlign w:val="center"/>
          </w:tcPr>
          <w:p w14:paraId="3AB13FB7">
            <w:pPr>
              <w:keepNext/>
              <w:snapToGrid w:val="0"/>
              <w:spacing w:line="400" w:lineRule="exact"/>
              <w:jc w:val="center"/>
              <w:rPr>
                <w:rFonts w:hint="eastAsia" w:ascii="方正仿宋_GBK" w:eastAsia="方正仿宋_GBK"/>
                <w:sz w:val="24"/>
              </w:rPr>
            </w:pPr>
            <w:r>
              <w:rPr>
                <w:rFonts w:hint="eastAsia" w:ascii="方正仿宋_GBK" w:eastAsia="方正仿宋_GBK"/>
                <w:sz w:val="24"/>
              </w:rPr>
              <w:t>节点</w:t>
            </w:r>
          </w:p>
        </w:tc>
        <w:tc>
          <w:tcPr>
            <w:tcW w:w="336" w:type="pct"/>
            <w:vAlign w:val="center"/>
          </w:tcPr>
          <w:p w14:paraId="17013B44">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50</w:t>
            </w:r>
          </w:p>
        </w:tc>
        <w:tc>
          <w:tcPr>
            <w:tcW w:w="411" w:type="pct"/>
            <w:vAlign w:val="center"/>
          </w:tcPr>
          <w:p w14:paraId="2DAD4646">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三茗</w:t>
            </w:r>
          </w:p>
          <w:p w14:paraId="393313CD">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酷信</w:t>
            </w:r>
          </w:p>
          <w:p w14:paraId="785499A6">
            <w:pPr>
              <w:keepNext/>
              <w:snapToGrid w:val="0"/>
              <w:spacing w:line="400" w:lineRule="exact"/>
              <w:jc w:val="center"/>
              <w:rPr>
                <w:rFonts w:hint="default" w:ascii="方正仿宋_GBK" w:eastAsia="方正仿宋_GBK"/>
                <w:sz w:val="24"/>
                <w:lang w:val="en-US" w:eastAsia="zh-CN"/>
              </w:rPr>
            </w:pPr>
            <w:r>
              <w:rPr>
                <w:rFonts w:hint="eastAsia" w:ascii="方正仿宋_GBK" w:eastAsia="方正仿宋_GBK"/>
                <w:sz w:val="24"/>
                <w:lang w:val="en-US" w:eastAsia="zh-CN"/>
              </w:rPr>
              <w:t>峦盾等</w:t>
            </w:r>
          </w:p>
        </w:tc>
      </w:tr>
    </w:tbl>
    <w:p w14:paraId="6D2F702D">
      <w:pPr>
        <w:widowControl/>
        <w:spacing w:line="520" w:lineRule="exact"/>
        <w:jc w:val="left"/>
        <w:rPr>
          <w:rFonts w:hint="eastAsia" w:ascii="Times New Roman" w:hAnsi="Times New Roman" w:eastAsia="方正小标宋_GBK" w:cs="Times New Roman"/>
          <w:highlight w:val="none"/>
          <w:lang w:eastAsia="zh-CN"/>
        </w:rPr>
      </w:pPr>
      <w:r>
        <w:rPr>
          <w:rFonts w:hint="eastAsia" w:ascii="Times New Roman" w:hAnsi="Times New Roman" w:eastAsia="方正小标宋_GBK" w:cs="Times New Roman"/>
          <w:highlight w:val="none"/>
          <w:lang w:eastAsia="zh-CN"/>
        </w:rPr>
        <w:t>（3）专用材料及集成清单</w:t>
      </w:r>
    </w:p>
    <w:tbl>
      <w:tblPr>
        <w:tblStyle w:val="42"/>
        <w:tblW w:w="4994"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000000" w:fill="FFFFFF"/>
        <w:tblLayout w:type="fixed"/>
        <w:tblCellMar>
          <w:top w:w="0" w:type="dxa"/>
          <w:left w:w="108" w:type="dxa"/>
          <w:bottom w:w="0" w:type="dxa"/>
          <w:right w:w="108" w:type="dxa"/>
        </w:tblCellMar>
      </w:tblPr>
      <w:tblGrid>
        <w:gridCol w:w="575"/>
        <w:gridCol w:w="2250"/>
        <w:gridCol w:w="4400"/>
        <w:gridCol w:w="633"/>
        <w:gridCol w:w="583"/>
        <w:gridCol w:w="765"/>
      </w:tblGrid>
      <w:tr w14:paraId="665B8B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000000" w:fill="FFFFFF"/>
          <w:tblCellMar>
            <w:top w:w="0" w:type="dxa"/>
            <w:left w:w="108" w:type="dxa"/>
            <w:bottom w:w="0" w:type="dxa"/>
            <w:right w:w="108" w:type="dxa"/>
          </w:tblCellMar>
        </w:tblPrEx>
        <w:trPr>
          <w:trHeight w:val="454" w:hRule="atLeast"/>
          <w:jc w:val="center"/>
        </w:trPr>
        <w:tc>
          <w:tcPr>
            <w:tcW w:w="575" w:type="dxa"/>
            <w:shd w:val="clear" w:color="000000" w:fill="FFFFFF"/>
            <w:vAlign w:val="center"/>
          </w:tcPr>
          <w:p w14:paraId="65011FA1">
            <w:pPr>
              <w:keepNext/>
              <w:snapToGrid w:val="0"/>
              <w:spacing w:line="400" w:lineRule="exact"/>
              <w:jc w:val="center"/>
              <w:rPr>
                <w:rFonts w:hint="eastAsia" w:ascii="仿宋_GB2312" w:hAnsi="等线" w:eastAsia="仿宋_GB2312" w:cs="宋体"/>
                <w:color w:val="000000"/>
                <w:kern w:val="0"/>
                <w:szCs w:val="20"/>
              </w:rPr>
            </w:pPr>
            <w:r>
              <w:rPr>
                <w:rFonts w:hint="eastAsia" w:ascii="方正仿宋_GBK" w:eastAsia="方正仿宋_GBK"/>
                <w:sz w:val="24"/>
              </w:rPr>
              <w:t>序号</w:t>
            </w:r>
          </w:p>
        </w:tc>
        <w:tc>
          <w:tcPr>
            <w:tcW w:w="2250" w:type="dxa"/>
            <w:shd w:val="clear" w:color="000000" w:fill="FFFFFF"/>
            <w:vAlign w:val="center"/>
          </w:tcPr>
          <w:p w14:paraId="7463E743">
            <w:pPr>
              <w:keepNext/>
              <w:snapToGrid w:val="0"/>
              <w:spacing w:line="400" w:lineRule="exact"/>
              <w:jc w:val="center"/>
              <w:rPr>
                <w:rFonts w:hint="eastAsia" w:ascii="方正仿宋_GBK" w:eastAsia="方正仿宋_GBK"/>
                <w:sz w:val="24"/>
              </w:rPr>
            </w:pPr>
            <w:r>
              <w:rPr>
                <w:rFonts w:hint="eastAsia" w:ascii="方正仿宋_GBK" w:eastAsia="方正仿宋_GBK"/>
                <w:sz w:val="24"/>
              </w:rPr>
              <w:t>物品名称</w:t>
            </w:r>
          </w:p>
        </w:tc>
        <w:tc>
          <w:tcPr>
            <w:tcW w:w="4400" w:type="dxa"/>
            <w:shd w:val="clear" w:color="000000" w:fill="FFFFFF"/>
            <w:vAlign w:val="center"/>
          </w:tcPr>
          <w:p w14:paraId="57E5F27E">
            <w:pPr>
              <w:keepNext/>
              <w:snapToGrid w:val="0"/>
              <w:spacing w:line="400" w:lineRule="exact"/>
              <w:jc w:val="center"/>
              <w:rPr>
                <w:rFonts w:hint="eastAsia" w:ascii="方正仿宋_GBK" w:eastAsia="方正仿宋_GBK"/>
                <w:sz w:val="24"/>
              </w:rPr>
            </w:pPr>
            <w:r>
              <w:rPr>
                <w:rFonts w:hint="eastAsia" w:ascii="方正仿宋_GBK" w:eastAsia="方正仿宋_GBK"/>
                <w:sz w:val="24"/>
              </w:rPr>
              <w:t>规格/要求</w:t>
            </w:r>
          </w:p>
        </w:tc>
        <w:tc>
          <w:tcPr>
            <w:tcW w:w="633" w:type="dxa"/>
            <w:shd w:val="clear" w:color="000000" w:fill="FFFFFF"/>
            <w:vAlign w:val="center"/>
          </w:tcPr>
          <w:p w14:paraId="518123D9">
            <w:pPr>
              <w:keepNext/>
              <w:snapToGrid w:val="0"/>
              <w:spacing w:line="400" w:lineRule="exact"/>
              <w:jc w:val="center"/>
              <w:rPr>
                <w:rFonts w:hint="eastAsia" w:ascii="方正仿宋_GBK" w:eastAsia="方正仿宋_GBK"/>
                <w:sz w:val="24"/>
              </w:rPr>
            </w:pPr>
            <w:r>
              <w:rPr>
                <w:rFonts w:hint="eastAsia" w:ascii="方正仿宋_GBK" w:eastAsia="方正仿宋_GBK"/>
                <w:sz w:val="24"/>
              </w:rPr>
              <w:t>单位</w:t>
            </w:r>
          </w:p>
        </w:tc>
        <w:tc>
          <w:tcPr>
            <w:tcW w:w="583" w:type="dxa"/>
            <w:shd w:val="clear" w:color="000000" w:fill="FFFFFF"/>
            <w:vAlign w:val="center"/>
          </w:tcPr>
          <w:p w14:paraId="1A2B14D9">
            <w:pPr>
              <w:keepNext/>
              <w:snapToGrid w:val="0"/>
              <w:spacing w:line="400" w:lineRule="exact"/>
              <w:jc w:val="center"/>
              <w:rPr>
                <w:rFonts w:hint="eastAsia" w:ascii="方正仿宋_GBK" w:eastAsia="方正仿宋_GBK"/>
                <w:sz w:val="24"/>
              </w:rPr>
            </w:pPr>
            <w:r>
              <w:rPr>
                <w:rFonts w:hint="eastAsia" w:ascii="方正仿宋_GBK" w:eastAsia="方正仿宋_GBK"/>
                <w:sz w:val="24"/>
              </w:rPr>
              <w:t>数量</w:t>
            </w:r>
          </w:p>
        </w:tc>
        <w:tc>
          <w:tcPr>
            <w:tcW w:w="765" w:type="dxa"/>
            <w:shd w:val="clear" w:color="000000" w:fill="FFFFFF"/>
            <w:vAlign w:val="center"/>
          </w:tcPr>
          <w:p w14:paraId="0DBDA0E0">
            <w:pPr>
              <w:keepNext/>
              <w:snapToGrid w:val="0"/>
              <w:spacing w:line="400" w:lineRule="exact"/>
              <w:jc w:val="center"/>
              <w:rPr>
                <w:rFonts w:hint="eastAsia" w:ascii="方正仿宋_GBK" w:eastAsia="方正仿宋_GBK"/>
                <w:sz w:val="24"/>
              </w:rPr>
            </w:pPr>
            <w:r>
              <w:rPr>
                <w:rFonts w:hint="eastAsia" w:ascii="方正仿宋_GBK" w:eastAsia="方正仿宋_GBK"/>
                <w:sz w:val="24"/>
              </w:rPr>
              <w:t>备注</w:t>
            </w:r>
          </w:p>
        </w:tc>
      </w:tr>
      <w:tr w14:paraId="5357C99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4" w:hRule="atLeast"/>
          <w:jc w:val="center"/>
        </w:trPr>
        <w:tc>
          <w:tcPr>
            <w:tcW w:w="575" w:type="dxa"/>
            <w:shd w:val="clear" w:color="000000" w:fill="FFFFFF"/>
            <w:vAlign w:val="center"/>
          </w:tcPr>
          <w:p w14:paraId="3A139A5B">
            <w:pPr>
              <w:widowControl/>
              <w:ind w:firstLine="240" w:firstLineChars="100"/>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1</w:t>
            </w:r>
          </w:p>
        </w:tc>
        <w:tc>
          <w:tcPr>
            <w:tcW w:w="2250" w:type="dxa"/>
            <w:shd w:val="clear" w:color="000000" w:fill="FFFFFF"/>
            <w:vAlign w:val="center"/>
          </w:tcPr>
          <w:p w14:paraId="72B4AD12">
            <w:pPr>
              <w:widowControl/>
              <w:jc w:val="left"/>
              <w:rPr>
                <w:rFonts w:hint="eastAsia" w:ascii="方正仿宋_GBK" w:hAnsi="等线" w:eastAsia="方正仿宋_GBK" w:cs="宋体"/>
                <w:color w:val="000000"/>
                <w:kern w:val="0"/>
                <w:szCs w:val="21"/>
              </w:rPr>
            </w:pPr>
            <w:r>
              <w:rPr>
                <w:rFonts w:hint="eastAsia" w:ascii="方正仿宋_GBK" w:eastAsia="方正仿宋_GBK"/>
                <w:sz w:val="24"/>
              </w:rPr>
              <w:t>实验室强弱电布线</w:t>
            </w:r>
            <w:r>
              <w:rPr>
                <w:rFonts w:hint="eastAsia" w:ascii="方正仿宋_GBK" w:eastAsia="方正仿宋_GBK"/>
                <w:sz w:val="24"/>
                <w:lang w:val="en-US" w:eastAsia="zh-CN"/>
              </w:rPr>
              <w:t>及系统集成</w:t>
            </w:r>
          </w:p>
        </w:tc>
        <w:tc>
          <w:tcPr>
            <w:tcW w:w="4400" w:type="dxa"/>
            <w:shd w:val="clear" w:color="000000" w:fill="FFFFFF"/>
            <w:vAlign w:val="center"/>
          </w:tcPr>
          <w:p w14:paraId="2F7A92B1">
            <w:pPr>
              <w:widowControl/>
              <w:ind w:firstLine="0" w:firstLineChars="0"/>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用于设备供电，符合GB 2099.1标准</w:t>
            </w:r>
          </w:p>
        </w:tc>
        <w:tc>
          <w:tcPr>
            <w:tcW w:w="633" w:type="dxa"/>
            <w:shd w:val="clear" w:color="000000" w:fill="FFFFFF"/>
            <w:vAlign w:val="center"/>
          </w:tcPr>
          <w:p w14:paraId="4D416847">
            <w:pPr>
              <w:widowControl/>
              <w:jc w:val="left"/>
              <w:rPr>
                <w:rFonts w:hint="eastAsia" w:ascii="方正仿宋_GBK" w:hAnsi="等线" w:eastAsia="方正仿宋_GBK" w:cs="宋体"/>
                <w:color w:val="000000"/>
                <w:kern w:val="0"/>
                <w:szCs w:val="21"/>
              </w:rPr>
            </w:pPr>
            <w:r>
              <w:rPr>
                <w:rFonts w:hint="eastAsia" w:ascii="方正仿宋_GBK" w:hAnsi="等线" w:eastAsia="方正仿宋_GBK" w:cs="宋体"/>
                <w:color w:val="000000"/>
                <w:kern w:val="0"/>
                <w:szCs w:val="21"/>
              </w:rPr>
              <w:t>项</w:t>
            </w:r>
          </w:p>
        </w:tc>
        <w:tc>
          <w:tcPr>
            <w:tcW w:w="583" w:type="dxa"/>
            <w:shd w:val="clear" w:color="000000" w:fill="FFFFFF"/>
            <w:vAlign w:val="center"/>
          </w:tcPr>
          <w:p w14:paraId="27D8EBE5">
            <w:pPr>
              <w:widowControl/>
              <w:ind w:firstLine="0" w:firstLineChars="0"/>
              <w:jc w:val="center"/>
              <w:rPr>
                <w:rFonts w:hint="eastAsia" w:ascii="方正仿宋_GBK" w:eastAsia="方正仿宋_GBK" w:hAnsiTheme="minorHAnsi" w:cstheme="minorBidi"/>
                <w:color w:val="auto"/>
                <w:kern w:val="2"/>
                <w:sz w:val="24"/>
                <w:szCs w:val="22"/>
              </w:rPr>
            </w:pPr>
            <w:r>
              <w:rPr>
                <w:rFonts w:hint="eastAsia" w:ascii="方正仿宋_GBK" w:eastAsia="方正仿宋_GBK" w:hAnsiTheme="minorHAnsi" w:cstheme="minorBidi"/>
                <w:color w:val="auto"/>
                <w:kern w:val="2"/>
                <w:sz w:val="24"/>
                <w:szCs w:val="22"/>
              </w:rPr>
              <w:t>1</w:t>
            </w:r>
          </w:p>
        </w:tc>
        <w:tc>
          <w:tcPr>
            <w:tcW w:w="765" w:type="dxa"/>
            <w:shd w:val="clear" w:color="000000" w:fill="FFFFFF"/>
            <w:vAlign w:val="center"/>
          </w:tcPr>
          <w:p w14:paraId="31B5E582">
            <w:pPr>
              <w:widowControl/>
              <w:ind w:firstLine="240" w:firstLineChars="100"/>
              <w:jc w:val="left"/>
              <w:rPr>
                <w:rFonts w:hint="eastAsia" w:ascii="仿宋_GB2312" w:hAnsi="等线" w:eastAsia="仿宋_GB2312" w:cs="宋体"/>
                <w:color w:val="000000"/>
                <w:kern w:val="0"/>
                <w:szCs w:val="21"/>
              </w:rPr>
            </w:pPr>
          </w:p>
        </w:tc>
      </w:tr>
    </w:tbl>
    <w:p w14:paraId="17BAE9B4">
      <w:pPr>
        <w:widowControl/>
        <w:spacing w:line="520" w:lineRule="exact"/>
        <w:jc w:val="left"/>
        <w:rPr>
          <w:rFonts w:hint="eastAsia" w:ascii="Times New Roman" w:hAnsi="Times New Roman" w:eastAsia="方正小标宋_GBK" w:cs="Times New Roman"/>
          <w:highlight w:val="none"/>
          <w:lang w:eastAsia="zh-CN"/>
        </w:rPr>
      </w:pPr>
    </w:p>
    <w:p w14:paraId="4E72A8A3">
      <w:pPr>
        <w:widowControl/>
        <w:spacing w:line="520" w:lineRule="exact"/>
        <w:jc w:val="left"/>
        <w:rPr>
          <w:rFonts w:hint="eastAsia" w:ascii="Times New Roman" w:hAnsi="Times New Roman" w:eastAsia="方正小标宋_GBK" w:cs="Times New Roman"/>
          <w:highlight w:val="none"/>
          <w:lang w:eastAsia="zh-CN"/>
        </w:rPr>
      </w:pPr>
    </w:p>
    <w:p w14:paraId="60A8BC11">
      <w:pPr>
        <w:widowControl/>
        <w:spacing w:line="520" w:lineRule="exact"/>
        <w:jc w:val="left"/>
        <w:rPr>
          <w:rFonts w:hint="eastAsia" w:ascii="Times New Roman" w:hAnsi="Times New Roman" w:eastAsia="方正小标宋_GBK" w:cs="Times New Roman"/>
          <w:highlight w:val="none"/>
          <w:lang w:eastAsia="zh-CN"/>
        </w:rPr>
      </w:pPr>
    </w:p>
    <w:p w14:paraId="7EF55D2D">
      <w:pPr>
        <w:widowControl/>
        <w:spacing w:line="520" w:lineRule="exact"/>
        <w:jc w:val="left"/>
        <w:rPr>
          <w:rFonts w:hint="eastAsia" w:ascii="Times New Roman" w:hAnsi="Times New Roman" w:eastAsia="方正小标宋_GBK" w:cs="Times New Roman"/>
          <w:highlight w:val="none"/>
          <w:lang w:eastAsia="zh-CN"/>
        </w:rPr>
      </w:pPr>
    </w:p>
    <w:p w14:paraId="3C580C3D">
      <w:pPr>
        <w:widowControl/>
        <w:spacing w:line="520" w:lineRule="exact"/>
        <w:jc w:val="left"/>
        <w:rPr>
          <w:rFonts w:hint="eastAsia" w:ascii="Times New Roman" w:hAnsi="Times New Roman" w:eastAsia="方正小标宋_GBK" w:cs="Times New Roman"/>
          <w:highlight w:val="none"/>
          <w:lang w:eastAsia="zh-CN"/>
        </w:rPr>
      </w:pPr>
    </w:p>
    <w:p w14:paraId="1AAAD600">
      <w:pPr>
        <w:widowControl/>
        <w:spacing w:line="520" w:lineRule="exact"/>
        <w:jc w:val="left"/>
        <w:rPr>
          <w:rFonts w:hint="eastAsia" w:ascii="Times New Roman" w:hAnsi="Times New Roman" w:eastAsia="方正小标宋_GBK" w:cs="Times New Roman"/>
          <w:highlight w:val="none"/>
          <w:lang w:eastAsia="zh-CN"/>
        </w:rPr>
      </w:pPr>
    </w:p>
    <w:p w14:paraId="5E0495E9">
      <w:pPr>
        <w:widowControl/>
        <w:spacing w:line="520" w:lineRule="exact"/>
        <w:jc w:val="left"/>
        <w:rPr>
          <w:rFonts w:hint="eastAsia" w:ascii="Times New Roman" w:hAnsi="Times New Roman" w:eastAsia="方正小标宋_GBK" w:cs="Times New Roman"/>
          <w:highlight w:val="none"/>
          <w:lang w:eastAsia="zh-CN"/>
        </w:rPr>
      </w:pPr>
    </w:p>
    <w:p w14:paraId="69ACC2E6">
      <w:pPr>
        <w:widowControl/>
        <w:spacing w:line="520" w:lineRule="exact"/>
        <w:jc w:val="left"/>
        <w:rPr>
          <w:rFonts w:hint="eastAsia" w:ascii="Times New Roman" w:hAnsi="Times New Roman" w:eastAsia="方正小标宋_GBK" w:cs="Times New Roman"/>
          <w:highlight w:val="none"/>
          <w:lang w:eastAsia="zh-CN"/>
        </w:rPr>
      </w:pPr>
    </w:p>
    <w:p w14:paraId="173FCCB3">
      <w:pPr>
        <w:widowControl/>
        <w:spacing w:line="520" w:lineRule="exact"/>
        <w:jc w:val="left"/>
        <w:rPr>
          <w:rFonts w:hint="eastAsia" w:ascii="Times New Roman" w:hAnsi="Times New Roman" w:eastAsia="方正小标宋_GBK" w:cs="Times New Roman"/>
          <w:highlight w:val="none"/>
          <w:lang w:eastAsia="zh-CN"/>
        </w:rPr>
      </w:pPr>
    </w:p>
    <w:p w14:paraId="2890A668">
      <w:pPr>
        <w:widowControl/>
        <w:spacing w:line="520" w:lineRule="exact"/>
        <w:jc w:val="left"/>
        <w:rPr>
          <w:rFonts w:hint="eastAsia" w:ascii="Times New Roman" w:hAnsi="Times New Roman" w:eastAsia="方正小标宋_GBK" w:cs="Times New Roman"/>
          <w:highlight w:val="none"/>
          <w:lang w:eastAsia="zh-CN"/>
        </w:rPr>
      </w:pPr>
    </w:p>
    <w:p w14:paraId="31EFA72E">
      <w:pPr>
        <w:widowControl/>
        <w:spacing w:line="520" w:lineRule="exact"/>
        <w:jc w:val="left"/>
        <w:rPr>
          <w:rFonts w:hint="eastAsia" w:ascii="Times New Roman" w:hAnsi="Times New Roman" w:eastAsia="方正小标宋_GBK" w:cs="Times New Roman"/>
          <w:highlight w:val="none"/>
          <w:lang w:eastAsia="zh-CN"/>
        </w:rPr>
      </w:pPr>
    </w:p>
    <w:p w14:paraId="7F640DA7">
      <w:pPr>
        <w:widowControl/>
        <w:spacing w:line="520" w:lineRule="exact"/>
        <w:jc w:val="left"/>
        <w:rPr>
          <w:rFonts w:hint="eastAsia" w:ascii="Times New Roman" w:hAnsi="Times New Roman" w:eastAsia="方正小标宋_GBK" w:cs="Times New Roman"/>
          <w:highlight w:val="none"/>
          <w:lang w:eastAsia="zh-CN"/>
        </w:rPr>
      </w:pPr>
      <w:r>
        <w:rPr>
          <w:rFonts w:hint="eastAsia" w:ascii="Times New Roman" w:hAnsi="Times New Roman" w:eastAsia="方正小标宋_GBK" w:cs="Times New Roman"/>
          <w:highlight w:val="none"/>
          <w:lang w:eastAsia="zh-CN"/>
        </w:rPr>
        <w:t>（</w:t>
      </w:r>
      <w:r>
        <w:rPr>
          <w:rFonts w:hint="eastAsia" w:ascii="Times New Roman" w:hAnsi="Times New Roman" w:eastAsia="方正小标宋_GBK" w:cs="Times New Roman"/>
          <w:highlight w:val="none"/>
          <w:lang w:val="en-US" w:eastAsia="zh-CN"/>
        </w:rPr>
        <w:t>4</w:t>
      </w:r>
      <w:r>
        <w:rPr>
          <w:rFonts w:hint="eastAsia" w:ascii="Times New Roman" w:hAnsi="Times New Roman" w:eastAsia="方正小标宋_GBK" w:cs="Times New Roman"/>
          <w:highlight w:val="none"/>
          <w:lang w:eastAsia="zh-CN"/>
        </w:rPr>
        <w:t>）通用设施及家具清单</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852"/>
        <w:gridCol w:w="5921"/>
        <w:gridCol w:w="522"/>
        <w:gridCol w:w="548"/>
        <w:gridCol w:w="856"/>
      </w:tblGrid>
      <w:tr w14:paraId="017E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 w:type="pct"/>
            <w:vAlign w:val="center"/>
          </w:tcPr>
          <w:p w14:paraId="35154575">
            <w:pPr>
              <w:keepNext/>
              <w:snapToGrid w:val="0"/>
              <w:spacing w:line="400" w:lineRule="exact"/>
              <w:jc w:val="center"/>
              <w:rPr>
                <w:rFonts w:ascii="方正仿宋_GBK" w:eastAsia="方正仿宋_GBK"/>
                <w:sz w:val="24"/>
              </w:rPr>
            </w:pPr>
            <w:r>
              <w:rPr>
                <w:rFonts w:hint="eastAsia" w:ascii="方正仿宋_GBK" w:eastAsia="方正仿宋_GBK"/>
                <w:sz w:val="24"/>
              </w:rPr>
              <w:t>序号</w:t>
            </w:r>
          </w:p>
        </w:tc>
        <w:tc>
          <w:tcPr>
            <w:tcW w:w="462" w:type="pct"/>
            <w:vAlign w:val="center"/>
          </w:tcPr>
          <w:p w14:paraId="04D68A2F">
            <w:pPr>
              <w:keepNext/>
              <w:snapToGrid w:val="0"/>
              <w:spacing w:line="400" w:lineRule="exact"/>
              <w:jc w:val="center"/>
              <w:rPr>
                <w:rFonts w:ascii="方正仿宋_GBK" w:eastAsia="方正仿宋_GBK"/>
                <w:sz w:val="24"/>
              </w:rPr>
            </w:pPr>
            <w:r>
              <w:rPr>
                <w:rFonts w:hint="eastAsia" w:ascii="方正仿宋_GBK" w:eastAsia="方正仿宋_GBK"/>
                <w:sz w:val="24"/>
              </w:rPr>
              <w:t>设备名称</w:t>
            </w:r>
          </w:p>
        </w:tc>
        <w:tc>
          <w:tcPr>
            <w:tcW w:w="3210" w:type="pct"/>
            <w:vAlign w:val="center"/>
          </w:tcPr>
          <w:p w14:paraId="637643A4">
            <w:pPr>
              <w:keepNext/>
              <w:snapToGrid w:val="0"/>
              <w:spacing w:line="400" w:lineRule="exact"/>
              <w:jc w:val="center"/>
              <w:rPr>
                <w:rFonts w:ascii="方正仿宋_GBK" w:eastAsia="方正仿宋_GBK"/>
                <w:sz w:val="24"/>
              </w:rPr>
            </w:pPr>
            <w:r>
              <w:rPr>
                <w:rFonts w:hint="eastAsia" w:ascii="方正仿宋_GBK" w:eastAsia="方正仿宋_GBK"/>
                <w:sz w:val="24"/>
              </w:rPr>
              <w:t>规格型号</w:t>
            </w:r>
          </w:p>
        </w:tc>
        <w:tc>
          <w:tcPr>
            <w:tcW w:w="283" w:type="pct"/>
            <w:vAlign w:val="center"/>
          </w:tcPr>
          <w:p w14:paraId="1865F876">
            <w:pPr>
              <w:keepNext/>
              <w:snapToGrid w:val="0"/>
              <w:spacing w:line="400" w:lineRule="exact"/>
              <w:jc w:val="center"/>
              <w:rPr>
                <w:rFonts w:ascii="方正仿宋_GBK" w:eastAsia="方正仿宋_GBK"/>
                <w:sz w:val="24"/>
              </w:rPr>
            </w:pPr>
            <w:r>
              <w:rPr>
                <w:rFonts w:hint="eastAsia" w:ascii="方正仿宋_GBK" w:eastAsia="方正仿宋_GBK"/>
                <w:sz w:val="24"/>
              </w:rPr>
              <w:t>单位</w:t>
            </w:r>
          </w:p>
        </w:tc>
        <w:tc>
          <w:tcPr>
            <w:tcW w:w="297" w:type="pct"/>
            <w:vAlign w:val="center"/>
          </w:tcPr>
          <w:p w14:paraId="2B4B251E">
            <w:pPr>
              <w:keepNext/>
              <w:snapToGrid w:val="0"/>
              <w:spacing w:line="400" w:lineRule="exact"/>
              <w:jc w:val="center"/>
              <w:rPr>
                <w:rFonts w:ascii="方正仿宋_GBK" w:eastAsia="方正仿宋_GBK"/>
                <w:sz w:val="24"/>
              </w:rPr>
            </w:pPr>
            <w:r>
              <w:rPr>
                <w:rFonts w:hint="eastAsia" w:ascii="方正仿宋_GBK" w:eastAsia="方正仿宋_GBK"/>
                <w:sz w:val="24"/>
              </w:rPr>
              <w:t>数量</w:t>
            </w:r>
          </w:p>
        </w:tc>
        <w:tc>
          <w:tcPr>
            <w:tcW w:w="464" w:type="pct"/>
            <w:vAlign w:val="center"/>
          </w:tcPr>
          <w:p w14:paraId="75CA0D11">
            <w:pPr>
              <w:keepNext/>
              <w:snapToGrid w:val="0"/>
              <w:spacing w:line="400" w:lineRule="exact"/>
              <w:jc w:val="center"/>
              <w:rPr>
                <w:rFonts w:ascii="方正仿宋_GBK" w:eastAsia="方正仿宋_GBK"/>
                <w:sz w:val="24"/>
              </w:rPr>
            </w:pPr>
            <w:r>
              <w:rPr>
                <w:rFonts w:hint="eastAsia" w:ascii="方正仿宋_GBK" w:eastAsia="方正仿宋_GBK"/>
                <w:sz w:val="24"/>
              </w:rPr>
              <w:t>备注</w:t>
            </w:r>
          </w:p>
        </w:tc>
      </w:tr>
      <w:tr w14:paraId="5CC4F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 w:type="pct"/>
            <w:vAlign w:val="center"/>
          </w:tcPr>
          <w:p w14:paraId="5C60D64D">
            <w:pPr>
              <w:keepNext/>
              <w:snapToGrid w:val="0"/>
              <w:spacing w:line="400" w:lineRule="exact"/>
              <w:jc w:val="center"/>
              <w:rPr>
                <w:rFonts w:eastAsia="方正仿宋_GBK"/>
                <w:sz w:val="24"/>
              </w:rPr>
            </w:pPr>
            <w:bookmarkStart w:id="220" w:name="_Hlk225195611"/>
            <w:r>
              <w:rPr>
                <w:rFonts w:eastAsia="方正仿宋_GBK"/>
                <w:sz w:val="24"/>
              </w:rPr>
              <w:t>1</w:t>
            </w:r>
          </w:p>
        </w:tc>
        <w:tc>
          <w:tcPr>
            <w:tcW w:w="462" w:type="pct"/>
            <w:vAlign w:val="center"/>
          </w:tcPr>
          <w:p w14:paraId="5ABB0251">
            <w:pPr>
              <w:keepNext/>
              <w:snapToGrid w:val="0"/>
              <w:spacing w:line="400" w:lineRule="exact"/>
              <w:jc w:val="center"/>
              <w:rPr>
                <w:rFonts w:ascii="方正仿宋_GBK" w:eastAsia="方正仿宋_GBK"/>
                <w:sz w:val="24"/>
              </w:rPr>
            </w:pPr>
            <w:r>
              <w:rPr>
                <w:rFonts w:hint="eastAsia" w:ascii="方正仿宋_GBK" w:eastAsia="方正仿宋_GBK"/>
                <w:sz w:val="24"/>
              </w:rPr>
              <w:t>实验室操作平台</w:t>
            </w:r>
          </w:p>
        </w:tc>
        <w:tc>
          <w:tcPr>
            <w:tcW w:w="3210" w:type="pct"/>
            <w:vAlign w:val="center"/>
          </w:tcPr>
          <w:p w14:paraId="78368CF8">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1.</w:t>
            </w:r>
            <w:r>
              <w:rPr>
                <w:rFonts w:hint="eastAsia" w:ascii="方正仿宋_GBK" w:eastAsia="方正仿宋_GBK"/>
                <w:sz w:val="24"/>
              </w:rPr>
              <w:t>结构：钢木组合结构，主框架为冷轧钢管（壁厚≥1.5mm，静电喷涂防锈处理），台面为环保型高密度实木颗粒板或防静电防火板（厚度≥25mm）；</w:t>
            </w:r>
          </w:p>
          <w:p w14:paraId="1966D94A">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2.</w:t>
            </w:r>
            <w:r>
              <w:rPr>
                <w:rFonts w:hint="eastAsia" w:ascii="方正仿宋_GBK" w:eastAsia="方正仿宋_GBK"/>
                <w:sz w:val="24"/>
              </w:rPr>
              <w:t>尺寸：总长≥6000mm（可根据实验室实际布局定制），深度≥800mm，高度750mm（符合人体工学）；</w:t>
            </w:r>
          </w:p>
          <w:p w14:paraId="5634BDEE">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3.</w:t>
            </w:r>
            <w:r>
              <w:rPr>
                <w:rFonts w:hint="eastAsia" w:ascii="方正仿宋_GBK" w:eastAsia="方正仿宋_GBK"/>
                <w:sz w:val="24"/>
              </w:rPr>
              <w:t>布局：采用双排或单排设计，支持不少于50个学生工位同时上机操作，每个工位宽度≥600mm，下设主机托架（可调节高度）和键盘托（抽拉式）；</w:t>
            </w:r>
          </w:p>
          <w:p w14:paraId="6BBFCB2D">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4.</w:t>
            </w:r>
            <w:r>
              <w:rPr>
                <w:rFonts w:hint="eastAsia" w:ascii="方正仿宋_GBK" w:eastAsia="方正仿宋_GBK"/>
                <w:sz w:val="24"/>
              </w:rPr>
              <w:t>承重：台面静载荷≥150kg，主机托架承重≥30kg；</w:t>
            </w:r>
          </w:p>
          <w:p w14:paraId="24EE6F45">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5.</w:t>
            </w:r>
            <w:r>
              <w:rPr>
                <w:rFonts w:hint="eastAsia" w:ascii="方正仿宋_GBK" w:eastAsia="方正仿宋_GBK"/>
                <w:sz w:val="24"/>
              </w:rPr>
              <w:t>功能：台面预留过线孔（直径≥60mm，配金属线盖），方便强弱电线缆走线；桌面边缘圆弧处理，防撞防划；</w:t>
            </w:r>
          </w:p>
          <w:p w14:paraId="13BA1148">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6.</w:t>
            </w:r>
            <w:r>
              <w:rPr>
                <w:rFonts w:hint="eastAsia" w:ascii="方正仿宋_GBK" w:eastAsia="方正仿宋_GBK"/>
                <w:sz w:val="24"/>
              </w:rPr>
              <w:t>环保要求：符合GB/T 3324-2017《木家具通用技术条件》及GB 18580-2017甲醛释放限量标准；</w:t>
            </w:r>
          </w:p>
          <w:p w14:paraId="482D970F">
            <w:pPr>
              <w:keepNext/>
              <w:snapToGrid w:val="0"/>
              <w:spacing w:line="400" w:lineRule="exact"/>
              <w:jc w:val="center"/>
              <w:rPr>
                <w:rFonts w:hint="eastAsia" w:ascii="方正仿宋_GBK" w:eastAsia="方正仿宋_GBK"/>
                <w:sz w:val="24"/>
              </w:rPr>
            </w:pPr>
            <w:r>
              <w:rPr>
                <w:rFonts w:hint="eastAsia" w:ascii="方正仿宋_GBK" w:eastAsia="方正仿宋_GBK"/>
                <w:sz w:val="24"/>
                <w:lang w:val="en-US" w:eastAsia="zh-CN"/>
              </w:rPr>
              <w:t>7.</w:t>
            </w:r>
            <w:r>
              <w:rPr>
                <w:rFonts w:hint="eastAsia" w:ascii="方正仿宋_GBK" w:eastAsia="方正仿宋_GBK"/>
                <w:sz w:val="24"/>
              </w:rPr>
              <w:t>颜色：浅灰色或木纹色，与实验室整体风格协调；</w:t>
            </w:r>
          </w:p>
          <w:p w14:paraId="42392C77">
            <w:pPr>
              <w:keepNext/>
              <w:snapToGrid w:val="0"/>
              <w:spacing w:line="400" w:lineRule="exact"/>
              <w:jc w:val="center"/>
              <w:rPr>
                <w:rFonts w:ascii="方正仿宋_GBK" w:eastAsia="方正仿宋_GBK"/>
                <w:sz w:val="24"/>
              </w:rPr>
            </w:pPr>
            <w:r>
              <w:rPr>
                <w:rFonts w:hint="eastAsia" w:ascii="方正仿宋_GBK" w:eastAsia="方正仿宋_GBK"/>
                <w:sz w:val="24"/>
                <w:lang w:val="en-US" w:eastAsia="zh-CN"/>
              </w:rPr>
              <w:t>8.</w:t>
            </w:r>
            <w:r>
              <w:rPr>
                <w:rFonts w:hint="eastAsia" w:ascii="方正仿宋_GBK" w:eastAsia="方正仿宋_GBK"/>
                <w:sz w:val="24"/>
              </w:rPr>
              <w:t>保修：整体结构不少于5年，台面、五金件不少于2年。</w:t>
            </w:r>
          </w:p>
        </w:tc>
        <w:tc>
          <w:tcPr>
            <w:tcW w:w="283" w:type="pct"/>
            <w:vAlign w:val="center"/>
          </w:tcPr>
          <w:p w14:paraId="5B50A3FD">
            <w:pPr>
              <w:keepNext/>
              <w:snapToGrid w:val="0"/>
              <w:spacing w:line="400" w:lineRule="exact"/>
              <w:jc w:val="center"/>
              <w:rPr>
                <w:rFonts w:ascii="方正仿宋_GBK" w:eastAsia="方正仿宋_GBK"/>
                <w:sz w:val="24"/>
              </w:rPr>
            </w:pPr>
            <w:r>
              <w:rPr>
                <w:rFonts w:hint="eastAsia" w:ascii="方正仿宋_GBK" w:eastAsia="方正仿宋_GBK"/>
                <w:sz w:val="24"/>
              </w:rPr>
              <w:t>台</w:t>
            </w:r>
          </w:p>
        </w:tc>
        <w:tc>
          <w:tcPr>
            <w:tcW w:w="297" w:type="pct"/>
            <w:vAlign w:val="center"/>
          </w:tcPr>
          <w:p w14:paraId="346124AC">
            <w:pPr>
              <w:keepNext/>
              <w:snapToGrid w:val="0"/>
              <w:spacing w:line="400" w:lineRule="exact"/>
              <w:jc w:val="center"/>
              <w:rPr>
                <w:rFonts w:ascii="方正仿宋_GBK" w:eastAsia="方正仿宋_GBK"/>
                <w:sz w:val="24"/>
              </w:rPr>
            </w:pPr>
            <w:r>
              <w:rPr>
                <w:rFonts w:hint="eastAsia" w:ascii="方正仿宋_GBK" w:eastAsia="方正仿宋_GBK"/>
                <w:sz w:val="24"/>
              </w:rPr>
              <w:t>1</w:t>
            </w:r>
          </w:p>
        </w:tc>
        <w:tc>
          <w:tcPr>
            <w:tcW w:w="464" w:type="pct"/>
            <w:vAlign w:val="center"/>
          </w:tcPr>
          <w:p w14:paraId="13A3A1E2">
            <w:pPr>
              <w:keepNext/>
              <w:snapToGrid w:val="0"/>
              <w:spacing w:line="400" w:lineRule="exact"/>
              <w:jc w:val="center"/>
              <w:rPr>
                <w:rFonts w:ascii="方正仿宋_GBK" w:eastAsia="方正仿宋_GBK"/>
                <w:sz w:val="24"/>
              </w:rPr>
            </w:pPr>
            <w:r>
              <w:rPr>
                <w:rFonts w:hint="eastAsia" w:ascii="方正仿宋_GBK" w:eastAsia="方正仿宋_GBK"/>
                <w:sz w:val="24"/>
              </w:rPr>
              <w:t>实验室操作平台</w:t>
            </w:r>
          </w:p>
        </w:tc>
      </w:tr>
      <w:tr w14:paraId="285D3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 w:type="pct"/>
            <w:vAlign w:val="center"/>
          </w:tcPr>
          <w:p w14:paraId="3C381FFB">
            <w:pPr>
              <w:keepNext/>
              <w:snapToGrid w:val="0"/>
              <w:spacing w:line="400" w:lineRule="exact"/>
              <w:jc w:val="center"/>
              <w:rPr>
                <w:rFonts w:hint="eastAsia" w:eastAsia="方正仿宋_GBK"/>
                <w:sz w:val="24"/>
                <w:lang w:val="en-US" w:eastAsia="zh-CN"/>
              </w:rPr>
            </w:pPr>
            <w:r>
              <w:rPr>
                <w:rFonts w:hint="eastAsia" w:eastAsia="方正仿宋_GBK"/>
                <w:sz w:val="24"/>
                <w:lang w:val="en-US" w:eastAsia="zh-CN"/>
              </w:rPr>
              <w:t>2</w:t>
            </w:r>
          </w:p>
        </w:tc>
        <w:tc>
          <w:tcPr>
            <w:tcW w:w="462" w:type="pct"/>
            <w:vAlign w:val="center"/>
          </w:tcPr>
          <w:p w14:paraId="5ACEA15E">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学生</w:t>
            </w:r>
            <w:r>
              <w:rPr>
                <w:rFonts w:hint="eastAsia" w:ascii="方正仿宋_GBK" w:eastAsia="方正仿宋_GBK" w:hAnsiTheme="minorHAnsi"/>
                <w:sz w:val="24"/>
              </w:rPr>
              <w:t>电脑桌</w:t>
            </w:r>
          </w:p>
        </w:tc>
        <w:tc>
          <w:tcPr>
            <w:tcW w:w="3210" w:type="pct"/>
            <w:vAlign w:val="center"/>
          </w:tcPr>
          <w:p w14:paraId="6655ABC0">
            <w:pPr>
              <w:keepNext/>
              <w:widowControl/>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1.多层木版面，钢架结构</w:t>
            </w:r>
            <w:r>
              <w:rPr>
                <w:rFonts w:hint="eastAsia" w:ascii="方正仿宋_GBK" w:eastAsia="方正仿宋_GBK" w:hAnsiTheme="minorHAnsi"/>
                <w:sz w:val="24"/>
              </w:rPr>
              <w:br w:type="textWrapping"/>
            </w:r>
            <w:r>
              <w:rPr>
                <w:rFonts w:hint="eastAsia" w:ascii="方正仿宋_GBK" w:eastAsia="方正仿宋_GBK" w:hAnsiTheme="minorHAnsi"/>
                <w:sz w:val="24"/>
              </w:rPr>
              <w:t>2.尺寸:600*600*750</w:t>
            </w:r>
          </w:p>
          <w:p w14:paraId="70DCB1C7">
            <w:pPr>
              <w:keepNext/>
              <w:widowControl/>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3.材质符合环保标准</w:t>
            </w:r>
          </w:p>
          <w:p w14:paraId="59AE8BF7">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hAnsiTheme="minorHAnsi"/>
                <w:sz w:val="24"/>
              </w:rPr>
              <w:t>4.五孔插座、网络插座须安装在桌面或侧面</w:t>
            </w:r>
          </w:p>
        </w:tc>
        <w:tc>
          <w:tcPr>
            <w:tcW w:w="283" w:type="pct"/>
            <w:vAlign w:val="center"/>
          </w:tcPr>
          <w:p w14:paraId="7D100988">
            <w:pPr>
              <w:keepNext/>
              <w:snapToGrid w:val="0"/>
              <w:spacing w:line="400" w:lineRule="exact"/>
              <w:jc w:val="center"/>
              <w:rPr>
                <w:rFonts w:hint="eastAsia" w:ascii="方正仿宋_GBK" w:eastAsia="方正仿宋_GBK"/>
                <w:sz w:val="24"/>
                <w:lang w:val="en-US" w:eastAsia="zh-CN"/>
              </w:rPr>
            </w:pPr>
            <w:r>
              <w:rPr>
                <w:rFonts w:hint="eastAsia" w:ascii="方正仿宋_GBK" w:eastAsia="方正仿宋_GBK"/>
                <w:sz w:val="24"/>
                <w:lang w:val="en-US" w:eastAsia="zh-CN"/>
              </w:rPr>
              <w:t>位</w:t>
            </w:r>
          </w:p>
        </w:tc>
        <w:tc>
          <w:tcPr>
            <w:tcW w:w="297" w:type="pct"/>
            <w:vAlign w:val="center"/>
          </w:tcPr>
          <w:p w14:paraId="7F37CD87">
            <w:pPr>
              <w:keepNext/>
              <w:snapToGrid w:val="0"/>
              <w:spacing w:line="400" w:lineRule="exact"/>
              <w:jc w:val="center"/>
              <w:rPr>
                <w:rFonts w:hint="default" w:ascii="方正仿宋_GBK" w:eastAsia="方正仿宋_GBK"/>
                <w:sz w:val="24"/>
                <w:lang w:val="en-US" w:eastAsia="zh-CN"/>
              </w:rPr>
            </w:pPr>
            <w:r>
              <w:rPr>
                <w:rFonts w:hint="eastAsia" w:ascii="方正仿宋_GBK" w:eastAsia="方正仿宋_GBK"/>
                <w:sz w:val="24"/>
                <w:lang w:val="en-US" w:eastAsia="zh-CN"/>
              </w:rPr>
              <w:t>50</w:t>
            </w:r>
          </w:p>
        </w:tc>
        <w:tc>
          <w:tcPr>
            <w:tcW w:w="464" w:type="pct"/>
            <w:vAlign w:val="center"/>
          </w:tcPr>
          <w:p w14:paraId="0B635DA4">
            <w:pPr>
              <w:keepNext/>
              <w:snapToGrid w:val="0"/>
              <w:spacing w:line="400" w:lineRule="exact"/>
              <w:jc w:val="center"/>
              <w:rPr>
                <w:rFonts w:ascii="方正仿宋_GBK" w:eastAsia="方正仿宋_GBK"/>
                <w:sz w:val="24"/>
              </w:rPr>
            </w:pPr>
          </w:p>
        </w:tc>
      </w:tr>
      <w:bookmarkEnd w:id="220"/>
      <w:tr w14:paraId="31B36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81" w:type="pct"/>
            <w:vAlign w:val="center"/>
          </w:tcPr>
          <w:p w14:paraId="27461EDC">
            <w:pPr>
              <w:keepNext/>
              <w:snapToGrid w:val="0"/>
              <w:spacing w:line="400" w:lineRule="exact"/>
              <w:jc w:val="center"/>
              <w:rPr>
                <w:rFonts w:eastAsia="方正仿宋_GBK"/>
                <w:sz w:val="24"/>
              </w:rPr>
            </w:pPr>
            <w:r>
              <w:rPr>
                <w:rFonts w:hint="eastAsia" w:eastAsia="方正仿宋_GBK"/>
                <w:sz w:val="24"/>
              </w:rPr>
              <w:t>2</w:t>
            </w:r>
          </w:p>
        </w:tc>
        <w:tc>
          <w:tcPr>
            <w:tcW w:w="462" w:type="pct"/>
            <w:vAlign w:val="center"/>
          </w:tcPr>
          <w:p w14:paraId="19D91B4C">
            <w:pPr>
              <w:keepNext/>
              <w:snapToGrid w:val="0"/>
              <w:spacing w:line="400" w:lineRule="exact"/>
              <w:jc w:val="center"/>
              <w:rPr>
                <w:rFonts w:ascii="方正仿宋_GBK" w:eastAsia="方正仿宋_GBK"/>
                <w:sz w:val="24"/>
              </w:rPr>
            </w:pPr>
            <w:r>
              <w:rPr>
                <w:rFonts w:hint="eastAsia" w:ascii="方正仿宋_GBK" w:eastAsia="方正仿宋_GBK"/>
                <w:sz w:val="24"/>
              </w:rPr>
              <w:t>学生</w:t>
            </w:r>
            <w:r>
              <w:rPr>
                <w:rFonts w:hint="eastAsia" w:ascii="方正仿宋_GBK" w:eastAsia="方正仿宋_GBK"/>
                <w:sz w:val="24"/>
                <w:lang w:val="en-US" w:eastAsia="zh-CN"/>
              </w:rPr>
              <w:t>桌</w:t>
            </w:r>
            <w:r>
              <w:rPr>
                <w:rFonts w:hint="eastAsia" w:ascii="方正仿宋_GBK" w:eastAsia="方正仿宋_GBK"/>
                <w:sz w:val="24"/>
              </w:rPr>
              <w:t>椅</w:t>
            </w:r>
          </w:p>
        </w:tc>
        <w:tc>
          <w:tcPr>
            <w:tcW w:w="3210" w:type="pct"/>
            <w:vAlign w:val="center"/>
          </w:tcPr>
          <w:p w14:paraId="33EF6A85">
            <w:pPr>
              <w:keepNext/>
              <w:widowControl/>
              <w:snapToGrid w:val="0"/>
              <w:spacing w:line="400" w:lineRule="exact"/>
              <w:jc w:val="center"/>
              <w:textAlignment w:val="auto"/>
              <w:rPr>
                <w:rFonts w:hint="eastAsia" w:ascii="方正仿宋_GBK" w:eastAsia="方正仿宋_GBK" w:hAnsiTheme="minorHAnsi"/>
                <w:sz w:val="24"/>
              </w:rPr>
            </w:pPr>
            <w:r>
              <w:rPr>
                <w:rFonts w:hint="eastAsia" w:ascii="方正仿宋_GBK" w:eastAsia="方正仿宋_GBK" w:hAnsiTheme="minorHAnsi"/>
                <w:sz w:val="24"/>
              </w:rPr>
              <w:t>1.无扶手塑料靠背弓形钢架培训椅</w:t>
            </w:r>
            <w:r>
              <w:rPr>
                <w:rFonts w:hint="eastAsia" w:ascii="方正仿宋_GBK" w:eastAsia="方正仿宋_GBK" w:hAnsiTheme="minorHAnsi"/>
                <w:sz w:val="24"/>
              </w:rPr>
              <w:br w:type="textWrapping"/>
            </w:r>
            <w:r>
              <w:rPr>
                <w:rFonts w:hint="eastAsia" w:ascii="方正仿宋_GBK" w:eastAsia="方正仿宋_GBK" w:hAnsiTheme="minorHAnsi"/>
                <w:sz w:val="24"/>
              </w:rPr>
              <w:t>2.尺寸约80*45*45</w:t>
            </w:r>
          </w:p>
          <w:p w14:paraId="79AB94B1">
            <w:pPr>
              <w:keepNext/>
              <w:snapToGrid w:val="0"/>
              <w:spacing w:line="400" w:lineRule="exact"/>
              <w:jc w:val="center"/>
              <w:rPr>
                <w:rFonts w:ascii="方正仿宋_GBK" w:eastAsia="方正仿宋_GBK"/>
                <w:sz w:val="24"/>
              </w:rPr>
            </w:pPr>
            <w:r>
              <w:rPr>
                <w:rFonts w:hint="eastAsia" w:ascii="方正仿宋_GBK" w:eastAsia="方正仿宋_GBK" w:hAnsiTheme="minorHAnsi"/>
                <w:sz w:val="24"/>
              </w:rPr>
              <w:t>3.材质符合环保标准</w:t>
            </w:r>
          </w:p>
        </w:tc>
        <w:tc>
          <w:tcPr>
            <w:tcW w:w="283" w:type="pct"/>
            <w:vAlign w:val="center"/>
          </w:tcPr>
          <w:p w14:paraId="054E8422">
            <w:pPr>
              <w:keepNext/>
              <w:snapToGrid w:val="0"/>
              <w:spacing w:line="400" w:lineRule="exact"/>
              <w:jc w:val="center"/>
              <w:rPr>
                <w:rFonts w:ascii="方正仿宋_GBK" w:eastAsia="方正仿宋_GBK"/>
                <w:sz w:val="24"/>
              </w:rPr>
            </w:pPr>
            <w:r>
              <w:rPr>
                <w:rFonts w:hint="eastAsia" w:ascii="方正仿宋_GBK" w:eastAsia="方正仿宋_GBK"/>
                <w:sz w:val="24"/>
              </w:rPr>
              <w:t>套</w:t>
            </w:r>
          </w:p>
        </w:tc>
        <w:tc>
          <w:tcPr>
            <w:tcW w:w="297" w:type="pct"/>
            <w:vAlign w:val="center"/>
          </w:tcPr>
          <w:p w14:paraId="5C784FC5">
            <w:pPr>
              <w:keepNext/>
              <w:snapToGrid w:val="0"/>
              <w:spacing w:line="400" w:lineRule="exact"/>
              <w:jc w:val="center"/>
              <w:rPr>
                <w:rFonts w:ascii="方正仿宋_GBK" w:eastAsia="方正仿宋_GBK"/>
                <w:sz w:val="24"/>
              </w:rPr>
            </w:pPr>
            <w:r>
              <w:rPr>
                <w:rFonts w:hint="eastAsia" w:ascii="方正仿宋_GBK" w:eastAsia="方正仿宋_GBK"/>
                <w:sz w:val="24"/>
              </w:rPr>
              <w:t>50</w:t>
            </w:r>
          </w:p>
        </w:tc>
        <w:tc>
          <w:tcPr>
            <w:tcW w:w="464" w:type="pct"/>
            <w:vAlign w:val="center"/>
          </w:tcPr>
          <w:p w14:paraId="73B38301">
            <w:pPr>
              <w:keepNext/>
              <w:snapToGrid w:val="0"/>
              <w:spacing w:line="400" w:lineRule="exact"/>
              <w:jc w:val="center"/>
              <w:rPr>
                <w:rFonts w:ascii="方正仿宋_GBK" w:eastAsia="方正仿宋_GBK"/>
                <w:sz w:val="24"/>
              </w:rPr>
            </w:pPr>
          </w:p>
        </w:tc>
      </w:tr>
    </w:tbl>
    <w:p w14:paraId="40731C0D">
      <w:pPr>
        <w:widowControl/>
        <w:spacing w:line="520" w:lineRule="exact"/>
        <w:jc w:val="left"/>
        <w:rPr>
          <w:rFonts w:hint="eastAsia" w:ascii="Times New Roman" w:hAnsi="Times New Roman" w:eastAsia="方正小标宋_GBK" w:cs="Times New Roman"/>
          <w:highlight w:val="none"/>
          <w:lang w:eastAsia="zh-CN"/>
        </w:rPr>
      </w:pPr>
    </w:p>
    <w:p w14:paraId="06A6693C">
      <w:pPr>
        <w:rPr>
          <w:rFonts w:ascii="Times New Roman" w:hAnsi="Times New Roman" w:eastAsia="方正小标宋_GBK" w:cs="Times New Roman"/>
          <w:highlight w:val="none"/>
        </w:rPr>
      </w:pPr>
      <w:r>
        <w:rPr>
          <w:rFonts w:ascii="Times New Roman" w:hAnsi="Times New Roman" w:eastAsia="方正小标宋_GBK" w:cs="Times New Roman"/>
          <w:highlight w:val="none"/>
        </w:rPr>
        <w:br w:type="page"/>
      </w:r>
    </w:p>
    <w:p w14:paraId="5EA468C6">
      <w:pPr>
        <w:pStyle w:val="2"/>
        <w:numPr>
          <w:ilvl w:val="0"/>
          <w:numId w:val="0"/>
        </w:numPr>
        <w:spacing w:before="0" w:after="0" w:line="520" w:lineRule="exact"/>
        <w:ind w:firstLine="2201" w:firstLineChars="500"/>
        <w:jc w:val="both"/>
        <w:rPr>
          <w:rFonts w:hint="eastAsia" w:ascii="Times New Roman" w:hAnsi="Times New Roman" w:eastAsia="方正小标宋_GBK" w:cs="Times New Roman"/>
          <w:highlight w:val="none"/>
          <w:lang w:eastAsia="zh-CN"/>
        </w:rPr>
      </w:pPr>
      <w:r>
        <w:rPr>
          <w:rFonts w:ascii="Times New Roman" w:hAnsi="Times New Roman" w:eastAsia="方正小标宋_GBK" w:cs="Times New Roman"/>
          <w:highlight w:val="none"/>
        </w:rPr>
        <w:t>第四章 评标原则</w:t>
      </w:r>
    </w:p>
    <w:p w14:paraId="63FA30DB">
      <w:pPr>
        <w:shd w:val="clear"/>
        <w:spacing w:line="520" w:lineRule="exact"/>
        <w:ind w:firstLine="640" w:firstLineChars="200"/>
        <w:rPr>
          <w:rFonts w:hint="eastAsia" w:ascii="Times New Roman" w:hAnsi="Times New Roman" w:eastAsia="方正仿宋_GBK" w:cs="Times New Roman"/>
          <w:bCs/>
          <w:color w:val="auto"/>
          <w:kern w:val="0"/>
          <w:sz w:val="32"/>
          <w:szCs w:val="32"/>
          <w:highlight w:val="none"/>
          <w:lang w:val="en-US" w:eastAsia="zh-CN" w:bidi="en-US"/>
        </w:rPr>
      </w:pPr>
      <w:bookmarkStart w:id="221" w:name="_Toc484637076"/>
      <w:bookmarkStart w:id="222" w:name="_Toc481694471"/>
      <w:bookmarkStart w:id="223" w:name="_Toc454373093"/>
      <w:bookmarkStart w:id="224" w:name="_Toc531594799"/>
      <w:r>
        <w:rPr>
          <w:rFonts w:hint="eastAsia" w:ascii="Times New Roman" w:hAnsi="Times New Roman" w:eastAsia="方正仿宋_GBK" w:cs="Times New Roman"/>
          <w:bCs/>
          <w:color w:val="auto"/>
          <w:kern w:val="0"/>
          <w:sz w:val="32"/>
          <w:szCs w:val="32"/>
          <w:highlight w:val="none"/>
          <w:lang w:val="en-US" w:eastAsia="zh-CN" w:bidi="en-US"/>
        </w:rPr>
        <w:t>本项目采用综合评分法进行评审，满分100分。评审因素包括投标报价、技术参数响应、区块链平台及本地化部署能力、项目实施方案、售后服务能力、培训与验收保障等内容。评审过程中应坚持公平、公正、科学、择优原则，不以特定品牌、特定型号、特定厂家投权、特定地区或特定行业业绩作为评审条件。具体评分细则如下。</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833"/>
        <w:gridCol w:w="6675"/>
      </w:tblGrid>
      <w:tr w14:paraId="4F213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shd w:val="clear" w:color="auto" w:fill="D7D7D7" w:themeFill="background1" w:themeFillShade="D8"/>
            <w:vAlign w:val="center"/>
          </w:tcPr>
          <w:p w14:paraId="6F53177E">
            <w:pPr>
              <w:keepNext w:val="0"/>
              <w:keepLines w:val="0"/>
              <w:widowControl/>
              <w:suppressLineNumbers w:val="0"/>
              <w:snapToGrid/>
              <w:spacing w:line="520" w:lineRule="exact"/>
              <w:ind w:left="0" w:leftChars="0" w:right="0" w:rightChars="0" w:firstLine="0" w:firstLineChars="0"/>
              <w:jc w:val="center"/>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b/>
                <w:bCs/>
                <w:kern w:val="2"/>
                <w:sz w:val="24"/>
                <w:szCs w:val="24"/>
                <w:lang w:val="en-US" w:eastAsia="zh-CN" w:bidi="ar"/>
              </w:rPr>
              <w:t>评分项</w:t>
            </w:r>
          </w:p>
        </w:tc>
        <w:tc>
          <w:tcPr>
            <w:tcW w:w="833" w:type="dxa"/>
            <w:shd w:val="clear" w:color="auto" w:fill="D7D7D7" w:themeFill="background1" w:themeFillShade="D8"/>
            <w:vAlign w:val="center"/>
          </w:tcPr>
          <w:p w14:paraId="25FC3B45">
            <w:pPr>
              <w:keepNext w:val="0"/>
              <w:keepLines w:val="0"/>
              <w:widowControl/>
              <w:suppressLineNumbers w:val="0"/>
              <w:snapToGrid/>
              <w:spacing w:line="520" w:lineRule="exact"/>
              <w:ind w:left="0" w:leftChars="0" w:right="0" w:rightChars="0" w:firstLine="0" w:firstLineChars="0"/>
              <w:jc w:val="center"/>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b/>
                <w:bCs/>
                <w:kern w:val="2"/>
                <w:sz w:val="24"/>
                <w:szCs w:val="24"/>
                <w:lang w:val="en-US" w:eastAsia="zh-CN" w:bidi="ar"/>
              </w:rPr>
              <w:t>分值</w:t>
            </w:r>
          </w:p>
        </w:tc>
        <w:tc>
          <w:tcPr>
            <w:tcW w:w="6675" w:type="dxa"/>
            <w:shd w:val="clear" w:color="auto" w:fill="D7D7D7" w:themeFill="background1" w:themeFillShade="D8"/>
            <w:vAlign w:val="center"/>
          </w:tcPr>
          <w:p w14:paraId="5555A50F">
            <w:pPr>
              <w:keepNext w:val="0"/>
              <w:keepLines w:val="0"/>
              <w:widowControl/>
              <w:suppressLineNumbers w:val="0"/>
              <w:snapToGrid/>
              <w:spacing w:line="520" w:lineRule="exact"/>
              <w:ind w:left="0" w:leftChars="0" w:right="0" w:rightChars="0" w:firstLine="0" w:firstLineChars="0"/>
              <w:jc w:val="center"/>
              <w:rPr>
                <w:rFonts w:hint="default" w:ascii="Times New Roman" w:hAnsi="Times New Roman" w:eastAsia="方正仿宋_GBK" w:cs="Times New Roman"/>
                <w:b/>
                <w:bCs/>
                <w:sz w:val="24"/>
                <w:szCs w:val="24"/>
                <w:vertAlign w:val="baseline"/>
                <w:lang w:val="en-US" w:eastAsia="zh-CN"/>
              </w:rPr>
            </w:pPr>
            <w:r>
              <w:rPr>
                <w:rFonts w:hint="default" w:ascii="Times New Roman" w:hAnsi="Times New Roman" w:eastAsia="方正仿宋_GBK" w:cs="Times New Roman"/>
                <w:b/>
                <w:bCs/>
                <w:kern w:val="2"/>
                <w:sz w:val="24"/>
                <w:szCs w:val="24"/>
                <w:lang w:val="en-US" w:eastAsia="zh-CN" w:bidi="ar"/>
              </w:rPr>
              <w:t>评分标准</w:t>
            </w:r>
          </w:p>
        </w:tc>
      </w:tr>
      <w:tr w14:paraId="37B1E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3AD7F5E1">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投标报价</w:t>
            </w:r>
          </w:p>
        </w:tc>
        <w:tc>
          <w:tcPr>
            <w:tcW w:w="833" w:type="dxa"/>
            <w:vAlign w:val="center"/>
          </w:tcPr>
          <w:p w14:paraId="05F1D982">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30分</w:t>
            </w:r>
          </w:p>
        </w:tc>
        <w:tc>
          <w:tcPr>
            <w:tcW w:w="6675" w:type="dxa"/>
            <w:vAlign w:val="center"/>
          </w:tcPr>
          <w:p w14:paraId="293A6CAD">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满足采购文件要求且投标报价最低的有效投标报价为评审基准价，价格分 =（评审基准价 / 有效投标报价）×30。计算结果保留两位小数。</w:t>
            </w:r>
          </w:p>
        </w:tc>
      </w:tr>
      <w:tr w14:paraId="22B7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6F6B7068">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技术参数响应</w:t>
            </w:r>
          </w:p>
        </w:tc>
        <w:tc>
          <w:tcPr>
            <w:tcW w:w="833" w:type="dxa"/>
            <w:vAlign w:val="center"/>
          </w:tcPr>
          <w:p w14:paraId="37913D0C">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35分</w:t>
            </w:r>
          </w:p>
        </w:tc>
        <w:tc>
          <w:tcPr>
            <w:tcW w:w="6675" w:type="dxa"/>
            <w:vAlign w:val="center"/>
          </w:tcPr>
          <w:p w14:paraId="1878055B">
            <w:pPr>
              <w:keepNext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根据投标产品对采购文件技术参数的响应情况评分。全部满足采购文件技术参数要求的，得30分；每有1项一般技术参数偏离扣1分，扣完为止。对核心参数响应较优的可酌情加分，最高加5分。核心参数包括：CPU核心数及主频、内存容量、硬盘容量、RAID能力（服务器）、网络接口数量及速率、电源冗余、远程管理能力等。</w:t>
            </w:r>
          </w:p>
        </w:tc>
      </w:tr>
      <w:tr w14:paraId="14AF8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3D56F4DE">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区块链平台及本地化部署能力</w:t>
            </w:r>
          </w:p>
        </w:tc>
        <w:tc>
          <w:tcPr>
            <w:tcW w:w="833" w:type="dxa"/>
            <w:vAlign w:val="center"/>
          </w:tcPr>
          <w:p w14:paraId="2560BD46">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10分</w:t>
            </w:r>
          </w:p>
        </w:tc>
        <w:tc>
          <w:tcPr>
            <w:tcW w:w="6675" w:type="dxa"/>
            <w:vAlign w:val="center"/>
          </w:tcPr>
          <w:p w14:paraId="3AA8A207">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根据投标人对区块链节点管理一体机及实训平台的本地化部署能力进行评分。</w:t>
            </w:r>
            <w:r>
              <w:rPr>
                <w:rFonts w:hint="eastAsia" w:ascii="Times New Roman" w:hAnsi="Times New Roman" w:eastAsia="方正仿宋_GBK" w:cs="Times New Roman"/>
                <w:i w:val="0"/>
                <w:iCs w:val="0"/>
                <w:caps w:val="0"/>
                <w:color w:val="auto"/>
                <w:spacing w:val="0"/>
                <w:kern w:val="2"/>
                <w:sz w:val="24"/>
                <w:szCs w:val="24"/>
                <w:lang w:val="en-US" w:eastAsia="zh-CN" w:bidi="ar"/>
              </w:rPr>
              <w:br w:type="textWrapping"/>
            </w:r>
            <w:r>
              <w:rPr>
                <w:rFonts w:hint="eastAsia" w:ascii="Times New Roman" w:hAnsi="Times New Roman" w:eastAsia="方正仿宋_GBK" w:cs="Times New Roman"/>
                <w:i w:val="0"/>
                <w:iCs w:val="0"/>
                <w:caps w:val="0"/>
                <w:color w:val="auto"/>
                <w:spacing w:val="0"/>
                <w:kern w:val="2"/>
                <w:sz w:val="24"/>
                <w:szCs w:val="24"/>
                <w:lang w:val="en-US" w:eastAsia="zh-CN" w:bidi="ar"/>
              </w:rPr>
              <w:t>• 能够提供完整的Docker、Kubernetes、FISCO BCOS框架预装及配置方案，并支持与学校现有区块链综合教学实训平台无缝对接的，得6分；</w:t>
            </w:r>
            <w:r>
              <w:rPr>
                <w:rFonts w:hint="eastAsia" w:ascii="Times New Roman" w:hAnsi="Times New Roman" w:eastAsia="方正仿宋_GBK" w:cs="Times New Roman"/>
                <w:i w:val="0"/>
                <w:iCs w:val="0"/>
                <w:caps w:val="0"/>
                <w:color w:val="auto"/>
                <w:spacing w:val="0"/>
                <w:kern w:val="2"/>
                <w:sz w:val="24"/>
                <w:szCs w:val="24"/>
                <w:lang w:val="en-US" w:eastAsia="zh-CN" w:bidi="ar"/>
              </w:rPr>
              <w:br w:type="textWrapping"/>
            </w:r>
            <w:r>
              <w:rPr>
                <w:rFonts w:hint="eastAsia" w:ascii="Times New Roman" w:hAnsi="Times New Roman" w:eastAsia="方正仿宋_GBK" w:cs="Times New Roman"/>
                <w:i w:val="0"/>
                <w:iCs w:val="0"/>
                <w:caps w:val="0"/>
                <w:color w:val="auto"/>
                <w:spacing w:val="0"/>
                <w:kern w:val="2"/>
                <w:sz w:val="24"/>
                <w:szCs w:val="24"/>
                <w:lang w:val="en-US" w:eastAsia="zh-CN" w:bidi="ar"/>
              </w:rPr>
              <w:t>• 投标人能够明确说明所投区块链节点管理一体机的性能指标（如节点并发数、交易吞吐量、共识算法支持等）并提供证明材料的，得2分；</w:t>
            </w:r>
            <w:r>
              <w:rPr>
                <w:rFonts w:hint="eastAsia" w:ascii="Times New Roman" w:hAnsi="Times New Roman" w:eastAsia="方正仿宋_GBK" w:cs="Times New Roman"/>
                <w:i w:val="0"/>
                <w:iCs w:val="0"/>
                <w:caps w:val="0"/>
                <w:color w:val="auto"/>
                <w:spacing w:val="0"/>
                <w:kern w:val="2"/>
                <w:sz w:val="24"/>
                <w:szCs w:val="24"/>
                <w:lang w:val="en-US" w:eastAsia="zh-CN" w:bidi="ar"/>
              </w:rPr>
              <w:br w:type="textWrapping"/>
            </w:r>
            <w:r>
              <w:rPr>
                <w:rFonts w:hint="eastAsia" w:ascii="Times New Roman" w:hAnsi="Times New Roman" w:eastAsia="方正仿宋_GBK" w:cs="Times New Roman"/>
                <w:i w:val="0"/>
                <w:iCs w:val="0"/>
                <w:caps w:val="0"/>
                <w:color w:val="auto"/>
                <w:spacing w:val="0"/>
                <w:kern w:val="2"/>
                <w:sz w:val="24"/>
                <w:szCs w:val="24"/>
                <w:lang w:val="en-US" w:eastAsia="zh-CN" w:bidi="ar"/>
              </w:rPr>
              <w:t>• 能够结合学校教学、科研、产教融合等场景提出合理本地化部署方案（含数据互通、安全策略、备份恢复等）的，得2分。</w:t>
            </w:r>
          </w:p>
        </w:tc>
      </w:tr>
      <w:tr w14:paraId="0BFF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5B38D009">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项目实施方案</w:t>
            </w:r>
          </w:p>
        </w:tc>
        <w:tc>
          <w:tcPr>
            <w:tcW w:w="833" w:type="dxa"/>
            <w:vAlign w:val="center"/>
          </w:tcPr>
          <w:p w14:paraId="1C652786">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10分</w:t>
            </w:r>
          </w:p>
        </w:tc>
        <w:tc>
          <w:tcPr>
            <w:tcW w:w="6675" w:type="dxa"/>
            <w:vAlign w:val="center"/>
          </w:tcPr>
          <w:p w14:paraId="62D6A382">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根据供应商提供的项目实施方案进行评分。方案内容包括设备供货、运输搬运、上架安装、布线标识、系统初始化、RAID配置、网络调试、远程管理配置、区块链环境部署、测试计划、进度安排及风险控制等。方案完整、可操作性强、进度安排合理的，得8—10分；方案基本完整但细节一般的，得4—7分；方案简单或针对性不足的，得0分。</w:t>
            </w:r>
          </w:p>
        </w:tc>
      </w:tr>
      <w:tr w14:paraId="38542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57C0A571">
            <w:pPr>
              <w:keepNext w:val="0"/>
              <w:keepLines w:val="0"/>
              <w:widowControl/>
              <w:suppressLineNumbers w:val="0"/>
              <w:snapToGrid/>
              <w:spacing w:line="520" w:lineRule="exact"/>
              <w:ind w:left="0" w:leftChars="0" w:right="0" w:rightChars="0" w:firstLine="0" w:firstLineChars="0"/>
              <w:jc w:val="both"/>
              <w:rPr>
                <w:rFonts w:hint="default"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售后服务</w:t>
            </w:r>
            <w:r>
              <w:rPr>
                <w:rFonts w:hint="eastAsia" w:ascii="Times New Roman" w:hAnsi="Times New Roman" w:eastAsia="方正仿宋_GBK" w:cs="Times New Roman"/>
                <w:b w:val="0"/>
                <w:bCs w:val="0"/>
                <w:i w:val="0"/>
                <w:iCs w:val="0"/>
                <w:caps w:val="0"/>
                <w:spacing w:val="0"/>
                <w:kern w:val="2"/>
                <w:sz w:val="24"/>
                <w:szCs w:val="24"/>
                <w:lang w:val="en-US" w:eastAsia="zh-CN" w:bidi="ar"/>
              </w:rPr>
              <w:t>能力</w:t>
            </w:r>
          </w:p>
        </w:tc>
        <w:tc>
          <w:tcPr>
            <w:tcW w:w="833" w:type="dxa"/>
            <w:vAlign w:val="center"/>
          </w:tcPr>
          <w:p w14:paraId="70C31B35">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10分</w:t>
            </w:r>
          </w:p>
        </w:tc>
        <w:tc>
          <w:tcPr>
            <w:tcW w:w="6675" w:type="dxa"/>
            <w:vAlign w:val="center"/>
          </w:tcPr>
          <w:p w14:paraId="243131B2">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根据售后服务承诺、响应机制、故障处理、备品备件、技术支持等情况评分。提供不少于3年免费整机质保，响应时间、到场时间、故障处理流程明确，能够提供7×24小时技术支持，得6分；对CPU、内存、硬盘、电源、交换机等关键部件故障有明确处置措施的，得2分；质保期后仍能提供持续技术支持和服务备件服务的，得2分。</w:t>
            </w:r>
          </w:p>
        </w:tc>
      </w:tr>
      <w:tr w14:paraId="17F0E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0" w:type="dxa"/>
            <w:vAlign w:val="center"/>
          </w:tcPr>
          <w:p w14:paraId="2B400F16">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default" w:ascii="Times New Roman" w:hAnsi="Times New Roman" w:eastAsia="方正仿宋_GBK" w:cs="Times New Roman"/>
                <w:sz w:val="24"/>
                <w:szCs w:val="24"/>
                <w:lang w:val="en-US" w:eastAsia="zh-CN"/>
              </w:rPr>
              <w:t>培训与验收保障</w:t>
            </w:r>
          </w:p>
        </w:tc>
        <w:tc>
          <w:tcPr>
            <w:tcW w:w="833" w:type="dxa"/>
            <w:vAlign w:val="center"/>
          </w:tcPr>
          <w:p w14:paraId="0490CDFC">
            <w:pPr>
              <w:keepNext w:val="0"/>
              <w:keepLines w:val="0"/>
              <w:widowControl/>
              <w:suppressLineNumbers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b w:val="0"/>
                <w:bCs w:val="0"/>
                <w:i w:val="0"/>
                <w:iCs w:val="0"/>
                <w:caps w:val="0"/>
                <w:color w:val="auto"/>
                <w:spacing w:val="0"/>
                <w:kern w:val="2"/>
                <w:sz w:val="24"/>
                <w:szCs w:val="24"/>
                <w:lang w:val="en-US" w:eastAsia="zh-CN" w:bidi="ar"/>
              </w:rPr>
              <w:t>5分</w:t>
            </w:r>
          </w:p>
        </w:tc>
        <w:tc>
          <w:tcPr>
            <w:tcW w:w="6675" w:type="dxa"/>
            <w:vAlign w:val="center"/>
          </w:tcPr>
          <w:p w14:paraId="60315182">
            <w:pPr>
              <w:keepNext w:val="0"/>
              <w:snapToGrid/>
              <w:spacing w:line="520" w:lineRule="exact"/>
              <w:ind w:left="0" w:leftChars="0" w:right="0" w:rightChars="0" w:firstLine="0" w:firstLineChars="0"/>
              <w:jc w:val="both"/>
              <w:rPr>
                <w:rFonts w:hint="eastAsia" w:ascii="Times New Roman" w:hAnsi="Times New Roman" w:eastAsia="方正仿宋_GBK" w:cs="Times New Roman"/>
                <w:sz w:val="24"/>
                <w:szCs w:val="24"/>
                <w:vertAlign w:val="baseline"/>
                <w:lang w:val="en-US" w:eastAsia="zh-CN" w:bidi="ar"/>
              </w:rPr>
            </w:pPr>
            <w:r>
              <w:rPr>
                <w:rFonts w:hint="eastAsia" w:ascii="Times New Roman" w:hAnsi="Times New Roman" w:eastAsia="方正仿宋_GBK" w:cs="Times New Roman"/>
                <w:i w:val="0"/>
                <w:iCs w:val="0"/>
                <w:caps w:val="0"/>
                <w:color w:val="auto"/>
                <w:spacing w:val="0"/>
                <w:kern w:val="2"/>
                <w:sz w:val="24"/>
                <w:szCs w:val="24"/>
                <w:lang w:val="en-US" w:eastAsia="zh-CN" w:bidi="ar"/>
              </w:rPr>
              <w:t>能够提供现场培训、基础运维培训、区块链平台使用培训及完整技术资料的，得5分。培训和资料内容包括设备清单、配置清单、序列号清单、RAID配置说明、网络配置说明、区块链环境部署说明等。内容不完整的，酌情扣分。</w:t>
            </w:r>
          </w:p>
        </w:tc>
      </w:tr>
    </w:tbl>
    <w:p w14:paraId="2FF64848">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b w:val="0"/>
          <w:bCs w:val="0"/>
          <w:i w:val="0"/>
          <w:iCs w:val="0"/>
          <w:caps w:val="0"/>
          <w:color w:val="0F1115"/>
          <w:spacing w:val="0"/>
          <w:sz w:val="24"/>
          <w:szCs w:val="24"/>
          <w:shd w:val="clear" w:fill="FFFFFF"/>
          <w:lang w:bidi="ar-SA"/>
        </w:rPr>
        <w:t>注：</w:t>
      </w:r>
      <w:r>
        <w:rPr>
          <w:rFonts w:hint="default" w:ascii="Times New Roman" w:hAnsi="Times New Roman" w:eastAsia="方正仿宋_GBK" w:cs="Times New Roman"/>
          <w:i w:val="0"/>
          <w:iCs w:val="0"/>
          <w:caps w:val="0"/>
          <w:spacing w:val="0"/>
          <w:sz w:val="24"/>
          <w:szCs w:val="24"/>
          <w:shd w:val="clear"/>
          <w:lang w:bidi="ar-SA"/>
        </w:rPr>
        <w:t>以上评分项均需提供相应证明材料（如技术响应文件、方案说明、承诺函、合同复印件等），不提供不得分。</w:t>
      </w:r>
    </w:p>
    <w:p w14:paraId="2FCEA830">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i w:val="0"/>
          <w:iCs w:val="0"/>
          <w:caps w:val="0"/>
          <w:spacing w:val="0"/>
          <w:sz w:val="24"/>
          <w:szCs w:val="24"/>
          <w:shd w:val="clear"/>
          <w:lang w:bidi="ar-SA"/>
        </w:rPr>
        <w:t>投标人总得分 = 报价得分 + 技术参数响应得分 + 区块链平台及本地化部署能力得分 + 项目实施方案得分 + 售后服务方案得分 + 培训及文档资料得分。</w:t>
      </w:r>
    </w:p>
    <w:p w14:paraId="6226685D">
      <w:pPr>
        <w:keepNext w:val="0"/>
        <w:keepLines w:val="0"/>
        <w:widowControl/>
        <w:suppressLineNumbers w:val="0"/>
        <w:spacing w:before="0" w:beforeAutospacing="0" w:after="0" w:afterAutospacing="0" w:line="520" w:lineRule="exact"/>
        <w:ind w:right="0" w:firstLine="480" w:firstLineChars="200"/>
        <w:rPr>
          <w:rFonts w:hint="default" w:ascii="Times New Roman" w:hAnsi="Times New Roman" w:eastAsia="方正仿宋_GBK" w:cs="Times New Roman"/>
          <w:i w:val="0"/>
          <w:iCs w:val="0"/>
          <w:caps w:val="0"/>
          <w:spacing w:val="0"/>
          <w:sz w:val="24"/>
          <w:szCs w:val="24"/>
          <w:shd w:val="clear"/>
          <w:lang w:bidi="ar-SA"/>
        </w:rPr>
      </w:pPr>
      <w:r>
        <w:rPr>
          <w:rFonts w:hint="default" w:ascii="Times New Roman" w:hAnsi="Times New Roman" w:eastAsia="方正仿宋_GBK" w:cs="Times New Roman"/>
          <w:i w:val="0"/>
          <w:iCs w:val="0"/>
          <w:caps w:val="0"/>
          <w:spacing w:val="0"/>
          <w:sz w:val="24"/>
          <w:szCs w:val="24"/>
          <w:shd w:val="clear"/>
          <w:lang w:bidi="ar-SA"/>
        </w:rPr>
        <w:t>评标委员会按得分由高到低推荐中标候选人。得分相同的，按投标报价由低到高排序；报价也相同的，按技术参数响应得分由高到低排序。</w:t>
      </w:r>
    </w:p>
    <w:p w14:paraId="25641531">
      <w:pPr>
        <w:shd w:val="clear"/>
        <w:spacing w:line="520" w:lineRule="exact"/>
        <w:rPr>
          <w:rFonts w:hint="eastAsia" w:ascii="Times New Roman" w:hAnsi="Times New Roman" w:eastAsia="方正仿宋_GBK" w:cs="Times New Roman"/>
          <w:bCs/>
          <w:color w:val="auto"/>
          <w:kern w:val="0"/>
          <w:sz w:val="32"/>
          <w:szCs w:val="32"/>
          <w:highlight w:val="none"/>
          <w:lang w:val="en-US" w:eastAsia="zh-CN" w:bidi="en-US"/>
        </w:rPr>
      </w:pPr>
    </w:p>
    <w:p w14:paraId="74BA229C">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bookmarkStart w:id="225" w:name="_第五章 投标文件格式"/>
    </w:p>
    <w:p w14:paraId="11574DAC">
      <w:pPr>
        <w:pStyle w:val="2"/>
        <w:numPr>
          <w:ilvl w:val="0"/>
          <w:numId w:val="0"/>
        </w:numPr>
        <w:spacing w:before="0" w:after="0" w:line="520" w:lineRule="exact"/>
        <w:jc w:val="both"/>
        <w:rPr>
          <w:rFonts w:hint="eastAsia" w:ascii="方正小标宋_GBK" w:hAnsi="方正小标宋_GBK" w:eastAsia="方正小标宋_GBK" w:cs="方正小标宋_GBK"/>
          <w:b w:val="0"/>
          <w:bCs w:val="0"/>
          <w:highlight w:val="none"/>
          <w:lang w:val="en-US" w:eastAsia="zh-CN"/>
        </w:rPr>
      </w:pPr>
      <w:r>
        <w:rPr>
          <w:rFonts w:hint="eastAsia" w:ascii="方正小标宋_GBK" w:hAnsi="方正小标宋_GBK" w:eastAsia="方正小标宋_GBK" w:cs="方正小标宋_GBK"/>
          <w:b w:val="0"/>
          <w:bCs w:val="0"/>
          <w:highlight w:val="none"/>
          <w:lang w:val="en-US" w:eastAsia="zh-CN"/>
        </w:rPr>
        <w:t xml:space="preserve"> </w:t>
      </w:r>
    </w:p>
    <w:p w14:paraId="2D416DBC">
      <w:pPr>
        <w:rPr>
          <w:rFonts w:hint="default" w:ascii="方正小标宋_GBK" w:hAnsi="方正小标宋_GBK" w:eastAsia="方正小标宋_GBK" w:cs="方正小标宋_GBK"/>
          <w:b w:val="0"/>
          <w:bCs w:val="0"/>
          <w:highlight w:val="none"/>
          <w:lang w:val="en-US" w:eastAsia="zh-CN"/>
        </w:rPr>
      </w:pPr>
      <w:r>
        <w:rPr>
          <w:rFonts w:hint="default" w:ascii="方正小标宋_GBK" w:hAnsi="方正小标宋_GBK" w:eastAsia="方正小标宋_GBK" w:cs="方正小标宋_GBK"/>
          <w:b w:val="0"/>
          <w:bCs w:val="0"/>
          <w:highlight w:val="none"/>
          <w:lang w:val="en-US" w:eastAsia="zh-CN"/>
        </w:rPr>
        <w:br w:type="page"/>
      </w:r>
    </w:p>
    <w:p w14:paraId="7AA9CD61">
      <w:pPr>
        <w:pStyle w:val="2"/>
        <w:numPr>
          <w:ilvl w:val="0"/>
          <w:numId w:val="0"/>
        </w:numPr>
        <w:spacing w:before="0" w:after="0" w:line="520" w:lineRule="exact"/>
        <w:jc w:val="center"/>
        <w:rPr>
          <w:rFonts w:hint="eastAsia" w:ascii="方正小标宋_GBK" w:hAnsi="方正小标宋_GBK" w:eastAsia="方正小标宋_GBK" w:cs="方正小标宋_GBK"/>
          <w:b w:val="0"/>
          <w:bCs w:val="0"/>
          <w:highlight w:val="none"/>
        </w:rPr>
      </w:pPr>
      <w:r>
        <w:rPr>
          <w:rFonts w:hint="eastAsia" w:ascii="方正小标宋_GBK" w:hAnsi="方正小标宋_GBK" w:eastAsia="方正小标宋_GBK" w:cs="方正小标宋_GBK"/>
          <w:b w:val="0"/>
          <w:bCs w:val="0"/>
          <w:highlight w:val="none"/>
        </w:rPr>
        <w:t>第五章 投标文件格式</w:t>
      </w:r>
      <w:bookmarkEnd w:id="221"/>
      <w:bookmarkEnd w:id="222"/>
      <w:bookmarkEnd w:id="223"/>
      <w:bookmarkEnd w:id="224"/>
    </w:p>
    <w:bookmarkEnd w:id="225"/>
    <w:p w14:paraId="6D22B5F6">
      <w:pPr>
        <w:spacing w:line="520" w:lineRule="exact"/>
        <w:rPr>
          <w:rFonts w:hint="eastAsia" w:ascii="仿宋" w:hAnsi="仿宋" w:eastAsia="仿宋" w:cs="仿宋"/>
          <w:b/>
          <w:sz w:val="28"/>
          <w:szCs w:val="28"/>
          <w:highlight w:val="none"/>
        </w:rPr>
      </w:pPr>
      <w:bookmarkStart w:id="226" w:name="_Toc425408086"/>
      <w:bookmarkStart w:id="227" w:name="_Toc217446082"/>
      <w:r>
        <w:rPr>
          <w:rFonts w:hint="eastAsia" w:ascii="仿宋" w:hAnsi="仿宋" w:eastAsia="仿宋" w:cs="仿宋"/>
          <w:b/>
          <w:sz w:val="28"/>
          <w:szCs w:val="28"/>
          <w:highlight w:val="none"/>
        </w:rPr>
        <w:t>一、投 标 函</w:t>
      </w:r>
      <w:bookmarkEnd w:id="226"/>
      <w:bookmarkEnd w:id="227"/>
    </w:p>
    <w:p w14:paraId="15B95863">
      <w:pPr>
        <w:spacing w:line="520" w:lineRule="exact"/>
        <w:ind w:firstLine="280" w:firstLineChars="100"/>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（采购人）：</w:t>
      </w:r>
    </w:p>
    <w:p w14:paraId="438DA6B2">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我方全面研究了“  ”项目招标文件，决定参加贵单位组织的本项目投标。我方授权（姓名、职务）代表我方（投标单位的名称）全权处理本项目投标的有关事宜。</w:t>
      </w:r>
    </w:p>
    <w:p w14:paraId="3880DE16">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1.我方自愿按照招标文件规定的各项要求向采购人提供所需货物/服务，总投标价为人民币    万元（大写：）。</w:t>
      </w:r>
    </w:p>
    <w:p w14:paraId="1E5270B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2.一旦我方中标，我方将严格履行合同规定的责任和义务，保证于合同签字生效后</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日内完成项目的安装、调试，并交付采购人验收、使用。</w:t>
      </w:r>
    </w:p>
    <w:p w14:paraId="0598180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3.我方为本项目提交的投标文件正本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份，副本</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二</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份，用于开标唱标的“开标一览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一</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w:t>
      </w:r>
    </w:p>
    <w:p w14:paraId="3DE5B2C3">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4.我方愿意提供贵单位可能另外要求的，与投标有关的文件资料，并保证我方已提供和将要提供的文件资料是真实、准确的。</w:t>
      </w:r>
    </w:p>
    <w:p w14:paraId="43937B9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5.我方完全理解采购人不一定将合同授予最低报价的投标人的行为。</w:t>
      </w:r>
    </w:p>
    <w:p w14:paraId="2BDF63F8">
      <w:pPr>
        <w:spacing w:line="520" w:lineRule="exact"/>
        <w:ind w:firstLine="537" w:firstLineChars="192"/>
        <w:rPr>
          <w:rFonts w:hint="eastAsia" w:ascii="仿宋" w:hAnsi="仿宋" w:eastAsia="仿宋" w:cs="仿宋"/>
          <w:sz w:val="28"/>
          <w:szCs w:val="28"/>
          <w:highlight w:val="none"/>
        </w:rPr>
      </w:pPr>
    </w:p>
    <w:p w14:paraId="70D350E9">
      <w:pPr>
        <w:spacing w:line="520" w:lineRule="exact"/>
        <w:ind w:firstLine="537" w:firstLineChars="192"/>
        <w:rPr>
          <w:rFonts w:hint="eastAsia" w:ascii="仿宋" w:hAnsi="仿宋" w:eastAsia="仿宋" w:cs="仿宋"/>
          <w:sz w:val="28"/>
          <w:szCs w:val="28"/>
          <w:highlight w:val="none"/>
        </w:rPr>
      </w:pPr>
    </w:p>
    <w:p w14:paraId="632775CF">
      <w:pPr>
        <w:spacing w:line="520" w:lineRule="exact"/>
        <w:ind w:firstLine="537" w:firstLineChars="192"/>
        <w:rPr>
          <w:rFonts w:hint="eastAsia" w:ascii="仿宋" w:hAnsi="仿宋" w:eastAsia="仿宋" w:cs="仿宋"/>
          <w:sz w:val="28"/>
          <w:szCs w:val="28"/>
          <w:highlight w:val="none"/>
        </w:rPr>
      </w:pPr>
    </w:p>
    <w:p w14:paraId="2DC30A3F">
      <w:pPr>
        <w:spacing w:line="520" w:lineRule="exact"/>
        <w:rPr>
          <w:rFonts w:hint="eastAsia" w:ascii="仿宋" w:hAnsi="仿宋" w:eastAsia="仿宋" w:cs="仿宋"/>
          <w:sz w:val="28"/>
          <w:szCs w:val="28"/>
          <w:highlight w:val="none"/>
        </w:rPr>
      </w:pPr>
    </w:p>
    <w:p w14:paraId="664A5826">
      <w:pPr>
        <w:spacing w:line="520" w:lineRule="exact"/>
        <w:rPr>
          <w:rFonts w:hint="eastAsia" w:ascii="仿宋" w:hAnsi="仿宋" w:eastAsia="仿宋" w:cs="仿宋"/>
          <w:sz w:val="28"/>
          <w:szCs w:val="28"/>
          <w:highlight w:val="none"/>
        </w:rPr>
      </w:pPr>
    </w:p>
    <w:p w14:paraId="658F4C01">
      <w:pPr>
        <w:spacing w:line="520" w:lineRule="exact"/>
        <w:rPr>
          <w:rFonts w:hint="eastAsia" w:ascii="仿宋" w:hAnsi="仿宋" w:eastAsia="仿宋" w:cs="仿宋"/>
          <w:sz w:val="28"/>
          <w:szCs w:val="28"/>
          <w:highlight w:val="none"/>
        </w:rPr>
      </w:pPr>
    </w:p>
    <w:p w14:paraId="01046405">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1FD84460">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p>
    <w:p w14:paraId="4C66FB86">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51F0EB2E">
      <w:pPr>
        <w:spacing w:line="520" w:lineRule="exact"/>
        <w:rPr>
          <w:rFonts w:hint="eastAsia" w:ascii="仿宋" w:hAnsi="仿宋" w:eastAsia="仿宋" w:cs="仿宋"/>
          <w:b/>
          <w:sz w:val="28"/>
          <w:szCs w:val="28"/>
          <w:highlight w:val="none"/>
        </w:rPr>
      </w:pPr>
      <w:bookmarkStart w:id="228" w:name="_Toc425408087"/>
    </w:p>
    <w:p w14:paraId="02AEE828">
      <w:pPr>
        <w:spacing w:line="520" w:lineRule="exact"/>
        <w:rPr>
          <w:rFonts w:hint="eastAsia" w:ascii="仿宋" w:hAnsi="仿宋" w:eastAsia="仿宋" w:cs="仿宋"/>
          <w:b/>
          <w:sz w:val="28"/>
          <w:szCs w:val="28"/>
          <w:highlight w:val="none"/>
        </w:rPr>
      </w:pPr>
      <w:r>
        <w:rPr>
          <w:rFonts w:hint="eastAsia" w:ascii="仿宋" w:hAnsi="仿宋" w:eastAsia="仿宋" w:cs="仿宋"/>
          <w:b/>
          <w:sz w:val="28"/>
          <w:szCs w:val="28"/>
          <w:highlight w:val="none"/>
        </w:rPr>
        <w:t>二、法定代表人授权书</w:t>
      </w:r>
      <w:bookmarkEnd w:id="228"/>
    </w:p>
    <w:p w14:paraId="1E9CC545">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14198B92">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本授权声明：（投标人名称）（法定代表人姓名、职务）授权（被授权人姓名、职务）为我方 “ ” 项目投标活动的合法代表，以我方名义全权处理该项目有关投标、签订合同以及执行合同等一切事宜。</w:t>
      </w:r>
    </w:p>
    <w:p w14:paraId="3AEE7853">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特此声明。</w:t>
      </w:r>
    </w:p>
    <w:p w14:paraId="3F73BE1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法定代表人签字：</w:t>
      </w:r>
    </w:p>
    <w:p w14:paraId="75B7E6B1">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授权代表签字：</w:t>
      </w:r>
    </w:p>
    <w:p w14:paraId="3645926B">
      <w:pPr>
        <w:spacing w:line="520" w:lineRule="exact"/>
        <w:ind w:firstLine="537" w:firstLineChars="192"/>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投标人名称（盖章）：         </w:t>
      </w:r>
    </w:p>
    <w:p w14:paraId="5495DB74">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日    期：</w:t>
      </w:r>
    </w:p>
    <w:p w14:paraId="3993D6C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w:t>
      </w:r>
      <w:r>
        <w:rPr>
          <w:rFonts w:hint="eastAsia" w:ascii="仿宋" w:hAnsi="仿宋" w:eastAsia="仿宋" w:cs="仿宋"/>
          <w:sz w:val="28"/>
          <w:szCs w:val="28"/>
          <w:highlight w:val="none"/>
          <w:lang w:val="en-US" w:eastAsia="zh-CN"/>
        </w:rPr>
        <w:t>及被授权人</w:t>
      </w:r>
      <w:r>
        <w:rPr>
          <w:rFonts w:hint="eastAsia" w:ascii="仿宋" w:hAnsi="仿宋" w:eastAsia="仿宋" w:cs="仿宋"/>
          <w:sz w:val="28"/>
          <w:szCs w:val="28"/>
          <w:highlight w:val="none"/>
        </w:rPr>
        <w:t>身份证身印件　　</w:t>
      </w:r>
    </w:p>
    <w:p w14:paraId="490A6191">
      <w:pPr>
        <w:spacing w:line="520" w:lineRule="exact"/>
        <w:ind w:firstLine="537" w:firstLineChars="192"/>
        <w:rPr>
          <w:rFonts w:hint="eastAsia" w:ascii="仿宋" w:hAnsi="仿宋" w:eastAsia="仿宋" w:cs="仿宋"/>
          <w:sz w:val="28"/>
          <w:szCs w:val="28"/>
          <w:highlight w:val="none"/>
        </w:rPr>
      </w:pPr>
    </w:p>
    <w:p w14:paraId="609FEA62">
      <w:pPr>
        <w:pStyle w:val="23"/>
        <w:spacing w:line="52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（若法定代表人亲自参加投标活动，需提供法定代表人身份证明，格式如下）</w:t>
      </w:r>
    </w:p>
    <w:p w14:paraId="04F2E618">
      <w:pPr>
        <w:pStyle w:val="38"/>
        <w:spacing w:line="520" w:lineRule="exact"/>
        <w:jc w:val="center"/>
        <w:rPr>
          <w:rFonts w:hint="eastAsia" w:ascii="仿宋" w:hAnsi="仿宋" w:eastAsia="仿宋" w:cs="仿宋"/>
          <w:sz w:val="28"/>
          <w:szCs w:val="28"/>
          <w:highlight w:val="none"/>
        </w:rPr>
      </w:pPr>
      <w:r>
        <w:rPr>
          <w:rStyle w:val="45"/>
          <w:rFonts w:hint="eastAsia" w:ascii="仿宋" w:hAnsi="仿宋" w:eastAsia="仿宋" w:cs="仿宋"/>
          <w:sz w:val="28"/>
          <w:szCs w:val="28"/>
          <w:highlight w:val="none"/>
        </w:rPr>
        <w:t>法定代表人身份证明书</w:t>
      </w:r>
    </w:p>
    <w:p w14:paraId="50C12EDA">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×××（姓名、性别、年龄）在我公司（或者企业、单位）任×××（董事长、总经理等）职务，是我公司（或者企业、单位）的法定代表人。　　</w:t>
      </w:r>
    </w:p>
    <w:p w14:paraId="1D245000">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特此证明。　　</w:t>
      </w:r>
    </w:p>
    <w:p w14:paraId="08391457">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×××公司（单位全称加盖公章） 　　</w:t>
      </w:r>
    </w:p>
    <w:p w14:paraId="0616791B">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×年×月×日 　　</w:t>
      </w:r>
    </w:p>
    <w:p w14:paraId="78B74806">
      <w:pPr>
        <w:spacing w:line="520" w:lineRule="exact"/>
        <w:ind w:firstLine="560" w:firstLineChars="200"/>
        <w:rPr>
          <w:rFonts w:hint="eastAsia" w:ascii="仿宋" w:hAnsi="仿宋" w:eastAsia="仿宋" w:cs="仿宋"/>
          <w:sz w:val="28"/>
          <w:szCs w:val="28"/>
          <w:highlight w:val="none"/>
        </w:rPr>
      </w:pPr>
    </w:p>
    <w:p w14:paraId="02C78791">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法定代表人住址： 　　</w:t>
      </w:r>
    </w:p>
    <w:p w14:paraId="0039D21D">
      <w:pPr>
        <w:spacing w:line="52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电话： </w:t>
      </w:r>
    </w:p>
    <w:p w14:paraId="5D23DD18">
      <w:pPr>
        <w:spacing w:line="52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附：法定代表人身份证身印件　　</w:t>
      </w:r>
    </w:p>
    <w:p w14:paraId="5F06967C">
      <w:pPr>
        <w:spacing w:line="500" w:lineRule="exact"/>
        <w:ind w:firstLine="463" w:firstLineChars="192"/>
        <w:rPr>
          <w:rFonts w:hint="eastAsia" w:asciiTheme="minorEastAsia" w:hAnsiTheme="minorEastAsia" w:eastAsiaTheme="minorEastAsia"/>
          <w:b/>
          <w:szCs w:val="28"/>
          <w:highlight w:val="none"/>
        </w:rPr>
        <w:sectPr>
          <w:headerReference r:id="rId3" w:type="default"/>
          <w:footerReference r:id="rId4" w:type="default"/>
          <w:pgSz w:w="11907" w:h="16840"/>
          <w:pgMar w:top="1440" w:right="1466" w:bottom="1440" w:left="1440" w:header="851" w:footer="992" w:gutter="0"/>
          <w:cols w:space="425" w:num="1"/>
          <w:docGrid w:linePitch="312" w:charSpace="0"/>
        </w:sectPr>
      </w:pPr>
    </w:p>
    <w:p w14:paraId="33BDF2DC">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三、投标人基本情况表</w:t>
      </w:r>
    </w:p>
    <w:tbl>
      <w:tblPr>
        <w:tblStyle w:val="42"/>
        <w:tblW w:w="9000" w:type="dxa"/>
        <w:tblInd w:w="10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92"/>
        <w:gridCol w:w="696"/>
        <w:gridCol w:w="384"/>
        <w:gridCol w:w="900"/>
        <w:gridCol w:w="1177"/>
        <w:gridCol w:w="8"/>
        <w:gridCol w:w="1319"/>
        <w:gridCol w:w="556"/>
        <w:gridCol w:w="617"/>
        <w:gridCol w:w="1651"/>
      </w:tblGrid>
      <w:tr w14:paraId="37C7DF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13604D2F">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投标人名称</w:t>
            </w:r>
          </w:p>
        </w:tc>
        <w:tc>
          <w:tcPr>
            <w:tcW w:w="7308" w:type="dxa"/>
            <w:gridSpan w:val="9"/>
            <w:vAlign w:val="center"/>
          </w:tcPr>
          <w:p w14:paraId="7B3A8B63">
            <w:pPr>
              <w:spacing w:line="500" w:lineRule="exact"/>
              <w:rPr>
                <w:rFonts w:hint="eastAsia" w:ascii="宋体" w:hAnsi="宋体" w:cs="宋体"/>
                <w:kern w:val="0"/>
                <w:sz w:val="21"/>
                <w:szCs w:val="21"/>
                <w:highlight w:val="none"/>
              </w:rPr>
            </w:pPr>
          </w:p>
        </w:tc>
      </w:tr>
      <w:tr w14:paraId="57C6C11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C1AB08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注册地址</w:t>
            </w:r>
          </w:p>
        </w:tc>
        <w:tc>
          <w:tcPr>
            <w:tcW w:w="3165" w:type="dxa"/>
            <w:gridSpan w:val="5"/>
            <w:vAlign w:val="center"/>
          </w:tcPr>
          <w:p w14:paraId="2715DFB9">
            <w:pPr>
              <w:spacing w:line="500" w:lineRule="exact"/>
              <w:rPr>
                <w:rFonts w:hint="eastAsia" w:ascii="宋体" w:hAnsi="宋体" w:cs="宋体"/>
                <w:kern w:val="0"/>
                <w:sz w:val="21"/>
                <w:szCs w:val="21"/>
                <w:highlight w:val="none"/>
              </w:rPr>
            </w:pPr>
          </w:p>
        </w:tc>
        <w:tc>
          <w:tcPr>
            <w:tcW w:w="1319" w:type="dxa"/>
            <w:vAlign w:val="center"/>
          </w:tcPr>
          <w:p w14:paraId="420E3C3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邮政编码</w:t>
            </w:r>
          </w:p>
        </w:tc>
        <w:tc>
          <w:tcPr>
            <w:tcW w:w="2824" w:type="dxa"/>
            <w:gridSpan w:val="3"/>
            <w:vAlign w:val="center"/>
          </w:tcPr>
          <w:p w14:paraId="0C1660E8">
            <w:pPr>
              <w:spacing w:line="500" w:lineRule="exact"/>
              <w:rPr>
                <w:rFonts w:hint="eastAsia" w:ascii="宋体" w:hAnsi="宋体" w:cs="宋体"/>
                <w:kern w:val="0"/>
                <w:sz w:val="21"/>
                <w:szCs w:val="21"/>
                <w:highlight w:val="none"/>
              </w:rPr>
            </w:pPr>
          </w:p>
        </w:tc>
      </w:tr>
      <w:tr w14:paraId="184FF3C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Merge w:val="restart"/>
            <w:vAlign w:val="center"/>
          </w:tcPr>
          <w:p w14:paraId="063A1FF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联系方式</w:t>
            </w:r>
          </w:p>
        </w:tc>
        <w:tc>
          <w:tcPr>
            <w:tcW w:w="1080" w:type="dxa"/>
            <w:gridSpan w:val="2"/>
            <w:vAlign w:val="center"/>
          </w:tcPr>
          <w:p w14:paraId="23821CB8">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联系人</w:t>
            </w:r>
          </w:p>
        </w:tc>
        <w:tc>
          <w:tcPr>
            <w:tcW w:w="2077" w:type="dxa"/>
            <w:gridSpan w:val="2"/>
            <w:vAlign w:val="center"/>
          </w:tcPr>
          <w:p w14:paraId="17ED3127">
            <w:pPr>
              <w:spacing w:line="500" w:lineRule="exact"/>
              <w:rPr>
                <w:rFonts w:hint="eastAsia" w:ascii="宋体" w:hAnsi="宋体" w:cs="宋体"/>
                <w:kern w:val="0"/>
                <w:sz w:val="21"/>
                <w:szCs w:val="21"/>
                <w:highlight w:val="none"/>
              </w:rPr>
            </w:pPr>
          </w:p>
        </w:tc>
        <w:tc>
          <w:tcPr>
            <w:tcW w:w="1327" w:type="dxa"/>
            <w:gridSpan w:val="2"/>
            <w:vAlign w:val="center"/>
          </w:tcPr>
          <w:p w14:paraId="19F4F7D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2824" w:type="dxa"/>
            <w:gridSpan w:val="3"/>
            <w:vAlign w:val="center"/>
          </w:tcPr>
          <w:p w14:paraId="4E38C280">
            <w:pPr>
              <w:spacing w:line="500" w:lineRule="exact"/>
              <w:rPr>
                <w:rFonts w:hint="eastAsia" w:ascii="宋体" w:hAnsi="宋体" w:cs="宋体"/>
                <w:kern w:val="0"/>
                <w:sz w:val="21"/>
                <w:szCs w:val="21"/>
                <w:highlight w:val="none"/>
              </w:rPr>
            </w:pPr>
          </w:p>
        </w:tc>
      </w:tr>
      <w:tr w14:paraId="6BC481D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692" w:type="dxa"/>
            <w:vMerge w:val="continue"/>
            <w:vAlign w:val="center"/>
          </w:tcPr>
          <w:p w14:paraId="189A7092">
            <w:pPr>
              <w:spacing w:line="500" w:lineRule="exact"/>
              <w:rPr>
                <w:rFonts w:hint="eastAsia" w:ascii="宋体" w:hAnsi="宋体" w:cs="宋体"/>
                <w:kern w:val="0"/>
                <w:sz w:val="21"/>
                <w:szCs w:val="21"/>
                <w:highlight w:val="none"/>
              </w:rPr>
            </w:pPr>
          </w:p>
        </w:tc>
        <w:tc>
          <w:tcPr>
            <w:tcW w:w="1080" w:type="dxa"/>
            <w:gridSpan w:val="2"/>
            <w:vAlign w:val="center"/>
          </w:tcPr>
          <w:p w14:paraId="7AF60CD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传真</w:t>
            </w:r>
          </w:p>
        </w:tc>
        <w:tc>
          <w:tcPr>
            <w:tcW w:w="2077" w:type="dxa"/>
            <w:gridSpan w:val="2"/>
            <w:vAlign w:val="center"/>
          </w:tcPr>
          <w:p w14:paraId="5108DB50">
            <w:pPr>
              <w:spacing w:line="500" w:lineRule="exact"/>
              <w:rPr>
                <w:rFonts w:hint="eastAsia" w:ascii="宋体" w:hAnsi="宋体" w:cs="宋体"/>
                <w:kern w:val="0"/>
                <w:sz w:val="21"/>
                <w:szCs w:val="21"/>
                <w:highlight w:val="none"/>
              </w:rPr>
            </w:pPr>
          </w:p>
        </w:tc>
        <w:tc>
          <w:tcPr>
            <w:tcW w:w="1327" w:type="dxa"/>
            <w:gridSpan w:val="2"/>
            <w:vAlign w:val="center"/>
          </w:tcPr>
          <w:p w14:paraId="3FB0C08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网址</w:t>
            </w:r>
          </w:p>
        </w:tc>
        <w:tc>
          <w:tcPr>
            <w:tcW w:w="2824" w:type="dxa"/>
            <w:gridSpan w:val="3"/>
            <w:vAlign w:val="center"/>
          </w:tcPr>
          <w:p w14:paraId="460DC643">
            <w:pPr>
              <w:spacing w:line="500" w:lineRule="exact"/>
              <w:rPr>
                <w:rFonts w:hint="eastAsia" w:ascii="宋体" w:hAnsi="宋体" w:cs="宋体"/>
                <w:kern w:val="0"/>
                <w:sz w:val="21"/>
                <w:szCs w:val="21"/>
                <w:highlight w:val="none"/>
              </w:rPr>
            </w:pPr>
          </w:p>
        </w:tc>
      </w:tr>
      <w:tr w14:paraId="70F2DB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AE92A7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组织结构</w:t>
            </w:r>
          </w:p>
        </w:tc>
        <w:tc>
          <w:tcPr>
            <w:tcW w:w="7308" w:type="dxa"/>
            <w:gridSpan w:val="9"/>
            <w:vAlign w:val="center"/>
          </w:tcPr>
          <w:p w14:paraId="3DD1B64B">
            <w:pPr>
              <w:spacing w:line="500" w:lineRule="exact"/>
              <w:rPr>
                <w:rFonts w:hint="eastAsia" w:ascii="宋体" w:hAnsi="宋体" w:cs="宋体"/>
                <w:kern w:val="0"/>
                <w:sz w:val="21"/>
                <w:szCs w:val="21"/>
                <w:highlight w:val="none"/>
              </w:rPr>
            </w:pPr>
          </w:p>
        </w:tc>
      </w:tr>
      <w:tr w14:paraId="2DD3F92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692" w:type="dxa"/>
            <w:vAlign w:val="center"/>
          </w:tcPr>
          <w:p w14:paraId="22141A64">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法定代表人</w:t>
            </w:r>
          </w:p>
        </w:tc>
        <w:tc>
          <w:tcPr>
            <w:tcW w:w="696" w:type="dxa"/>
            <w:vAlign w:val="center"/>
          </w:tcPr>
          <w:p w14:paraId="5561704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20089B3F">
            <w:pPr>
              <w:spacing w:line="500" w:lineRule="exact"/>
              <w:rPr>
                <w:rFonts w:hint="eastAsia" w:ascii="宋体" w:hAnsi="宋体" w:cs="宋体"/>
                <w:kern w:val="0"/>
                <w:sz w:val="21"/>
                <w:szCs w:val="21"/>
                <w:highlight w:val="none"/>
              </w:rPr>
            </w:pPr>
          </w:p>
        </w:tc>
        <w:tc>
          <w:tcPr>
            <w:tcW w:w="1177" w:type="dxa"/>
            <w:vAlign w:val="center"/>
          </w:tcPr>
          <w:p w14:paraId="42A6018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2CE617BC">
            <w:pPr>
              <w:spacing w:line="500" w:lineRule="exact"/>
              <w:rPr>
                <w:rFonts w:hint="eastAsia" w:ascii="宋体" w:hAnsi="宋体" w:cs="宋体"/>
                <w:kern w:val="0"/>
                <w:sz w:val="21"/>
                <w:szCs w:val="21"/>
                <w:highlight w:val="none"/>
              </w:rPr>
            </w:pPr>
          </w:p>
        </w:tc>
        <w:tc>
          <w:tcPr>
            <w:tcW w:w="1173" w:type="dxa"/>
            <w:gridSpan w:val="2"/>
            <w:vAlign w:val="center"/>
          </w:tcPr>
          <w:p w14:paraId="5164560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4EF9C75F">
            <w:pPr>
              <w:spacing w:line="500" w:lineRule="exact"/>
              <w:rPr>
                <w:rFonts w:hint="eastAsia" w:ascii="宋体" w:hAnsi="宋体" w:cs="宋体"/>
                <w:b/>
                <w:bCs/>
                <w:kern w:val="0"/>
                <w:sz w:val="21"/>
                <w:szCs w:val="21"/>
                <w:highlight w:val="none"/>
              </w:rPr>
            </w:pPr>
          </w:p>
        </w:tc>
      </w:tr>
      <w:tr w14:paraId="068864F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692" w:type="dxa"/>
            <w:vAlign w:val="center"/>
          </w:tcPr>
          <w:p w14:paraId="262B2A30">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技术负责人</w:t>
            </w:r>
          </w:p>
        </w:tc>
        <w:tc>
          <w:tcPr>
            <w:tcW w:w="696" w:type="dxa"/>
            <w:vAlign w:val="center"/>
          </w:tcPr>
          <w:p w14:paraId="7163452F">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姓名</w:t>
            </w:r>
          </w:p>
        </w:tc>
        <w:tc>
          <w:tcPr>
            <w:tcW w:w="1284" w:type="dxa"/>
            <w:gridSpan w:val="2"/>
            <w:vAlign w:val="center"/>
          </w:tcPr>
          <w:p w14:paraId="4DC64930">
            <w:pPr>
              <w:spacing w:line="500" w:lineRule="exact"/>
              <w:rPr>
                <w:rFonts w:hint="eastAsia" w:ascii="宋体" w:hAnsi="宋体" w:cs="宋体"/>
                <w:kern w:val="0"/>
                <w:sz w:val="21"/>
                <w:szCs w:val="21"/>
                <w:highlight w:val="none"/>
              </w:rPr>
            </w:pPr>
          </w:p>
        </w:tc>
        <w:tc>
          <w:tcPr>
            <w:tcW w:w="1177" w:type="dxa"/>
            <w:vAlign w:val="center"/>
          </w:tcPr>
          <w:p w14:paraId="63D6B00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技术职称</w:t>
            </w:r>
          </w:p>
        </w:tc>
        <w:tc>
          <w:tcPr>
            <w:tcW w:w="1327" w:type="dxa"/>
            <w:gridSpan w:val="2"/>
            <w:vAlign w:val="center"/>
          </w:tcPr>
          <w:p w14:paraId="5E2DE429">
            <w:pPr>
              <w:spacing w:line="500" w:lineRule="exact"/>
              <w:rPr>
                <w:rFonts w:hint="eastAsia" w:ascii="宋体" w:hAnsi="宋体" w:cs="宋体"/>
                <w:kern w:val="0"/>
                <w:sz w:val="21"/>
                <w:szCs w:val="21"/>
                <w:highlight w:val="none"/>
              </w:rPr>
            </w:pPr>
          </w:p>
        </w:tc>
        <w:tc>
          <w:tcPr>
            <w:tcW w:w="1173" w:type="dxa"/>
            <w:gridSpan w:val="2"/>
            <w:vAlign w:val="center"/>
          </w:tcPr>
          <w:p w14:paraId="31818D6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电话</w:t>
            </w:r>
          </w:p>
        </w:tc>
        <w:tc>
          <w:tcPr>
            <w:tcW w:w="1651" w:type="dxa"/>
            <w:vAlign w:val="center"/>
          </w:tcPr>
          <w:p w14:paraId="3A650BB5">
            <w:pPr>
              <w:spacing w:line="500" w:lineRule="exact"/>
              <w:rPr>
                <w:rFonts w:hint="eastAsia" w:ascii="宋体" w:hAnsi="宋体" w:cs="宋体"/>
                <w:b/>
                <w:bCs/>
                <w:kern w:val="0"/>
                <w:sz w:val="21"/>
                <w:szCs w:val="21"/>
                <w:highlight w:val="none"/>
              </w:rPr>
            </w:pPr>
          </w:p>
        </w:tc>
      </w:tr>
      <w:tr w14:paraId="0E473FF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AD131A5">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成立时间</w:t>
            </w:r>
          </w:p>
        </w:tc>
        <w:tc>
          <w:tcPr>
            <w:tcW w:w="1980" w:type="dxa"/>
            <w:gridSpan w:val="3"/>
            <w:vAlign w:val="center"/>
          </w:tcPr>
          <w:p w14:paraId="7DA1A75F">
            <w:pPr>
              <w:spacing w:line="500" w:lineRule="exact"/>
              <w:rPr>
                <w:rFonts w:hint="eastAsia" w:ascii="宋体" w:hAnsi="宋体" w:cs="宋体"/>
                <w:kern w:val="0"/>
                <w:sz w:val="21"/>
                <w:szCs w:val="21"/>
                <w:highlight w:val="none"/>
              </w:rPr>
            </w:pPr>
          </w:p>
        </w:tc>
        <w:tc>
          <w:tcPr>
            <w:tcW w:w="5328" w:type="dxa"/>
            <w:gridSpan w:val="6"/>
            <w:vAlign w:val="center"/>
          </w:tcPr>
          <w:p w14:paraId="77F5AA5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员工总人数：</w:t>
            </w:r>
          </w:p>
        </w:tc>
      </w:tr>
      <w:tr w14:paraId="31951C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66631C07">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企业资质等级</w:t>
            </w:r>
          </w:p>
        </w:tc>
        <w:tc>
          <w:tcPr>
            <w:tcW w:w="1980" w:type="dxa"/>
            <w:gridSpan w:val="3"/>
            <w:vAlign w:val="center"/>
          </w:tcPr>
          <w:p w14:paraId="3EF9668C">
            <w:pPr>
              <w:spacing w:line="500" w:lineRule="exact"/>
              <w:rPr>
                <w:rFonts w:hint="eastAsia" w:ascii="宋体" w:hAnsi="宋体" w:cs="宋体"/>
                <w:kern w:val="0"/>
                <w:sz w:val="21"/>
                <w:szCs w:val="21"/>
                <w:highlight w:val="none"/>
              </w:rPr>
            </w:pPr>
          </w:p>
        </w:tc>
        <w:tc>
          <w:tcPr>
            <w:tcW w:w="1177" w:type="dxa"/>
            <w:vMerge w:val="restart"/>
            <w:vAlign w:val="center"/>
          </w:tcPr>
          <w:p w14:paraId="49D14BF9">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其中</w:t>
            </w:r>
          </w:p>
        </w:tc>
        <w:tc>
          <w:tcPr>
            <w:tcW w:w="1883" w:type="dxa"/>
            <w:gridSpan w:val="3"/>
            <w:vAlign w:val="center"/>
          </w:tcPr>
          <w:p w14:paraId="4DCFDB3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项目经理</w:t>
            </w:r>
          </w:p>
        </w:tc>
        <w:tc>
          <w:tcPr>
            <w:tcW w:w="2268" w:type="dxa"/>
            <w:gridSpan w:val="2"/>
            <w:vAlign w:val="center"/>
          </w:tcPr>
          <w:p w14:paraId="15286113">
            <w:pPr>
              <w:spacing w:line="500" w:lineRule="exact"/>
              <w:rPr>
                <w:rFonts w:hint="eastAsia" w:ascii="宋体" w:hAnsi="宋体" w:cs="宋体"/>
                <w:b/>
                <w:bCs/>
                <w:kern w:val="0"/>
                <w:sz w:val="21"/>
                <w:szCs w:val="21"/>
                <w:highlight w:val="none"/>
              </w:rPr>
            </w:pPr>
          </w:p>
        </w:tc>
      </w:tr>
      <w:tr w14:paraId="16CC4E2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6CF7B00D">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营业执照号</w:t>
            </w:r>
          </w:p>
        </w:tc>
        <w:tc>
          <w:tcPr>
            <w:tcW w:w="1980" w:type="dxa"/>
            <w:gridSpan w:val="3"/>
            <w:vAlign w:val="center"/>
          </w:tcPr>
          <w:p w14:paraId="3E67A974">
            <w:pPr>
              <w:spacing w:line="500" w:lineRule="exact"/>
              <w:rPr>
                <w:rFonts w:hint="eastAsia" w:ascii="宋体" w:hAnsi="宋体" w:cs="宋体"/>
                <w:kern w:val="0"/>
                <w:sz w:val="21"/>
                <w:szCs w:val="21"/>
                <w:highlight w:val="none"/>
              </w:rPr>
            </w:pPr>
          </w:p>
        </w:tc>
        <w:tc>
          <w:tcPr>
            <w:tcW w:w="1177" w:type="dxa"/>
            <w:vMerge w:val="continue"/>
            <w:vAlign w:val="center"/>
          </w:tcPr>
          <w:p w14:paraId="0815FA1A">
            <w:pPr>
              <w:spacing w:line="500" w:lineRule="exact"/>
              <w:rPr>
                <w:rFonts w:hint="eastAsia" w:ascii="宋体" w:hAnsi="宋体" w:cs="宋体"/>
                <w:kern w:val="0"/>
                <w:sz w:val="21"/>
                <w:szCs w:val="21"/>
                <w:highlight w:val="none"/>
              </w:rPr>
            </w:pPr>
          </w:p>
        </w:tc>
        <w:tc>
          <w:tcPr>
            <w:tcW w:w="1883" w:type="dxa"/>
            <w:gridSpan w:val="3"/>
            <w:vAlign w:val="center"/>
          </w:tcPr>
          <w:p w14:paraId="527A130C">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高级职称人员</w:t>
            </w:r>
          </w:p>
        </w:tc>
        <w:tc>
          <w:tcPr>
            <w:tcW w:w="2268" w:type="dxa"/>
            <w:gridSpan w:val="2"/>
            <w:vAlign w:val="center"/>
          </w:tcPr>
          <w:p w14:paraId="0C07DEF9">
            <w:pPr>
              <w:spacing w:line="500" w:lineRule="exact"/>
              <w:rPr>
                <w:rFonts w:hint="eastAsia" w:ascii="宋体" w:hAnsi="宋体" w:cs="宋体"/>
                <w:b/>
                <w:bCs/>
                <w:kern w:val="0"/>
                <w:sz w:val="21"/>
                <w:szCs w:val="21"/>
                <w:highlight w:val="none"/>
              </w:rPr>
            </w:pPr>
          </w:p>
        </w:tc>
      </w:tr>
      <w:tr w14:paraId="7828EF4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09D09EB6">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注册资金</w:t>
            </w:r>
          </w:p>
        </w:tc>
        <w:tc>
          <w:tcPr>
            <w:tcW w:w="1980" w:type="dxa"/>
            <w:gridSpan w:val="3"/>
            <w:vAlign w:val="center"/>
          </w:tcPr>
          <w:p w14:paraId="5D3BC609">
            <w:pPr>
              <w:spacing w:line="500" w:lineRule="exact"/>
              <w:rPr>
                <w:rFonts w:hint="eastAsia" w:ascii="宋体" w:hAnsi="宋体" w:cs="宋体"/>
                <w:kern w:val="0"/>
                <w:sz w:val="21"/>
                <w:szCs w:val="21"/>
                <w:highlight w:val="none"/>
              </w:rPr>
            </w:pPr>
          </w:p>
        </w:tc>
        <w:tc>
          <w:tcPr>
            <w:tcW w:w="1177" w:type="dxa"/>
            <w:vMerge w:val="continue"/>
            <w:vAlign w:val="center"/>
          </w:tcPr>
          <w:p w14:paraId="3C99F393">
            <w:pPr>
              <w:spacing w:line="500" w:lineRule="exact"/>
              <w:rPr>
                <w:rFonts w:hint="eastAsia" w:ascii="宋体" w:hAnsi="宋体" w:cs="宋体"/>
                <w:kern w:val="0"/>
                <w:sz w:val="21"/>
                <w:szCs w:val="21"/>
                <w:highlight w:val="none"/>
              </w:rPr>
            </w:pPr>
          </w:p>
        </w:tc>
        <w:tc>
          <w:tcPr>
            <w:tcW w:w="1883" w:type="dxa"/>
            <w:gridSpan w:val="3"/>
            <w:vAlign w:val="center"/>
          </w:tcPr>
          <w:p w14:paraId="009B8EDE">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中级职称人员</w:t>
            </w:r>
          </w:p>
        </w:tc>
        <w:tc>
          <w:tcPr>
            <w:tcW w:w="2268" w:type="dxa"/>
            <w:gridSpan w:val="2"/>
            <w:vAlign w:val="center"/>
          </w:tcPr>
          <w:p w14:paraId="3361A735">
            <w:pPr>
              <w:spacing w:line="500" w:lineRule="exact"/>
              <w:rPr>
                <w:rFonts w:hint="eastAsia" w:ascii="宋体" w:hAnsi="宋体" w:cs="宋体"/>
                <w:b/>
                <w:bCs/>
                <w:kern w:val="0"/>
                <w:sz w:val="21"/>
                <w:szCs w:val="21"/>
                <w:highlight w:val="none"/>
              </w:rPr>
            </w:pPr>
          </w:p>
        </w:tc>
      </w:tr>
      <w:tr w14:paraId="455F59E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692" w:type="dxa"/>
            <w:vAlign w:val="center"/>
          </w:tcPr>
          <w:p w14:paraId="4662DE4B">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开户银行</w:t>
            </w:r>
          </w:p>
        </w:tc>
        <w:tc>
          <w:tcPr>
            <w:tcW w:w="1980" w:type="dxa"/>
            <w:gridSpan w:val="3"/>
            <w:vAlign w:val="center"/>
          </w:tcPr>
          <w:p w14:paraId="72B16784">
            <w:pPr>
              <w:spacing w:line="500" w:lineRule="exact"/>
              <w:rPr>
                <w:rFonts w:hint="eastAsia" w:ascii="宋体" w:hAnsi="宋体" w:cs="宋体"/>
                <w:kern w:val="0"/>
                <w:sz w:val="21"/>
                <w:szCs w:val="21"/>
                <w:highlight w:val="none"/>
              </w:rPr>
            </w:pPr>
          </w:p>
        </w:tc>
        <w:tc>
          <w:tcPr>
            <w:tcW w:w="1177" w:type="dxa"/>
            <w:vMerge w:val="continue"/>
            <w:vAlign w:val="center"/>
          </w:tcPr>
          <w:p w14:paraId="53DD507E">
            <w:pPr>
              <w:spacing w:line="500" w:lineRule="exact"/>
              <w:rPr>
                <w:rFonts w:hint="eastAsia" w:ascii="宋体" w:hAnsi="宋体" w:cs="宋体"/>
                <w:kern w:val="0"/>
                <w:sz w:val="21"/>
                <w:szCs w:val="21"/>
                <w:highlight w:val="none"/>
              </w:rPr>
            </w:pPr>
          </w:p>
        </w:tc>
        <w:tc>
          <w:tcPr>
            <w:tcW w:w="1883" w:type="dxa"/>
            <w:gridSpan w:val="3"/>
            <w:vAlign w:val="center"/>
          </w:tcPr>
          <w:p w14:paraId="04DDF9B2">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初级职称人员</w:t>
            </w:r>
          </w:p>
        </w:tc>
        <w:tc>
          <w:tcPr>
            <w:tcW w:w="2268" w:type="dxa"/>
            <w:gridSpan w:val="2"/>
            <w:vAlign w:val="center"/>
          </w:tcPr>
          <w:p w14:paraId="45CC8D1C">
            <w:pPr>
              <w:spacing w:line="500" w:lineRule="exact"/>
              <w:rPr>
                <w:rFonts w:hint="eastAsia" w:ascii="宋体" w:hAnsi="宋体" w:cs="宋体"/>
                <w:b/>
                <w:bCs/>
                <w:kern w:val="0"/>
                <w:sz w:val="21"/>
                <w:szCs w:val="21"/>
                <w:highlight w:val="none"/>
              </w:rPr>
            </w:pPr>
          </w:p>
        </w:tc>
      </w:tr>
      <w:tr w14:paraId="0056C64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692" w:type="dxa"/>
            <w:vAlign w:val="center"/>
          </w:tcPr>
          <w:p w14:paraId="3D7F8FBF">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账号</w:t>
            </w:r>
          </w:p>
        </w:tc>
        <w:tc>
          <w:tcPr>
            <w:tcW w:w="1980" w:type="dxa"/>
            <w:gridSpan w:val="3"/>
            <w:vAlign w:val="center"/>
          </w:tcPr>
          <w:p w14:paraId="4EB96CC4">
            <w:pPr>
              <w:spacing w:line="500" w:lineRule="exact"/>
              <w:rPr>
                <w:rFonts w:hint="eastAsia" w:ascii="宋体" w:hAnsi="宋体" w:cs="宋体"/>
                <w:kern w:val="0"/>
                <w:sz w:val="21"/>
                <w:szCs w:val="21"/>
                <w:highlight w:val="none"/>
              </w:rPr>
            </w:pPr>
          </w:p>
        </w:tc>
        <w:tc>
          <w:tcPr>
            <w:tcW w:w="1177" w:type="dxa"/>
            <w:vMerge w:val="continue"/>
            <w:vAlign w:val="center"/>
          </w:tcPr>
          <w:p w14:paraId="655F5291">
            <w:pPr>
              <w:spacing w:line="500" w:lineRule="exact"/>
              <w:rPr>
                <w:rFonts w:hint="eastAsia" w:ascii="宋体" w:hAnsi="宋体" w:cs="宋体"/>
                <w:kern w:val="0"/>
                <w:sz w:val="21"/>
                <w:szCs w:val="21"/>
                <w:highlight w:val="none"/>
              </w:rPr>
            </w:pPr>
          </w:p>
        </w:tc>
        <w:tc>
          <w:tcPr>
            <w:tcW w:w="1883" w:type="dxa"/>
            <w:gridSpan w:val="3"/>
            <w:vAlign w:val="center"/>
          </w:tcPr>
          <w:p w14:paraId="150CA251">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技工</w:t>
            </w:r>
          </w:p>
        </w:tc>
        <w:tc>
          <w:tcPr>
            <w:tcW w:w="2268" w:type="dxa"/>
            <w:gridSpan w:val="2"/>
            <w:vAlign w:val="center"/>
          </w:tcPr>
          <w:p w14:paraId="078E6D47">
            <w:pPr>
              <w:spacing w:line="500" w:lineRule="exact"/>
              <w:rPr>
                <w:rFonts w:hint="eastAsia" w:ascii="宋体" w:hAnsi="宋体" w:cs="宋体"/>
                <w:b/>
                <w:bCs/>
                <w:kern w:val="0"/>
                <w:sz w:val="21"/>
                <w:szCs w:val="21"/>
                <w:highlight w:val="none"/>
              </w:rPr>
            </w:pPr>
          </w:p>
        </w:tc>
      </w:tr>
      <w:tr w14:paraId="11C3350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692" w:type="dxa"/>
            <w:vAlign w:val="center"/>
          </w:tcPr>
          <w:p w14:paraId="2B9D7B43">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经营范围</w:t>
            </w:r>
          </w:p>
        </w:tc>
        <w:tc>
          <w:tcPr>
            <w:tcW w:w="7308" w:type="dxa"/>
            <w:gridSpan w:val="9"/>
            <w:vAlign w:val="center"/>
          </w:tcPr>
          <w:p w14:paraId="5808964D">
            <w:pPr>
              <w:spacing w:line="500" w:lineRule="exact"/>
              <w:rPr>
                <w:rFonts w:hint="eastAsia" w:ascii="宋体" w:hAnsi="宋体" w:cs="宋体"/>
                <w:b/>
                <w:bCs/>
                <w:kern w:val="0"/>
                <w:sz w:val="21"/>
                <w:szCs w:val="21"/>
                <w:highlight w:val="none"/>
              </w:rPr>
            </w:pPr>
          </w:p>
        </w:tc>
      </w:tr>
      <w:tr w14:paraId="5A944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692" w:type="dxa"/>
            <w:vAlign w:val="center"/>
          </w:tcPr>
          <w:p w14:paraId="47DEAE0A">
            <w:pPr>
              <w:spacing w:line="500" w:lineRule="exact"/>
              <w:rPr>
                <w:rFonts w:hint="eastAsia" w:ascii="宋体" w:hAnsi="宋体" w:cs="宋体"/>
                <w:kern w:val="0"/>
                <w:sz w:val="21"/>
                <w:szCs w:val="21"/>
                <w:highlight w:val="none"/>
              </w:rPr>
            </w:pPr>
            <w:r>
              <w:rPr>
                <w:rFonts w:hint="eastAsia" w:ascii="宋体" w:hAnsi="宋体" w:cs="宋体"/>
                <w:kern w:val="0"/>
                <w:sz w:val="21"/>
                <w:szCs w:val="21"/>
                <w:highlight w:val="none"/>
              </w:rPr>
              <w:t>备注</w:t>
            </w:r>
          </w:p>
        </w:tc>
        <w:tc>
          <w:tcPr>
            <w:tcW w:w="7308" w:type="dxa"/>
            <w:gridSpan w:val="9"/>
            <w:vAlign w:val="center"/>
          </w:tcPr>
          <w:p w14:paraId="2AEB7F64">
            <w:pPr>
              <w:spacing w:line="500" w:lineRule="exact"/>
              <w:rPr>
                <w:rFonts w:hint="eastAsia" w:ascii="宋体" w:hAnsi="宋体" w:cs="宋体"/>
                <w:kern w:val="0"/>
                <w:sz w:val="21"/>
                <w:szCs w:val="21"/>
                <w:highlight w:val="none"/>
              </w:rPr>
            </w:pPr>
          </w:p>
        </w:tc>
      </w:tr>
    </w:tbl>
    <w:p w14:paraId="1A555720">
      <w:pPr>
        <w:spacing w:line="500" w:lineRule="exact"/>
        <w:rPr>
          <w:rFonts w:hint="eastAsia" w:asciiTheme="minorEastAsia" w:hAnsiTheme="minorEastAsia" w:eastAsiaTheme="minorEastAsia"/>
          <w:b/>
          <w:szCs w:val="28"/>
          <w:highlight w:val="none"/>
        </w:rPr>
      </w:pPr>
    </w:p>
    <w:p w14:paraId="4BA2B466">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投标人名称：        （盖章）</w:t>
      </w:r>
    </w:p>
    <w:p w14:paraId="11901475">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sz w:val="28"/>
          <w:szCs w:val="28"/>
          <w:highlight w:val="none"/>
        </w:rPr>
        <w:t>法定代表人或授权代表（签字）</w:t>
      </w:r>
      <w:r>
        <w:rPr>
          <w:rFonts w:hint="eastAsia" w:asciiTheme="minorEastAsia" w:hAnsiTheme="minorEastAsia" w:eastAsiaTheme="minorEastAsia"/>
          <w:bCs/>
          <w:sz w:val="28"/>
          <w:szCs w:val="28"/>
          <w:highlight w:val="none"/>
        </w:rPr>
        <w:t>：</w:t>
      </w:r>
    </w:p>
    <w:p w14:paraId="3537A2C9">
      <w:pPr>
        <w:spacing w:line="500" w:lineRule="exact"/>
        <w:rPr>
          <w:rFonts w:hint="eastAsia" w:asciiTheme="minorEastAsia" w:hAnsiTheme="minorEastAsia" w:eastAsiaTheme="minorEastAsia"/>
          <w:bCs/>
          <w:sz w:val="28"/>
          <w:szCs w:val="28"/>
          <w:highlight w:val="none"/>
        </w:rPr>
      </w:pPr>
      <w:r>
        <w:rPr>
          <w:rFonts w:hint="eastAsia" w:asciiTheme="minorEastAsia" w:hAnsiTheme="minorEastAsia" w:eastAsiaTheme="minorEastAsia"/>
          <w:bCs/>
          <w:sz w:val="28"/>
          <w:szCs w:val="28"/>
          <w:highlight w:val="none"/>
        </w:rPr>
        <w:t>投标日期:</w:t>
      </w:r>
    </w:p>
    <w:p w14:paraId="67E44D07">
      <w:pPr>
        <w:spacing w:line="500" w:lineRule="exact"/>
        <w:ind w:firstLine="616" w:firstLineChars="257"/>
        <w:rPr>
          <w:rFonts w:hint="eastAsia" w:asciiTheme="minorEastAsia" w:hAnsiTheme="minorEastAsia" w:eastAsiaTheme="minorEastAsia"/>
          <w:highlight w:val="none"/>
        </w:rPr>
      </w:pPr>
    </w:p>
    <w:p w14:paraId="06833917">
      <w:pPr>
        <w:rPr>
          <w:rFonts w:hint="eastAsia" w:asciiTheme="minorEastAsia" w:hAnsiTheme="minorEastAsia" w:eastAsiaTheme="minorEastAsia"/>
          <w:b/>
          <w:sz w:val="28"/>
          <w:szCs w:val="28"/>
          <w:highlight w:val="none"/>
        </w:rPr>
      </w:pPr>
    </w:p>
    <w:p w14:paraId="59D1AB08">
      <w:pPr>
        <w:autoSpaceDE w:val="0"/>
        <w:autoSpaceDN w:val="0"/>
        <w:adjustRightInd w:val="0"/>
        <w:snapToGrid w:val="0"/>
        <w:spacing w:line="360" w:lineRule="auto"/>
        <w:jc w:val="left"/>
        <w:outlineLvl w:val="1"/>
        <w:rPr>
          <w:rFonts w:hint="eastAsia" w:ascii="仿宋" w:hAnsi="仿宋" w:eastAsia="仿宋" w:cs="仿宋"/>
          <w:b/>
          <w:w w:val="99"/>
          <w:kern w:val="0"/>
          <w:sz w:val="28"/>
          <w:szCs w:val="28"/>
          <w:highlight w:val="none"/>
          <w:lang w:val="zh-CN"/>
        </w:rPr>
      </w:pPr>
      <w:r>
        <w:rPr>
          <w:rFonts w:hint="eastAsia" w:ascii="仿宋" w:hAnsi="仿宋" w:eastAsia="仿宋" w:cs="仿宋"/>
          <w:b/>
          <w:w w:val="99"/>
          <w:kern w:val="0"/>
          <w:sz w:val="28"/>
          <w:szCs w:val="28"/>
          <w:highlight w:val="none"/>
          <w:lang w:val="zh-CN"/>
        </w:rPr>
        <w:t>四、响应文件</w:t>
      </w:r>
    </w:p>
    <w:p w14:paraId="4207574A">
      <w:pPr>
        <w:spacing w:line="500" w:lineRule="exact"/>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（根据招标要求由投标人自行编写）</w:t>
      </w:r>
    </w:p>
    <w:p w14:paraId="6AA18FA0">
      <w:pPr>
        <w:spacing w:line="500" w:lineRule="exact"/>
        <w:rPr>
          <w:rFonts w:hint="default" w:ascii="仿宋" w:hAnsi="仿宋" w:eastAsia="仿宋" w:cs="仿宋"/>
          <w:bCs/>
          <w:color w:val="auto"/>
          <w:sz w:val="28"/>
          <w:szCs w:val="28"/>
          <w:highlight w:val="none"/>
          <w:lang w:val="en-US" w:eastAsia="zh-CN"/>
        </w:rPr>
      </w:pPr>
      <w:r>
        <w:rPr>
          <w:rFonts w:hint="eastAsia" w:ascii="仿宋" w:hAnsi="仿宋" w:eastAsia="仿宋" w:cs="仿宋"/>
          <w:b/>
          <w:bCs/>
          <w:color w:val="auto"/>
          <w:kern w:val="0"/>
          <w:sz w:val="28"/>
          <w:szCs w:val="28"/>
          <w:highlight w:val="none"/>
          <w:lang w:val="en-US" w:eastAsia="zh-CN"/>
        </w:rPr>
        <w:t>请列出技术部分偏离情况表，商务部分偏离情况表，项目实施方案</w:t>
      </w:r>
    </w:p>
    <w:p w14:paraId="5BC22FA6">
      <w:pPr>
        <w:spacing w:line="500" w:lineRule="exact"/>
        <w:rPr>
          <w:rFonts w:hint="eastAsia" w:asciiTheme="minorEastAsia" w:hAnsiTheme="minorEastAsia" w:eastAsiaTheme="minorEastAsia"/>
          <w:bCs/>
          <w:szCs w:val="28"/>
          <w:highlight w:val="none"/>
        </w:rPr>
      </w:pPr>
    </w:p>
    <w:p w14:paraId="2117331F">
      <w:pPr>
        <w:spacing w:line="500" w:lineRule="exact"/>
        <w:rPr>
          <w:rFonts w:hint="eastAsia" w:asciiTheme="minorEastAsia" w:hAnsiTheme="minorEastAsia" w:eastAsiaTheme="minorEastAsia"/>
          <w:bCs/>
          <w:szCs w:val="28"/>
          <w:highlight w:val="none"/>
        </w:rPr>
      </w:pPr>
    </w:p>
    <w:p w14:paraId="01DBDC3D">
      <w:pPr>
        <w:spacing w:line="500" w:lineRule="exact"/>
        <w:rPr>
          <w:rFonts w:hint="eastAsia" w:asciiTheme="minorEastAsia" w:hAnsiTheme="minorEastAsia" w:eastAsiaTheme="minorEastAsia"/>
          <w:bCs/>
          <w:szCs w:val="28"/>
          <w:highlight w:val="none"/>
        </w:rPr>
      </w:pPr>
    </w:p>
    <w:p w14:paraId="224C0FC7">
      <w:pPr>
        <w:spacing w:line="500" w:lineRule="exact"/>
        <w:rPr>
          <w:rFonts w:hint="eastAsia" w:asciiTheme="minorEastAsia" w:hAnsiTheme="minorEastAsia" w:eastAsiaTheme="minorEastAsia"/>
          <w:bCs/>
          <w:szCs w:val="28"/>
          <w:highlight w:val="none"/>
        </w:rPr>
      </w:pPr>
    </w:p>
    <w:p w14:paraId="56FDAC1B">
      <w:pPr>
        <w:spacing w:line="500" w:lineRule="exact"/>
        <w:rPr>
          <w:rFonts w:hint="eastAsia" w:asciiTheme="minorEastAsia" w:hAnsiTheme="minorEastAsia" w:eastAsiaTheme="minorEastAsia"/>
          <w:bCs/>
          <w:szCs w:val="28"/>
          <w:highlight w:val="none"/>
        </w:rPr>
      </w:pPr>
    </w:p>
    <w:p w14:paraId="2B48565C">
      <w:pPr>
        <w:spacing w:line="500" w:lineRule="exact"/>
        <w:rPr>
          <w:rFonts w:hint="eastAsia" w:asciiTheme="minorEastAsia" w:hAnsiTheme="minorEastAsia" w:eastAsiaTheme="minorEastAsia"/>
          <w:bCs/>
          <w:szCs w:val="28"/>
          <w:highlight w:val="none"/>
        </w:rPr>
      </w:pPr>
    </w:p>
    <w:p w14:paraId="63044636">
      <w:pPr>
        <w:spacing w:line="500" w:lineRule="exact"/>
        <w:rPr>
          <w:rFonts w:hint="eastAsia" w:asciiTheme="minorEastAsia" w:hAnsiTheme="minorEastAsia" w:eastAsiaTheme="minorEastAsia"/>
          <w:bCs/>
          <w:szCs w:val="28"/>
          <w:highlight w:val="none"/>
        </w:rPr>
      </w:pPr>
    </w:p>
    <w:p w14:paraId="6E22F3A7">
      <w:pPr>
        <w:spacing w:line="500" w:lineRule="exact"/>
        <w:rPr>
          <w:rFonts w:hint="eastAsia" w:asciiTheme="minorEastAsia" w:hAnsiTheme="minorEastAsia" w:eastAsiaTheme="minorEastAsia"/>
          <w:bCs/>
          <w:szCs w:val="28"/>
          <w:highlight w:val="none"/>
        </w:rPr>
      </w:pPr>
    </w:p>
    <w:p w14:paraId="6D16A9AA">
      <w:pPr>
        <w:spacing w:line="500" w:lineRule="exact"/>
        <w:rPr>
          <w:rFonts w:hint="eastAsia" w:asciiTheme="minorEastAsia" w:hAnsiTheme="minorEastAsia" w:eastAsiaTheme="minorEastAsia"/>
          <w:bCs/>
          <w:szCs w:val="28"/>
          <w:highlight w:val="none"/>
        </w:rPr>
      </w:pPr>
    </w:p>
    <w:p w14:paraId="4186F2E3">
      <w:pPr>
        <w:spacing w:line="500" w:lineRule="exact"/>
        <w:rPr>
          <w:rFonts w:hint="eastAsia" w:asciiTheme="minorEastAsia" w:hAnsiTheme="minorEastAsia" w:eastAsiaTheme="minorEastAsia"/>
          <w:bCs/>
          <w:szCs w:val="28"/>
          <w:highlight w:val="none"/>
        </w:rPr>
      </w:pPr>
    </w:p>
    <w:p w14:paraId="6F731C18">
      <w:pPr>
        <w:spacing w:line="500" w:lineRule="exact"/>
        <w:rPr>
          <w:rFonts w:hint="eastAsia" w:asciiTheme="minorEastAsia" w:hAnsiTheme="minorEastAsia" w:eastAsiaTheme="minorEastAsia"/>
          <w:bCs/>
          <w:szCs w:val="28"/>
          <w:highlight w:val="none"/>
        </w:rPr>
      </w:pPr>
    </w:p>
    <w:p w14:paraId="42467E3D">
      <w:pPr>
        <w:spacing w:line="500" w:lineRule="exact"/>
        <w:rPr>
          <w:rFonts w:hint="eastAsia" w:asciiTheme="minorEastAsia" w:hAnsiTheme="minorEastAsia" w:eastAsiaTheme="minorEastAsia"/>
          <w:bCs/>
          <w:szCs w:val="28"/>
          <w:highlight w:val="none"/>
        </w:rPr>
      </w:pPr>
    </w:p>
    <w:p w14:paraId="50098146">
      <w:pPr>
        <w:spacing w:line="500" w:lineRule="exact"/>
        <w:rPr>
          <w:rFonts w:hint="eastAsia" w:asciiTheme="minorEastAsia" w:hAnsiTheme="minorEastAsia" w:eastAsiaTheme="minorEastAsia"/>
          <w:bCs/>
          <w:szCs w:val="28"/>
          <w:highlight w:val="none"/>
        </w:rPr>
      </w:pPr>
    </w:p>
    <w:p w14:paraId="71424533">
      <w:pPr>
        <w:spacing w:line="500" w:lineRule="exact"/>
        <w:rPr>
          <w:rFonts w:hint="eastAsia" w:asciiTheme="minorEastAsia" w:hAnsiTheme="minorEastAsia" w:eastAsiaTheme="minorEastAsia"/>
          <w:bCs/>
          <w:szCs w:val="28"/>
          <w:highlight w:val="none"/>
        </w:rPr>
      </w:pPr>
    </w:p>
    <w:p w14:paraId="6DD3C2EE">
      <w:pPr>
        <w:spacing w:line="500" w:lineRule="exact"/>
        <w:rPr>
          <w:rFonts w:hint="eastAsia" w:asciiTheme="minorEastAsia" w:hAnsiTheme="minorEastAsia" w:eastAsiaTheme="minorEastAsia"/>
          <w:bCs/>
          <w:szCs w:val="28"/>
          <w:highlight w:val="none"/>
        </w:rPr>
      </w:pPr>
    </w:p>
    <w:p w14:paraId="7A54B890">
      <w:pPr>
        <w:spacing w:line="500" w:lineRule="exact"/>
        <w:rPr>
          <w:rFonts w:hint="eastAsia" w:asciiTheme="minorEastAsia" w:hAnsiTheme="minorEastAsia" w:eastAsiaTheme="minorEastAsia"/>
          <w:bCs/>
          <w:szCs w:val="28"/>
          <w:highlight w:val="none"/>
        </w:rPr>
      </w:pPr>
    </w:p>
    <w:p w14:paraId="313B6FAA">
      <w:pPr>
        <w:spacing w:line="500" w:lineRule="exact"/>
        <w:rPr>
          <w:rFonts w:hint="eastAsia" w:asciiTheme="minorEastAsia" w:hAnsiTheme="minorEastAsia" w:eastAsiaTheme="minorEastAsia"/>
          <w:bCs/>
          <w:szCs w:val="28"/>
          <w:highlight w:val="none"/>
        </w:rPr>
      </w:pPr>
    </w:p>
    <w:p w14:paraId="17AE4FD0">
      <w:pPr>
        <w:spacing w:line="500" w:lineRule="exact"/>
        <w:rPr>
          <w:rFonts w:hint="eastAsia" w:asciiTheme="minorEastAsia" w:hAnsiTheme="minorEastAsia" w:eastAsiaTheme="minorEastAsia"/>
          <w:bCs/>
          <w:szCs w:val="28"/>
          <w:highlight w:val="none"/>
        </w:rPr>
      </w:pPr>
    </w:p>
    <w:p w14:paraId="5466AF6C">
      <w:pPr>
        <w:spacing w:line="500" w:lineRule="exact"/>
        <w:rPr>
          <w:rFonts w:hint="eastAsia" w:asciiTheme="minorEastAsia" w:hAnsiTheme="minorEastAsia" w:eastAsiaTheme="minorEastAsia"/>
          <w:bCs/>
          <w:szCs w:val="28"/>
          <w:highlight w:val="none"/>
        </w:rPr>
      </w:pPr>
    </w:p>
    <w:p w14:paraId="68EFA9FF">
      <w:pPr>
        <w:spacing w:line="500" w:lineRule="exact"/>
        <w:rPr>
          <w:rFonts w:hint="eastAsia" w:asciiTheme="minorEastAsia" w:hAnsiTheme="minorEastAsia" w:eastAsiaTheme="minorEastAsia"/>
          <w:bCs/>
          <w:szCs w:val="28"/>
          <w:highlight w:val="none"/>
        </w:rPr>
      </w:pPr>
    </w:p>
    <w:p w14:paraId="198E8D4D">
      <w:pPr>
        <w:spacing w:line="500" w:lineRule="exact"/>
        <w:rPr>
          <w:rFonts w:hint="eastAsia" w:asciiTheme="minorEastAsia" w:hAnsiTheme="minorEastAsia" w:eastAsiaTheme="minorEastAsia"/>
          <w:bCs/>
          <w:szCs w:val="28"/>
          <w:highlight w:val="none"/>
        </w:rPr>
      </w:pPr>
    </w:p>
    <w:p w14:paraId="60B04D5A">
      <w:pPr>
        <w:spacing w:line="500" w:lineRule="exact"/>
        <w:rPr>
          <w:rFonts w:hint="eastAsia" w:asciiTheme="minorEastAsia" w:hAnsiTheme="minorEastAsia" w:eastAsiaTheme="minorEastAsia"/>
          <w:bCs/>
          <w:szCs w:val="28"/>
          <w:highlight w:val="none"/>
        </w:rPr>
      </w:pPr>
    </w:p>
    <w:p w14:paraId="200E270C">
      <w:pPr>
        <w:spacing w:line="500" w:lineRule="exact"/>
        <w:rPr>
          <w:rFonts w:hint="eastAsia" w:asciiTheme="minorEastAsia" w:hAnsiTheme="minorEastAsia" w:eastAsiaTheme="minorEastAsia"/>
          <w:bCs/>
          <w:szCs w:val="28"/>
          <w:highlight w:val="none"/>
        </w:rPr>
      </w:pPr>
    </w:p>
    <w:p w14:paraId="07C8022F">
      <w:pPr>
        <w:spacing w:line="500" w:lineRule="exact"/>
        <w:rPr>
          <w:rFonts w:hint="eastAsia" w:asciiTheme="minorEastAsia" w:hAnsiTheme="minorEastAsia" w:eastAsiaTheme="minorEastAsia"/>
          <w:bCs/>
          <w:szCs w:val="28"/>
          <w:highlight w:val="none"/>
        </w:rPr>
      </w:pPr>
    </w:p>
    <w:p w14:paraId="6A14CA5C">
      <w:pPr>
        <w:rPr>
          <w:rFonts w:hint="eastAsia" w:ascii="仿宋" w:hAnsi="仿宋" w:eastAsia="仿宋" w:cs="仿宋"/>
          <w:b/>
          <w:sz w:val="28"/>
          <w:szCs w:val="28"/>
          <w:highlight w:val="none"/>
        </w:rPr>
      </w:pPr>
    </w:p>
    <w:p w14:paraId="684C4332">
      <w:pPr>
        <w:rPr>
          <w:rFonts w:hint="eastAsia" w:ascii="仿宋" w:hAnsi="仿宋" w:eastAsia="仿宋" w:cs="仿宋"/>
          <w:b/>
          <w:sz w:val="28"/>
          <w:szCs w:val="28"/>
          <w:highlight w:val="none"/>
        </w:rPr>
      </w:pPr>
      <w:r>
        <w:rPr>
          <w:rFonts w:hint="eastAsia" w:ascii="仿宋" w:hAnsi="仿宋" w:eastAsia="仿宋" w:cs="仿宋"/>
          <w:b/>
          <w:sz w:val="28"/>
          <w:szCs w:val="28"/>
          <w:highlight w:val="none"/>
        </w:rPr>
        <w:t>五、 售后服务</w:t>
      </w:r>
    </w:p>
    <w:p w14:paraId="6A8D687D">
      <w:pPr>
        <w:rPr>
          <w:rFonts w:hint="eastAsia" w:asciiTheme="minorEastAsia" w:hAnsiTheme="minorEastAsia" w:eastAsiaTheme="minorEastAsia"/>
          <w:b/>
          <w:sz w:val="28"/>
          <w:szCs w:val="28"/>
          <w:highlight w:val="none"/>
        </w:rPr>
      </w:pPr>
    </w:p>
    <w:p w14:paraId="67D8E454">
      <w:p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（根据招标要求由投标人自行编写）                                   </w:t>
      </w:r>
    </w:p>
    <w:p w14:paraId="595DCB98">
      <w:pPr>
        <w:rPr>
          <w:rFonts w:hint="eastAsia" w:ascii="仿宋" w:hAnsi="仿宋" w:eastAsia="仿宋" w:cs="仿宋"/>
          <w:b/>
          <w:sz w:val="28"/>
          <w:szCs w:val="28"/>
          <w:highlight w:val="none"/>
        </w:rPr>
      </w:pPr>
    </w:p>
    <w:p w14:paraId="68AF468E">
      <w:pPr>
        <w:rPr>
          <w:rFonts w:hint="eastAsia" w:ascii="仿宋" w:hAnsi="仿宋" w:eastAsia="仿宋" w:cs="仿宋"/>
          <w:b/>
          <w:sz w:val="28"/>
          <w:szCs w:val="28"/>
          <w:highlight w:val="none"/>
        </w:rPr>
      </w:pPr>
    </w:p>
    <w:p w14:paraId="1D415F42">
      <w:pPr>
        <w:rPr>
          <w:rFonts w:hint="eastAsia" w:ascii="仿宋" w:hAnsi="仿宋" w:eastAsia="仿宋" w:cs="仿宋"/>
          <w:b/>
          <w:sz w:val="28"/>
          <w:szCs w:val="28"/>
          <w:highlight w:val="none"/>
        </w:rPr>
      </w:pPr>
    </w:p>
    <w:p w14:paraId="6EEBBB67">
      <w:pPr>
        <w:rPr>
          <w:rFonts w:hint="eastAsia" w:ascii="仿宋" w:hAnsi="仿宋" w:eastAsia="仿宋" w:cs="仿宋"/>
          <w:b/>
          <w:sz w:val="28"/>
          <w:szCs w:val="28"/>
          <w:highlight w:val="none"/>
        </w:rPr>
      </w:pPr>
    </w:p>
    <w:p w14:paraId="38BA7D6B">
      <w:pPr>
        <w:rPr>
          <w:rFonts w:hint="eastAsia" w:ascii="仿宋" w:hAnsi="仿宋" w:eastAsia="仿宋" w:cs="仿宋"/>
          <w:b/>
          <w:sz w:val="28"/>
          <w:szCs w:val="28"/>
          <w:highlight w:val="none"/>
        </w:rPr>
      </w:pPr>
    </w:p>
    <w:p w14:paraId="5C3B6DBB">
      <w:pPr>
        <w:rPr>
          <w:rFonts w:hint="eastAsia" w:ascii="仿宋" w:hAnsi="仿宋" w:eastAsia="仿宋" w:cs="仿宋"/>
          <w:b/>
          <w:sz w:val="28"/>
          <w:szCs w:val="28"/>
          <w:highlight w:val="none"/>
        </w:rPr>
      </w:pPr>
    </w:p>
    <w:p w14:paraId="32DE196F">
      <w:pPr>
        <w:rPr>
          <w:rFonts w:hint="eastAsia" w:ascii="仿宋" w:hAnsi="仿宋" w:eastAsia="仿宋" w:cs="仿宋"/>
          <w:b/>
          <w:sz w:val="28"/>
          <w:szCs w:val="28"/>
          <w:highlight w:val="none"/>
        </w:rPr>
      </w:pPr>
    </w:p>
    <w:p w14:paraId="3EECA5E1">
      <w:pPr>
        <w:rPr>
          <w:rFonts w:hint="eastAsia" w:ascii="仿宋" w:hAnsi="仿宋" w:eastAsia="仿宋" w:cs="仿宋"/>
          <w:b/>
          <w:sz w:val="28"/>
          <w:szCs w:val="28"/>
          <w:highlight w:val="none"/>
        </w:rPr>
      </w:pPr>
    </w:p>
    <w:p w14:paraId="28BFF413">
      <w:pPr>
        <w:rPr>
          <w:rFonts w:hint="eastAsia" w:ascii="仿宋" w:hAnsi="仿宋" w:eastAsia="仿宋" w:cs="仿宋"/>
          <w:b/>
          <w:sz w:val="28"/>
          <w:szCs w:val="28"/>
          <w:highlight w:val="none"/>
        </w:rPr>
      </w:pPr>
    </w:p>
    <w:p w14:paraId="6BA8ABE0">
      <w:pPr>
        <w:rPr>
          <w:rFonts w:hint="eastAsia" w:ascii="仿宋" w:hAnsi="仿宋" w:eastAsia="仿宋" w:cs="仿宋"/>
          <w:b/>
          <w:sz w:val="28"/>
          <w:szCs w:val="28"/>
          <w:highlight w:val="none"/>
        </w:rPr>
      </w:pPr>
    </w:p>
    <w:p w14:paraId="5EEE02AD">
      <w:pPr>
        <w:rPr>
          <w:rFonts w:hint="eastAsia" w:ascii="仿宋" w:hAnsi="仿宋" w:eastAsia="仿宋" w:cs="仿宋"/>
          <w:b/>
          <w:sz w:val="28"/>
          <w:szCs w:val="28"/>
          <w:highlight w:val="none"/>
        </w:rPr>
      </w:pPr>
    </w:p>
    <w:p w14:paraId="3E6D8D66">
      <w:pPr>
        <w:rPr>
          <w:rFonts w:hint="eastAsia" w:ascii="仿宋" w:hAnsi="仿宋" w:eastAsia="仿宋" w:cs="仿宋"/>
          <w:b/>
          <w:sz w:val="28"/>
          <w:szCs w:val="28"/>
          <w:highlight w:val="none"/>
        </w:rPr>
      </w:pPr>
    </w:p>
    <w:p w14:paraId="1A7DE1FC">
      <w:pPr>
        <w:rPr>
          <w:rFonts w:hint="eastAsia" w:ascii="仿宋" w:hAnsi="仿宋" w:eastAsia="仿宋" w:cs="仿宋"/>
          <w:b/>
          <w:sz w:val="28"/>
          <w:szCs w:val="28"/>
          <w:highlight w:val="none"/>
        </w:rPr>
      </w:pPr>
    </w:p>
    <w:p w14:paraId="777E6E21">
      <w:pPr>
        <w:rPr>
          <w:rFonts w:hint="eastAsia" w:ascii="仿宋" w:hAnsi="仿宋" w:eastAsia="仿宋" w:cs="仿宋"/>
          <w:b/>
          <w:sz w:val="28"/>
          <w:szCs w:val="28"/>
          <w:highlight w:val="none"/>
        </w:rPr>
      </w:pPr>
    </w:p>
    <w:p w14:paraId="591684AB">
      <w:pPr>
        <w:rPr>
          <w:rFonts w:hint="eastAsia" w:ascii="仿宋" w:hAnsi="仿宋" w:eastAsia="仿宋" w:cs="仿宋"/>
          <w:b/>
          <w:sz w:val="28"/>
          <w:szCs w:val="28"/>
          <w:highlight w:val="none"/>
        </w:rPr>
      </w:pPr>
    </w:p>
    <w:p w14:paraId="7F96F4C4">
      <w:pPr>
        <w:rPr>
          <w:rFonts w:hint="eastAsia" w:ascii="仿宋" w:hAnsi="仿宋" w:eastAsia="仿宋" w:cs="仿宋"/>
          <w:b/>
          <w:sz w:val="28"/>
          <w:szCs w:val="28"/>
          <w:highlight w:val="none"/>
        </w:rPr>
      </w:pPr>
    </w:p>
    <w:p w14:paraId="3BD41107">
      <w:pPr>
        <w:rPr>
          <w:rFonts w:hint="eastAsia" w:ascii="仿宋" w:hAnsi="仿宋" w:eastAsia="仿宋" w:cs="仿宋"/>
          <w:b/>
          <w:sz w:val="28"/>
          <w:szCs w:val="28"/>
          <w:highlight w:val="none"/>
        </w:rPr>
      </w:pPr>
    </w:p>
    <w:p w14:paraId="5A1767B5">
      <w:pPr>
        <w:rPr>
          <w:rFonts w:hint="eastAsia" w:ascii="仿宋" w:hAnsi="仿宋" w:eastAsia="仿宋" w:cs="仿宋"/>
          <w:b/>
          <w:sz w:val="28"/>
          <w:szCs w:val="28"/>
          <w:highlight w:val="none"/>
        </w:rPr>
      </w:pPr>
    </w:p>
    <w:p w14:paraId="10A30DB4">
      <w:pPr>
        <w:rPr>
          <w:rFonts w:hint="eastAsia" w:ascii="仿宋" w:hAnsi="仿宋" w:eastAsia="仿宋" w:cs="仿宋"/>
          <w:b/>
          <w:sz w:val="28"/>
          <w:szCs w:val="28"/>
          <w:highlight w:val="none"/>
        </w:rPr>
      </w:pPr>
    </w:p>
    <w:p w14:paraId="3CBAB2E4">
      <w:pPr>
        <w:rPr>
          <w:rFonts w:hint="eastAsia" w:ascii="仿宋" w:hAnsi="仿宋" w:eastAsia="仿宋" w:cs="仿宋"/>
          <w:b/>
          <w:sz w:val="28"/>
          <w:szCs w:val="28"/>
          <w:highlight w:val="none"/>
        </w:rPr>
      </w:pPr>
    </w:p>
    <w:p w14:paraId="6D6DA8B3">
      <w:pPr>
        <w:rPr>
          <w:rFonts w:hint="eastAsia" w:ascii="仿宋" w:hAnsi="仿宋" w:eastAsia="仿宋" w:cs="仿宋"/>
          <w:b/>
          <w:sz w:val="28"/>
          <w:szCs w:val="28"/>
          <w:highlight w:val="none"/>
        </w:rPr>
      </w:pPr>
    </w:p>
    <w:p w14:paraId="3EED398C">
      <w:pPr>
        <w:rPr>
          <w:rFonts w:hint="eastAsia" w:ascii="仿宋" w:hAnsi="仿宋" w:eastAsia="仿宋" w:cs="仿宋"/>
          <w:b/>
          <w:sz w:val="28"/>
          <w:szCs w:val="28"/>
          <w:highlight w:val="none"/>
        </w:rPr>
      </w:pPr>
    </w:p>
    <w:p w14:paraId="54952B78">
      <w:pPr>
        <w:rPr>
          <w:rFonts w:hint="eastAsia" w:ascii="仿宋" w:hAnsi="仿宋" w:eastAsia="仿宋" w:cs="仿宋"/>
          <w:b/>
          <w:sz w:val="28"/>
          <w:szCs w:val="28"/>
          <w:highlight w:val="none"/>
        </w:rPr>
      </w:pPr>
    </w:p>
    <w:p w14:paraId="00122A39">
      <w:pPr>
        <w:rPr>
          <w:rFonts w:hint="eastAsia" w:ascii="仿宋" w:hAnsi="仿宋" w:eastAsia="仿宋" w:cs="仿宋"/>
          <w:b/>
          <w:sz w:val="28"/>
          <w:szCs w:val="28"/>
          <w:highlight w:val="none"/>
        </w:rPr>
      </w:pPr>
    </w:p>
    <w:p w14:paraId="7CA4684C">
      <w:pPr>
        <w:rPr>
          <w:rFonts w:hint="eastAsia" w:ascii="仿宋" w:hAnsi="仿宋" w:eastAsia="仿宋" w:cs="仿宋"/>
          <w:b/>
          <w:sz w:val="28"/>
          <w:szCs w:val="28"/>
          <w:highlight w:val="none"/>
        </w:rPr>
      </w:pPr>
    </w:p>
    <w:p w14:paraId="23AC6A3B">
      <w:pPr>
        <w:rPr>
          <w:rFonts w:hint="eastAsia" w:ascii="仿宋" w:hAnsi="仿宋" w:eastAsia="仿宋" w:cs="仿宋"/>
          <w:b/>
          <w:sz w:val="28"/>
          <w:szCs w:val="28"/>
          <w:highlight w:val="none"/>
        </w:rPr>
      </w:pPr>
    </w:p>
    <w:p w14:paraId="25FB1A3D">
      <w:pPr>
        <w:rPr>
          <w:rFonts w:hint="eastAsia" w:ascii="仿宋" w:hAnsi="仿宋" w:eastAsia="仿宋" w:cs="仿宋"/>
          <w:b/>
          <w:sz w:val="28"/>
          <w:szCs w:val="28"/>
          <w:highlight w:val="none"/>
        </w:rPr>
      </w:pPr>
    </w:p>
    <w:p w14:paraId="7FEA0EA3">
      <w:pPr>
        <w:rPr>
          <w:rFonts w:hint="eastAsia" w:ascii="仿宋" w:hAnsi="仿宋" w:eastAsia="仿宋" w:cs="仿宋"/>
          <w:b/>
          <w:sz w:val="28"/>
          <w:szCs w:val="28"/>
          <w:highlight w:val="none"/>
        </w:rPr>
      </w:pPr>
    </w:p>
    <w:p w14:paraId="555D9A4D">
      <w:pPr>
        <w:rPr>
          <w:rFonts w:hint="eastAsia" w:ascii="仿宋" w:hAnsi="仿宋" w:eastAsia="仿宋" w:cs="仿宋"/>
          <w:b/>
          <w:sz w:val="28"/>
          <w:szCs w:val="28"/>
          <w:highlight w:val="none"/>
        </w:rPr>
      </w:pPr>
    </w:p>
    <w:p w14:paraId="11C6072F">
      <w:pPr>
        <w:rPr>
          <w:rFonts w:hint="eastAsia" w:ascii="仿宋" w:hAnsi="仿宋" w:eastAsia="仿宋" w:cs="仿宋"/>
          <w:b/>
          <w:sz w:val="28"/>
          <w:szCs w:val="28"/>
          <w:highlight w:val="none"/>
        </w:rPr>
      </w:pPr>
    </w:p>
    <w:p w14:paraId="62E58270">
      <w:pPr>
        <w:rPr>
          <w:rFonts w:hint="eastAsia" w:ascii="仿宋" w:hAnsi="仿宋" w:eastAsia="仿宋" w:cs="仿宋"/>
          <w:b/>
          <w:sz w:val="28"/>
          <w:szCs w:val="28"/>
          <w:highlight w:val="none"/>
        </w:rPr>
      </w:pPr>
    </w:p>
    <w:p w14:paraId="4B74D802">
      <w:pPr>
        <w:rPr>
          <w:rFonts w:hint="eastAsia" w:ascii="仿宋" w:hAnsi="仿宋" w:eastAsia="仿宋" w:cs="仿宋"/>
          <w:b/>
          <w:sz w:val="28"/>
          <w:szCs w:val="28"/>
          <w:highlight w:val="none"/>
        </w:rPr>
      </w:pPr>
    </w:p>
    <w:p w14:paraId="752226C6">
      <w:pPr>
        <w:rPr>
          <w:rFonts w:hint="eastAsia" w:ascii="仿宋" w:hAnsi="仿宋" w:eastAsia="仿宋" w:cs="仿宋"/>
          <w:b/>
          <w:sz w:val="28"/>
          <w:szCs w:val="28"/>
          <w:highlight w:val="none"/>
        </w:rPr>
      </w:pPr>
    </w:p>
    <w:p w14:paraId="64C296AF">
      <w:pPr>
        <w:rPr>
          <w:rFonts w:hint="eastAsia" w:ascii="仿宋" w:hAnsi="仿宋" w:eastAsia="仿宋" w:cs="仿宋"/>
          <w:b/>
          <w:sz w:val="28"/>
          <w:szCs w:val="28"/>
          <w:highlight w:val="none"/>
        </w:rPr>
      </w:pPr>
    </w:p>
    <w:p w14:paraId="6AA71A9B">
      <w:pPr>
        <w:pStyle w:val="41"/>
        <w:ind w:firstLine="281"/>
        <w:rPr>
          <w:rFonts w:hint="eastAsia" w:ascii="仿宋" w:hAnsi="仿宋" w:eastAsia="仿宋" w:cs="仿宋"/>
          <w:b/>
          <w:sz w:val="28"/>
          <w:szCs w:val="28"/>
          <w:highlight w:val="none"/>
        </w:rPr>
      </w:pPr>
    </w:p>
    <w:p w14:paraId="2AD91C21">
      <w:pPr>
        <w:pStyle w:val="41"/>
        <w:ind w:firstLine="240"/>
        <w:rPr>
          <w:highlight w:val="none"/>
        </w:rPr>
      </w:pPr>
    </w:p>
    <w:p w14:paraId="7B069358">
      <w:pPr>
        <w:numPr>
          <w:ilvl w:val="0"/>
          <w:numId w:val="13"/>
        </w:numPr>
        <w:rPr>
          <w:rFonts w:hint="eastAsia" w:ascii="仿宋" w:hAnsi="仿宋" w:eastAsia="仿宋" w:cs="仿宋"/>
          <w:b/>
          <w:sz w:val="28"/>
          <w:szCs w:val="28"/>
          <w:highlight w:val="none"/>
        </w:rPr>
      </w:pPr>
      <w:r>
        <w:rPr>
          <w:rFonts w:hint="eastAsia" w:ascii="仿宋" w:hAnsi="仿宋" w:eastAsia="仿宋" w:cs="仿宋"/>
          <w:b/>
          <w:sz w:val="28"/>
          <w:szCs w:val="28"/>
          <w:highlight w:val="none"/>
        </w:rPr>
        <w:t xml:space="preserve">相关资质证明及承诺    </w:t>
      </w:r>
    </w:p>
    <w:p w14:paraId="6F95CF5E">
      <w:pPr>
        <w:numPr>
          <w:ilvl w:val="0"/>
          <w:numId w:val="0"/>
        </w:numPr>
        <w:rPr>
          <w:rFonts w:hint="default" w:ascii="仿宋" w:hAnsi="仿宋" w:eastAsia="仿宋" w:cs="仿宋"/>
          <w:b/>
          <w:sz w:val="28"/>
          <w:szCs w:val="28"/>
          <w:highlight w:val="none"/>
          <w:lang w:val="en-US" w:eastAsia="zh-CN"/>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
          <w:sz w:val="28"/>
          <w:szCs w:val="28"/>
          <w:highlight w:val="none"/>
          <w:lang w:val="en-US" w:eastAsia="zh-CN"/>
        </w:rPr>
        <w:t>营业执照、</w:t>
      </w:r>
      <w:r>
        <w:rPr>
          <w:rFonts w:hint="eastAsia" w:ascii="仿宋" w:hAnsi="仿宋" w:eastAsia="仿宋" w:cs="仿宋"/>
          <w:b/>
          <w:sz w:val="28"/>
          <w:szCs w:val="28"/>
          <w:highlight w:val="none"/>
        </w:rPr>
        <w:t xml:space="preserve"> </w:t>
      </w:r>
      <w:r>
        <w:rPr>
          <w:rFonts w:hint="eastAsia" w:ascii="仿宋" w:hAnsi="仿宋" w:eastAsia="仿宋" w:cs="仿宋"/>
          <w:b/>
          <w:sz w:val="28"/>
          <w:szCs w:val="28"/>
          <w:highlight w:val="none"/>
          <w:lang w:val="en-US" w:eastAsia="zh-CN"/>
        </w:rPr>
        <w:t>员工持证、荣誉等</w:t>
      </w:r>
    </w:p>
    <w:p w14:paraId="23EBAE19">
      <w:pPr>
        <w:rPr>
          <w:rFonts w:hint="eastAsia" w:ascii="仿宋" w:hAnsi="仿宋" w:eastAsia="仿宋" w:cs="仿宋"/>
          <w:b/>
          <w:sz w:val="28"/>
          <w:szCs w:val="28"/>
          <w:highlight w:val="none"/>
        </w:rPr>
      </w:pPr>
      <w:r>
        <w:rPr>
          <w:rFonts w:hint="eastAsia" w:ascii="仿宋" w:hAnsi="仿宋" w:eastAsia="仿宋" w:cs="仿宋"/>
          <w:b/>
          <w:sz w:val="28"/>
          <w:szCs w:val="28"/>
          <w:highlight w:val="none"/>
        </w:rPr>
        <w:t>七、投标业绩一览表</w:t>
      </w:r>
    </w:p>
    <w:tbl>
      <w:tblPr>
        <w:tblStyle w:val="42"/>
        <w:tblW w:w="817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1094"/>
        <w:gridCol w:w="1239"/>
        <w:gridCol w:w="1260"/>
        <w:gridCol w:w="1620"/>
        <w:gridCol w:w="1620"/>
        <w:gridCol w:w="1341"/>
      </w:tblGrid>
      <w:tr w14:paraId="51717B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top w:val="single" w:color="auto" w:sz="4" w:space="0"/>
            </w:tcBorders>
            <w:vAlign w:val="center"/>
          </w:tcPr>
          <w:p w14:paraId="03A92057">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年份</w:t>
            </w:r>
          </w:p>
        </w:tc>
        <w:tc>
          <w:tcPr>
            <w:tcW w:w="1239" w:type="dxa"/>
            <w:vAlign w:val="center"/>
          </w:tcPr>
          <w:p w14:paraId="07E9D2AD">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用户名称</w:t>
            </w:r>
          </w:p>
        </w:tc>
        <w:tc>
          <w:tcPr>
            <w:tcW w:w="1260" w:type="dxa"/>
            <w:vAlign w:val="center"/>
          </w:tcPr>
          <w:p w14:paraId="12A0D506">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项目名称</w:t>
            </w:r>
          </w:p>
        </w:tc>
        <w:tc>
          <w:tcPr>
            <w:tcW w:w="1620" w:type="dxa"/>
            <w:vAlign w:val="center"/>
          </w:tcPr>
          <w:p w14:paraId="64C4E768">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完成时间或在建</w:t>
            </w:r>
          </w:p>
        </w:tc>
        <w:tc>
          <w:tcPr>
            <w:tcW w:w="1620" w:type="dxa"/>
            <w:tcBorders>
              <w:right w:val="single" w:color="auto" w:sz="4" w:space="0"/>
            </w:tcBorders>
            <w:vAlign w:val="center"/>
          </w:tcPr>
          <w:p w14:paraId="326E32E8">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完成项目质量</w:t>
            </w:r>
          </w:p>
        </w:tc>
        <w:tc>
          <w:tcPr>
            <w:tcW w:w="1341" w:type="dxa"/>
            <w:tcBorders>
              <w:left w:val="single" w:color="auto" w:sz="4" w:space="0"/>
            </w:tcBorders>
            <w:vAlign w:val="center"/>
          </w:tcPr>
          <w:p w14:paraId="3D2F0119">
            <w:pPr>
              <w:spacing w:line="500" w:lineRule="exact"/>
              <w:jc w:val="center"/>
              <w:rPr>
                <w:rFonts w:hint="eastAsia" w:ascii="宋体" w:hAnsi="宋体" w:cs="宋体"/>
                <w:b/>
                <w:sz w:val="21"/>
                <w:szCs w:val="21"/>
                <w:highlight w:val="none"/>
              </w:rPr>
            </w:pPr>
            <w:r>
              <w:rPr>
                <w:rFonts w:hint="eastAsia" w:ascii="宋体" w:hAnsi="宋体" w:cs="宋体"/>
                <w:b/>
                <w:sz w:val="21"/>
                <w:szCs w:val="21"/>
                <w:highlight w:val="none"/>
              </w:rPr>
              <w:t>备注</w:t>
            </w:r>
          </w:p>
        </w:tc>
      </w:tr>
      <w:tr w14:paraId="167B23F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7E89AB2F">
            <w:pPr>
              <w:spacing w:line="500" w:lineRule="exact"/>
              <w:jc w:val="center"/>
              <w:rPr>
                <w:rFonts w:hint="eastAsia" w:ascii="宋体" w:hAnsi="宋体" w:cs="宋体"/>
                <w:sz w:val="21"/>
                <w:szCs w:val="21"/>
                <w:highlight w:val="none"/>
              </w:rPr>
            </w:pPr>
          </w:p>
        </w:tc>
        <w:tc>
          <w:tcPr>
            <w:tcW w:w="1239" w:type="dxa"/>
            <w:vAlign w:val="center"/>
          </w:tcPr>
          <w:p w14:paraId="741D5CB9">
            <w:pPr>
              <w:spacing w:line="500" w:lineRule="exact"/>
              <w:jc w:val="center"/>
              <w:rPr>
                <w:rFonts w:hint="eastAsia" w:ascii="宋体" w:hAnsi="宋体" w:cs="宋体"/>
                <w:sz w:val="21"/>
                <w:szCs w:val="21"/>
                <w:highlight w:val="none"/>
              </w:rPr>
            </w:pPr>
          </w:p>
        </w:tc>
        <w:tc>
          <w:tcPr>
            <w:tcW w:w="1260" w:type="dxa"/>
            <w:vAlign w:val="center"/>
          </w:tcPr>
          <w:p w14:paraId="48665B26">
            <w:pPr>
              <w:spacing w:line="500" w:lineRule="exact"/>
              <w:jc w:val="center"/>
              <w:rPr>
                <w:rFonts w:hint="eastAsia" w:ascii="宋体" w:hAnsi="宋体" w:cs="宋体"/>
                <w:sz w:val="21"/>
                <w:szCs w:val="21"/>
                <w:highlight w:val="none"/>
              </w:rPr>
            </w:pPr>
          </w:p>
        </w:tc>
        <w:tc>
          <w:tcPr>
            <w:tcW w:w="1620" w:type="dxa"/>
            <w:vAlign w:val="center"/>
          </w:tcPr>
          <w:p w14:paraId="41ABD4A9">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00B9E2AE">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670AEAA8">
            <w:pPr>
              <w:spacing w:line="500" w:lineRule="exact"/>
              <w:jc w:val="center"/>
              <w:rPr>
                <w:rFonts w:hint="eastAsia" w:ascii="宋体" w:hAnsi="宋体" w:cs="宋体"/>
                <w:sz w:val="21"/>
                <w:szCs w:val="21"/>
                <w:highlight w:val="none"/>
              </w:rPr>
            </w:pPr>
          </w:p>
        </w:tc>
      </w:tr>
      <w:tr w14:paraId="4570E0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861290A">
            <w:pPr>
              <w:spacing w:line="500" w:lineRule="exact"/>
              <w:jc w:val="center"/>
              <w:rPr>
                <w:rFonts w:hint="eastAsia" w:ascii="宋体" w:hAnsi="宋体" w:cs="宋体"/>
                <w:sz w:val="21"/>
                <w:szCs w:val="21"/>
                <w:highlight w:val="none"/>
              </w:rPr>
            </w:pPr>
          </w:p>
        </w:tc>
        <w:tc>
          <w:tcPr>
            <w:tcW w:w="1239" w:type="dxa"/>
            <w:vAlign w:val="center"/>
          </w:tcPr>
          <w:p w14:paraId="38961099">
            <w:pPr>
              <w:spacing w:line="500" w:lineRule="exact"/>
              <w:jc w:val="center"/>
              <w:rPr>
                <w:rFonts w:hint="eastAsia" w:ascii="宋体" w:hAnsi="宋体" w:cs="宋体"/>
                <w:sz w:val="21"/>
                <w:szCs w:val="21"/>
                <w:highlight w:val="none"/>
              </w:rPr>
            </w:pPr>
          </w:p>
        </w:tc>
        <w:tc>
          <w:tcPr>
            <w:tcW w:w="1260" w:type="dxa"/>
            <w:vAlign w:val="center"/>
          </w:tcPr>
          <w:p w14:paraId="1188638C">
            <w:pPr>
              <w:spacing w:line="500" w:lineRule="exact"/>
              <w:jc w:val="center"/>
              <w:rPr>
                <w:rFonts w:hint="eastAsia" w:ascii="宋体" w:hAnsi="宋体" w:cs="宋体"/>
                <w:sz w:val="21"/>
                <w:szCs w:val="21"/>
                <w:highlight w:val="none"/>
              </w:rPr>
            </w:pPr>
          </w:p>
        </w:tc>
        <w:tc>
          <w:tcPr>
            <w:tcW w:w="1620" w:type="dxa"/>
            <w:vAlign w:val="center"/>
          </w:tcPr>
          <w:p w14:paraId="46431C3E">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6A0E9D7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1E00014C">
            <w:pPr>
              <w:spacing w:line="500" w:lineRule="exact"/>
              <w:jc w:val="center"/>
              <w:rPr>
                <w:rFonts w:hint="eastAsia" w:ascii="宋体" w:hAnsi="宋体" w:cs="宋体"/>
                <w:sz w:val="21"/>
                <w:szCs w:val="21"/>
                <w:highlight w:val="none"/>
              </w:rPr>
            </w:pPr>
          </w:p>
        </w:tc>
      </w:tr>
      <w:tr w14:paraId="42ED565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07ECD334">
            <w:pPr>
              <w:spacing w:line="500" w:lineRule="exact"/>
              <w:jc w:val="center"/>
              <w:rPr>
                <w:rFonts w:hint="eastAsia" w:ascii="宋体" w:hAnsi="宋体" w:cs="宋体"/>
                <w:sz w:val="21"/>
                <w:szCs w:val="21"/>
                <w:highlight w:val="none"/>
              </w:rPr>
            </w:pPr>
          </w:p>
        </w:tc>
        <w:tc>
          <w:tcPr>
            <w:tcW w:w="1239" w:type="dxa"/>
            <w:vAlign w:val="center"/>
          </w:tcPr>
          <w:p w14:paraId="24DB22FD">
            <w:pPr>
              <w:spacing w:line="500" w:lineRule="exact"/>
              <w:jc w:val="center"/>
              <w:rPr>
                <w:rFonts w:hint="eastAsia" w:ascii="宋体" w:hAnsi="宋体" w:cs="宋体"/>
                <w:sz w:val="21"/>
                <w:szCs w:val="21"/>
                <w:highlight w:val="none"/>
              </w:rPr>
            </w:pPr>
          </w:p>
        </w:tc>
        <w:tc>
          <w:tcPr>
            <w:tcW w:w="1260" w:type="dxa"/>
            <w:vAlign w:val="center"/>
          </w:tcPr>
          <w:p w14:paraId="0D6E4A74">
            <w:pPr>
              <w:spacing w:line="500" w:lineRule="exact"/>
              <w:jc w:val="center"/>
              <w:rPr>
                <w:rFonts w:hint="eastAsia" w:ascii="宋体" w:hAnsi="宋体" w:cs="宋体"/>
                <w:sz w:val="21"/>
                <w:szCs w:val="21"/>
                <w:highlight w:val="none"/>
              </w:rPr>
            </w:pPr>
          </w:p>
        </w:tc>
        <w:tc>
          <w:tcPr>
            <w:tcW w:w="1620" w:type="dxa"/>
            <w:vAlign w:val="center"/>
          </w:tcPr>
          <w:p w14:paraId="05FD6EF2">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23FB7302">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6173B5C3">
            <w:pPr>
              <w:spacing w:line="500" w:lineRule="exact"/>
              <w:jc w:val="center"/>
              <w:rPr>
                <w:rFonts w:hint="eastAsia" w:ascii="宋体" w:hAnsi="宋体" w:cs="宋体"/>
                <w:sz w:val="21"/>
                <w:szCs w:val="21"/>
                <w:highlight w:val="none"/>
              </w:rPr>
            </w:pPr>
          </w:p>
        </w:tc>
      </w:tr>
      <w:tr w14:paraId="091C0F3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601EB8D8">
            <w:pPr>
              <w:spacing w:line="500" w:lineRule="exact"/>
              <w:jc w:val="center"/>
              <w:rPr>
                <w:rFonts w:hint="eastAsia" w:ascii="宋体" w:hAnsi="宋体" w:cs="宋体"/>
                <w:sz w:val="21"/>
                <w:szCs w:val="21"/>
                <w:highlight w:val="none"/>
              </w:rPr>
            </w:pPr>
          </w:p>
        </w:tc>
        <w:tc>
          <w:tcPr>
            <w:tcW w:w="1239" w:type="dxa"/>
            <w:tcBorders>
              <w:right w:val="single" w:color="auto" w:sz="4" w:space="0"/>
            </w:tcBorders>
            <w:vAlign w:val="center"/>
          </w:tcPr>
          <w:p w14:paraId="4B6C5A71">
            <w:pPr>
              <w:spacing w:line="500" w:lineRule="exact"/>
              <w:jc w:val="center"/>
              <w:rPr>
                <w:rFonts w:hint="eastAsia" w:ascii="宋体" w:hAnsi="宋体" w:cs="宋体"/>
                <w:sz w:val="21"/>
                <w:szCs w:val="21"/>
                <w:highlight w:val="none"/>
              </w:rPr>
            </w:pPr>
          </w:p>
        </w:tc>
        <w:tc>
          <w:tcPr>
            <w:tcW w:w="1260" w:type="dxa"/>
            <w:tcBorders>
              <w:left w:val="single" w:color="auto" w:sz="4" w:space="0"/>
            </w:tcBorders>
            <w:vAlign w:val="center"/>
          </w:tcPr>
          <w:p w14:paraId="27A9EBDB">
            <w:pPr>
              <w:spacing w:line="500" w:lineRule="exact"/>
              <w:jc w:val="center"/>
              <w:rPr>
                <w:rFonts w:hint="eastAsia" w:ascii="宋体" w:hAnsi="宋体" w:cs="宋体"/>
                <w:sz w:val="21"/>
                <w:szCs w:val="21"/>
                <w:highlight w:val="none"/>
              </w:rPr>
            </w:pPr>
          </w:p>
        </w:tc>
        <w:tc>
          <w:tcPr>
            <w:tcW w:w="1620" w:type="dxa"/>
            <w:vAlign w:val="center"/>
          </w:tcPr>
          <w:p w14:paraId="2BAB60C3">
            <w:pPr>
              <w:spacing w:line="500" w:lineRule="exact"/>
              <w:jc w:val="center"/>
              <w:rPr>
                <w:rFonts w:hint="eastAsia" w:ascii="宋体" w:hAnsi="宋体" w:cs="宋体"/>
                <w:sz w:val="21"/>
                <w:szCs w:val="21"/>
                <w:highlight w:val="none"/>
              </w:rPr>
            </w:pPr>
          </w:p>
        </w:tc>
        <w:tc>
          <w:tcPr>
            <w:tcW w:w="1620" w:type="dxa"/>
            <w:tcBorders>
              <w:right w:val="single" w:color="auto" w:sz="4" w:space="0"/>
            </w:tcBorders>
            <w:vAlign w:val="center"/>
          </w:tcPr>
          <w:p w14:paraId="4FE12B27">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2ED398D6">
            <w:pPr>
              <w:spacing w:line="500" w:lineRule="exact"/>
              <w:jc w:val="center"/>
              <w:rPr>
                <w:rFonts w:hint="eastAsia" w:ascii="宋体" w:hAnsi="宋体" w:cs="宋体"/>
                <w:sz w:val="21"/>
                <w:szCs w:val="21"/>
                <w:highlight w:val="none"/>
              </w:rPr>
            </w:pPr>
          </w:p>
        </w:tc>
      </w:tr>
      <w:tr w14:paraId="7632E5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tcBorders>
              <w:right w:val="single" w:color="auto" w:sz="4" w:space="0"/>
            </w:tcBorders>
            <w:vAlign w:val="center"/>
          </w:tcPr>
          <w:p w14:paraId="68E5BAAF">
            <w:pPr>
              <w:spacing w:line="500" w:lineRule="exact"/>
              <w:jc w:val="center"/>
              <w:rPr>
                <w:rFonts w:hint="eastAsia" w:ascii="宋体" w:hAnsi="宋体" w:cs="宋体"/>
                <w:sz w:val="21"/>
                <w:szCs w:val="21"/>
                <w:highlight w:val="none"/>
              </w:rPr>
            </w:pPr>
          </w:p>
        </w:tc>
        <w:tc>
          <w:tcPr>
            <w:tcW w:w="1239" w:type="dxa"/>
            <w:tcBorders>
              <w:left w:val="single" w:color="auto" w:sz="4" w:space="0"/>
              <w:right w:val="single" w:color="auto" w:sz="4" w:space="0"/>
            </w:tcBorders>
            <w:vAlign w:val="center"/>
          </w:tcPr>
          <w:p w14:paraId="0258DFAE">
            <w:pPr>
              <w:spacing w:line="500" w:lineRule="exact"/>
              <w:jc w:val="center"/>
              <w:rPr>
                <w:rFonts w:hint="eastAsia" w:ascii="宋体" w:hAnsi="宋体" w:cs="宋体"/>
                <w:sz w:val="21"/>
                <w:szCs w:val="21"/>
                <w:highlight w:val="none"/>
              </w:rPr>
            </w:pPr>
          </w:p>
        </w:tc>
        <w:tc>
          <w:tcPr>
            <w:tcW w:w="1260" w:type="dxa"/>
            <w:tcBorders>
              <w:left w:val="single" w:color="auto" w:sz="4" w:space="0"/>
              <w:right w:val="single" w:color="auto" w:sz="4" w:space="0"/>
            </w:tcBorders>
            <w:vAlign w:val="center"/>
          </w:tcPr>
          <w:p w14:paraId="72F9E736">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4BE4B441">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8AFB241">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4C787582">
            <w:pPr>
              <w:spacing w:line="500" w:lineRule="exact"/>
              <w:jc w:val="center"/>
              <w:rPr>
                <w:rFonts w:hint="eastAsia" w:ascii="宋体" w:hAnsi="宋体" w:cs="宋体"/>
                <w:sz w:val="21"/>
                <w:szCs w:val="21"/>
                <w:highlight w:val="none"/>
              </w:rPr>
            </w:pPr>
          </w:p>
        </w:tc>
      </w:tr>
      <w:tr w14:paraId="4578EE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755A570D">
            <w:pPr>
              <w:spacing w:line="500" w:lineRule="exact"/>
              <w:jc w:val="center"/>
              <w:rPr>
                <w:rFonts w:hint="eastAsia" w:ascii="宋体" w:hAnsi="宋体" w:cs="宋体"/>
                <w:sz w:val="21"/>
                <w:szCs w:val="21"/>
                <w:highlight w:val="none"/>
              </w:rPr>
            </w:pPr>
          </w:p>
        </w:tc>
        <w:tc>
          <w:tcPr>
            <w:tcW w:w="1239" w:type="dxa"/>
            <w:vAlign w:val="center"/>
          </w:tcPr>
          <w:p w14:paraId="53C03D56">
            <w:pPr>
              <w:spacing w:line="500" w:lineRule="exact"/>
              <w:jc w:val="center"/>
              <w:rPr>
                <w:rFonts w:hint="eastAsia" w:ascii="宋体" w:hAnsi="宋体" w:cs="宋体"/>
                <w:sz w:val="21"/>
                <w:szCs w:val="21"/>
                <w:highlight w:val="none"/>
              </w:rPr>
            </w:pPr>
          </w:p>
        </w:tc>
        <w:tc>
          <w:tcPr>
            <w:tcW w:w="1260" w:type="dxa"/>
            <w:vAlign w:val="center"/>
          </w:tcPr>
          <w:p w14:paraId="0E820AC4">
            <w:pPr>
              <w:spacing w:line="500" w:lineRule="exact"/>
              <w:jc w:val="center"/>
              <w:rPr>
                <w:rFonts w:hint="eastAsia" w:ascii="宋体" w:hAnsi="宋体" w:cs="宋体"/>
                <w:sz w:val="21"/>
                <w:szCs w:val="21"/>
                <w:highlight w:val="none"/>
              </w:rPr>
            </w:pPr>
          </w:p>
        </w:tc>
        <w:tc>
          <w:tcPr>
            <w:tcW w:w="1620" w:type="dxa"/>
            <w:vAlign w:val="center"/>
          </w:tcPr>
          <w:p w14:paraId="425310C9">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6D4309E6">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5640DF00">
            <w:pPr>
              <w:spacing w:line="500" w:lineRule="exact"/>
              <w:jc w:val="center"/>
              <w:rPr>
                <w:rFonts w:hint="eastAsia" w:ascii="宋体" w:hAnsi="宋体" w:cs="宋体"/>
                <w:sz w:val="21"/>
                <w:szCs w:val="21"/>
                <w:highlight w:val="none"/>
              </w:rPr>
            </w:pPr>
          </w:p>
        </w:tc>
      </w:tr>
      <w:tr w14:paraId="583C1E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20226C50">
            <w:pPr>
              <w:spacing w:line="500" w:lineRule="exact"/>
              <w:jc w:val="center"/>
              <w:rPr>
                <w:rFonts w:hint="eastAsia" w:ascii="宋体" w:hAnsi="宋体" w:cs="宋体"/>
                <w:sz w:val="21"/>
                <w:szCs w:val="21"/>
                <w:highlight w:val="none"/>
              </w:rPr>
            </w:pPr>
          </w:p>
        </w:tc>
        <w:tc>
          <w:tcPr>
            <w:tcW w:w="1239" w:type="dxa"/>
            <w:vAlign w:val="center"/>
          </w:tcPr>
          <w:p w14:paraId="13933A35">
            <w:pPr>
              <w:spacing w:line="500" w:lineRule="exact"/>
              <w:jc w:val="center"/>
              <w:rPr>
                <w:rFonts w:hint="eastAsia" w:ascii="宋体" w:hAnsi="宋体" w:cs="宋体"/>
                <w:sz w:val="21"/>
                <w:szCs w:val="21"/>
                <w:highlight w:val="none"/>
              </w:rPr>
            </w:pPr>
          </w:p>
        </w:tc>
        <w:tc>
          <w:tcPr>
            <w:tcW w:w="1260" w:type="dxa"/>
            <w:vAlign w:val="center"/>
          </w:tcPr>
          <w:p w14:paraId="2958C94C">
            <w:pPr>
              <w:spacing w:line="500" w:lineRule="exact"/>
              <w:jc w:val="center"/>
              <w:rPr>
                <w:rFonts w:hint="eastAsia" w:ascii="宋体" w:hAnsi="宋体" w:cs="宋体"/>
                <w:sz w:val="21"/>
                <w:szCs w:val="21"/>
                <w:highlight w:val="none"/>
              </w:rPr>
            </w:pPr>
          </w:p>
        </w:tc>
        <w:tc>
          <w:tcPr>
            <w:tcW w:w="1620" w:type="dxa"/>
            <w:vAlign w:val="center"/>
          </w:tcPr>
          <w:p w14:paraId="059610DC">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207E893D">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0C90F028">
            <w:pPr>
              <w:spacing w:line="500" w:lineRule="exact"/>
              <w:jc w:val="center"/>
              <w:rPr>
                <w:rFonts w:hint="eastAsia" w:ascii="宋体" w:hAnsi="宋体" w:cs="宋体"/>
                <w:sz w:val="21"/>
                <w:szCs w:val="21"/>
                <w:highlight w:val="none"/>
              </w:rPr>
            </w:pPr>
          </w:p>
        </w:tc>
      </w:tr>
      <w:tr w14:paraId="4F891BE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1094" w:type="dxa"/>
            <w:vAlign w:val="center"/>
          </w:tcPr>
          <w:p w14:paraId="4045FA67">
            <w:pPr>
              <w:spacing w:line="500" w:lineRule="exact"/>
              <w:jc w:val="center"/>
              <w:rPr>
                <w:rFonts w:hint="eastAsia" w:ascii="宋体" w:hAnsi="宋体" w:cs="宋体"/>
                <w:sz w:val="21"/>
                <w:szCs w:val="21"/>
                <w:highlight w:val="none"/>
              </w:rPr>
            </w:pPr>
          </w:p>
        </w:tc>
        <w:tc>
          <w:tcPr>
            <w:tcW w:w="1239" w:type="dxa"/>
            <w:vAlign w:val="center"/>
          </w:tcPr>
          <w:p w14:paraId="07DB3F50">
            <w:pPr>
              <w:spacing w:line="500" w:lineRule="exact"/>
              <w:jc w:val="center"/>
              <w:rPr>
                <w:rFonts w:hint="eastAsia" w:ascii="宋体" w:hAnsi="宋体" w:cs="宋体"/>
                <w:sz w:val="21"/>
                <w:szCs w:val="21"/>
                <w:highlight w:val="none"/>
              </w:rPr>
            </w:pPr>
          </w:p>
        </w:tc>
        <w:tc>
          <w:tcPr>
            <w:tcW w:w="1260" w:type="dxa"/>
            <w:vAlign w:val="center"/>
          </w:tcPr>
          <w:p w14:paraId="4642EBDE">
            <w:pPr>
              <w:spacing w:line="500" w:lineRule="exact"/>
              <w:jc w:val="center"/>
              <w:rPr>
                <w:rFonts w:hint="eastAsia" w:ascii="宋体" w:hAnsi="宋体" w:cs="宋体"/>
                <w:sz w:val="21"/>
                <w:szCs w:val="21"/>
                <w:highlight w:val="none"/>
              </w:rPr>
            </w:pPr>
          </w:p>
        </w:tc>
        <w:tc>
          <w:tcPr>
            <w:tcW w:w="1620" w:type="dxa"/>
            <w:vAlign w:val="center"/>
          </w:tcPr>
          <w:p w14:paraId="58A3982F">
            <w:pPr>
              <w:spacing w:line="500" w:lineRule="exact"/>
              <w:jc w:val="center"/>
              <w:rPr>
                <w:rFonts w:hint="eastAsia" w:ascii="宋体" w:hAnsi="宋体" w:cs="宋体"/>
                <w:sz w:val="21"/>
                <w:szCs w:val="21"/>
                <w:highlight w:val="none"/>
              </w:rPr>
            </w:pPr>
          </w:p>
        </w:tc>
        <w:tc>
          <w:tcPr>
            <w:tcW w:w="1620" w:type="dxa"/>
            <w:tcBorders>
              <w:left w:val="single" w:color="auto" w:sz="4" w:space="0"/>
              <w:right w:val="single" w:color="auto" w:sz="4" w:space="0"/>
            </w:tcBorders>
            <w:vAlign w:val="center"/>
          </w:tcPr>
          <w:p w14:paraId="4962BBB9">
            <w:pPr>
              <w:spacing w:line="500" w:lineRule="exact"/>
              <w:jc w:val="center"/>
              <w:rPr>
                <w:rFonts w:hint="eastAsia" w:ascii="宋体" w:hAnsi="宋体" w:cs="宋体"/>
                <w:sz w:val="21"/>
                <w:szCs w:val="21"/>
                <w:highlight w:val="none"/>
              </w:rPr>
            </w:pPr>
          </w:p>
        </w:tc>
        <w:tc>
          <w:tcPr>
            <w:tcW w:w="1341" w:type="dxa"/>
            <w:tcBorders>
              <w:left w:val="single" w:color="auto" w:sz="4" w:space="0"/>
            </w:tcBorders>
            <w:vAlign w:val="center"/>
          </w:tcPr>
          <w:p w14:paraId="3236022B">
            <w:pPr>
              <w:spacing w:line="500" w:lineRule="exact"/>
              <w:jc w:val="center"/>
              <w:rPr>
                <w:rFonts w:hint="eastAsia" w:ascii="宋体" w:hAnsi="宋体" w:cs="宋体"/>
                <w:sz w:val="21"/>
                <w:szCs w:val="21"/>
                <w:highlight w:val="none"/>
              </w:rPr>
            </w:pPr>
          </w:p>
        </w:tc>
      </w:tr>
      <w:tr w14:paraId="2023397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1094" w:type="dxa"/>
            <w:tcBorders>
              <w:bottom w:val="single" w:color="auto" w:sz="4" w:space="0"/>
            </w:tcBorders>
            <w:vAlign w:val="center"/>
          </w:tcPr>
          <w:p w14:paraId="5F219612">
            <w:pPr>
              <w:spacing w:line="500" w:lineRule="exact"/>
              <w:jc w:val="center"/>
              <w:rPr>
                <w:rFonts w:hint="eastAsia" w:ascii="宋体" w:hAnsi="宋体" w:cs="宋体"/>
                <w:sz w:val="21"/>
                <w:szCs w:val="21"/>
                <w:highlight w:val="none"/>
              </w:rPr>
            </w:pPr>
          </w:p>
        </w:tc>
        <w:tc>
          <w:tcPr>
            <w:tcW w:w="1239" w:type="dxa"/>
            <w:tcBorders>
              <w:bottom w:val="single" w:color="auto" w:sz="4" w:space="0"/>
            </w:tcBorders>
            <w:vAlign w:val="center"/>
          </w:tcPr>
          <w:p w14:paraId="0F25B49E">
            <w:pPr>
              <w:spacing w:line="500" w:lineRule="exact"/>
              <w:jc w:val="center"/>
              <w:rPr>
                <w:rFonts w:hint="eastAsia" w:ascii="宋体" w:hAnsi="宋体" w:cs="宋体"/>
                <w:sz w:val="21"/>
                <w:szCs w:val="21"/>
                <w:highlight w:val="none"/>
              </w:rPr>
            </w:pPr>
          </w:p>
        </w:tc>
        <w:tc>
          <w:tcPr>
            <w:tcW w:w="1260" w:type="dxa"/>
            <w:tcBorders>
              <w:bottom w:val="single" w:color="auto" w:sz="4" w:space="0"/>
            </w:tcBorders>
            <w:vAlign w:val="center"/>
          </w:tcPr>
          <w:p w14:paraId="644B25B5">
            <w:pPr>
              <w:spacing w:line="500" w:lineRule="exact"/>
              <w:jc w:val="center"/>
              <w:rPr>
                <w:rFonts w:hint="eastAsia" w:ascii="宋体" w:hAnsi="宋体" w:cs="宋体"/>
                <w:sz w:val="21"/>
                <w:szCs w:val="21"/>
                <w:highlight w:val="none"/>
              </w:rPr>
            </w:pPr>
          </w:p>
        </w:tc>
        <w:tc>
          <w:tcPr>
            <w:tcW w:w="1620" w:type="dxa"/>
            <w:tcBorders>
              <w:bottom w:val="single" w:color="auto" w:sz="4" w:space="0"/>
            </w:tcBorders>
            <w:vAlign w:val="center"/>
          </w:tcPr>
          <w:p w14:paraId="0E9C169D">
            <w:pPr>
              <w:spacing w:line="500" w:lineRule="exact"/>
              <w:jc w:val="center"/>
              <w:rPr>
                <w:rFonts w:hint="eastAsia" w:ascii="宋体" w:hAnsi="宋体" w:cs="宋体"/>
                <w:sz w:val="21"/>
                <w:szCs w:val="21"/>
                <w:highlight w:val="none"/>
              </w:rPr>
            </w:pPr>
          </w:p>
        </w:tc>
        <w:tc>
          <w:tcPr>
            <w:tcW w:w="1620" w:type="dxa"/>
            <w:tcBorders>
              <w:left w:val="single" w:color="auto" w:sz="4" w:space="0"/>
              <w:bottom w:val="single" w:color="auto" w:sz="4" w:space="0"/>
              <w:right w:val="single" w:color="auto" w:sz="4" w:space="0"/>
            </w:tcBorders>
            <w:vAlign w:val="center"/>
          </w:tcPr>
          <w:p w14:paraId="546C2832">
            <w:pPr>
              <w:spacing w:line="500" w:lineRule="exact"/>
              <w:jc w:val="center"/>
              <w:rPr>
                <w:rFonts w:hint="eastAsia" w:ascii="宋体" w:hAnsi="宋体" w:cs="宋体"/>
                <w:sz w:val="21"/>
                <w:szCs w:val="21"/>
                <w:highlight w:val="none"/>
              </w:rPr>
            </w:pPr>
          </w:p>
        </w:tc>
        <w:tc>
          <w:tcPr>
            <w:tcW w:w="1341" w:type="dxa"/>
            <w:tcBorders>
              <w:left w:val="single" w:color="auto" w:sz="4" w:space="0"/>
              <w:bottom w:val="single" w:color="auto" w:sz="4" w:space="0"/>
            </w:tcBorders>
            <w:vAlign w:val="center"/>
          </w:tcPr>
          <w:p w14:paraId="568D2A0C">
            <w:pPr>
              <w:spacing w:line="500" w:lineRule="exact"/>
              <w:jc w:val="center"/>
              <w:rPr>
                <w:rFonts w:hint="eastAsia" w:ascii="宋体" w:hAnsi="宋体" w:cs="宋体"/>
                <w:sz w:val="21"/>
                <w:szCs w:val="21"/>
                <w:highlight w:val="none"/>
              </w:rPr>
            </w:pPr>
          </w:p>
        </w:tc>
      </w:tr>
      <w:tr w14:paraId="1D9BEA1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6D7F8E4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7E0FD021">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38B5B3CB">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33F6EAF0">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754379EA">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33A9FC95">
            <w:pPr>
              <w:spacing w:line="500" w:lineRule="exact"/>
              <w:jc w:val="center"/>
              <w:rPr>
                <w:rFonts w:hint="eastAsia" w:ascii="宋体" w:hAnsi="宋体" w:cs="宋体"/>
                <w:sz w:val="21"/>
                <w:szCs w:val="21"/>
                <w:highlight w:val="none"/>
              </w:rPr>
            </w:pPr>
          </w:p>
        </w:tc>
      </w:tr>
      <w:tr w14:paraId="351DD2B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1094" w:type="dxa"/>
            <w:tcBorders>
              <w:top w:val="single" w:color="auto" w:sz="4" w:space="0"/>
              <w:bottom w:val="single" w:color="auto" w:sz="4" w:space="0"/>
            </w:tcBorders>
            <w:vAlign w:val="center"/>
          </w:tcPr>
          <w:p w14:paraId="10851F07">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5B310AEA">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14B59723">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06C5DA45">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1906C153">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4EF2C6C0">
            <w:pPr>
              <w:spacing w:line="500" w:lineRule="exact"/>
              <w:jc w:val="center"/>
              <w:rPr>
                <w:rFonts w:hint="eastAsia" w:ascii="宋体" w:hAnsi="宋体" w:cs="宋体"/>
                <w:sz w:val="21"/>
                <w:szCs w:val="21"/>
                <w:highlight w:val="none"/>
              </w:rPr>
            </w:pPr>
          </w:p>
        </w:tc>
      </w:tr>
      <w:tr w14:paraId="40F86E1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1094" w:type="dxa"/>
            <w:tcBorders>
              <w:top w:val="single" w:color="auto" w:sz="4" w:space="0"/>
              <w:bottom w:val="single" w:color="auto" w:sz="4" w:space="0"/>
            </w:tcBorders>
            <w:vAlign w:val="center"/>
          </w:tcPr>
          <w:p w14:paraId="1D0E8F91">
            <w:pPr>
              <w:spacing w:line="500" w:lineRule="exact"/>
              <w:jc w:val="center"/>
              <w:rPr>
                <w:rFonts w:hint="eastAsia" w:ascii="宋体" w:hAnsi="宋体" w:cs="宋体"/>
                <w:sz w:val="21"/>
                <w:szCs w:val="21"/>
                <w:highlight w:val="none"/>
              </w:rPr>
            </w:pPr>
          </w:p>
        </w:tc>
        <w:tc>
          <w:tcPr>
            <w:tcW w:w="1239" w:type="dxa"/>
            <w:tcBorders>
              <w:top w:val="single" w:color="auto" w:sz="4" w:space="0"/>
              <w:bottom w:val="single" w:color="auto" w:sz="4" w:space="0"/>
            </w:tcBorders>
            <w:vAlign w:val="center"/>
          </w:tcPr>
          <w:p w14:paraId="24C3C97B">
            <w:pPr>
              <w:spacing w:line="500" w:lineRule="exact"/>
              <w:jc w:val="center"/>
              <w:rPr>
                <w:rFonts w:hint="eastAsia" w:ascii="宋体" w:hAnsi="宋体" w:cs="宋体"/>
                <w:sz w:val="21"/>
                <w:szCs w:val="21"/>
                <w:highlight w:val="none"/>
              </w:rPr>
            </w:pPr>
          </w:p>
        </w:tc>
        <w:tc>
          <w:tcPr>
            <w:tcW w:w="1260" w:type="dxa"/>
            <w:tcBorders>
              <w:top w:val="single" w:color="auto" w:sz="4" w:space="0"/>
              <w:bottom w:val="single" w:color="auto" w:sz="4" w:space="0"/>
            </w:tcBorders>
            <w:vAlign w:val="center"/>
          </w:tcPr>
          <w:p w14:paraId="18C83B5A">
            <w:pPr>
              <w:spacing w:line="500" w:lineRule="exact"/>
              <w:jc w:val="center"/>
              <w:rPr>
                <w:rFonts w:hint="eastAsia" w:ascii="宋体" w:hAnsi="宋体" w:cs="宋体"/>
                <w:sz w:val="21"/>
                <w:szCs w:val="21"/>
                <w:highlight w:val="none"/>
              </w:rPr>
            </w:pPr>
          </w:p>
        </w:tc>
        <w:tc>
          <w:tcPr>
            <w:tcW w:w="1620" w:type="dxa"/>
            <w:tcBorders>
              <w:top w:val="single" w:color="auto" w:sz="4" w:space="0"/>
              <w:bottom w:val="single" w:color="auto" w:sz="4" w:space="0"/>
            </w:tcBorders>
            <w:vAlign w:val="center"/>
          </w:tcPr>
          <w:p w14:paraId="2473B996">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bottom w:val="single" w:color="auto" w:sz="4" w:space="0"/>
              <w:right w:val="single" w:color="auto" w:sz="4" w:space="0"/>
            </w:tcBorders>
            <w:vAlign w:val="center"/>
          </w:tcPr>
          <w:p w14:paraId="31F8D65C">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bottom w:val="single" w:color="auto" w:sz="4" w:space="0"/>
            </w:tcBorders>
            <w:vAlign w:val="center"/>
          </w:tcPr>
          <w:p w14:paraId="126203DC">
            <w:pPr>
              <w:spacing w:line="500" w:lineRule="exact"/>
              <w:jc w:val="center"/>
              <w:rPr>
                <w:rFonts w:hint="eastAsia" w:ascii="宋体" w:hAnsi="宋体" w:cs="宋体"/>
                <w:sz w:val="21"/>
                <w:szCs w:val="21"/>
                <w:highlight w:val="none"/>
              </w:rPr>
            </w:pPr>
          </w:p>
        </w:tc>
      </w:tr>
      <w:tr w14:paraId="01A72A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1094" w:type="dxa"/>
            <w:tcBorders>
              <w:top w:val="single" w:color="auto" w:sz="4" w:space="0"/>
            </w:tcBorders>
            <w:vAlign w:val="center"/>
          </w:tcPr>
          <w:p w14:paraId="7B9D1CD8">
            <w:pPr>
              <w:spacing w:line="500" w:lineRule="exact"/>
              <w:jc w:val="center"/>
              <w:rPr>
                <w:rFonts w:hint="eastAsia" w:ascii="宋体" w:hAnsi="宋体" w:cs="宋体"/>
                <w:sz w:val="21"/>
                <w:szCs w:val="21"/>
                <w:highlight w:val="none"/>
              </w:rPr>
            </w:pPr>
          </w:p>
        </w:tc>
        <w:tc>
          <w:tcPr>
            <w:tcW w:w="1239" w:type="dxa"/>
            <w:tcBorders>
              <w:top w:val="single" w:color="auto" w:sz="4" w:space="0"/>
            </w:tcBorders>
            <w:vAlign w:val="center"/>
          </w:tcPr>
          <w:p w14:paraId="410E82C6">
            <w:pPr>
              <w:spacing w:line="500" w:lineRule="exact"/>
              <w:jc w:val="center"/>
              <w:rPr>
                <w:rFonts w:hint="eastAsia" w:ascii="宋体" w:hAnsi="宋体" w:cs="宋体"/>
                <w:sz w:val="21"/>
                <w:szCs w:val="21"/>
                <w:highlight w:val="none"/>
              </w:rPr>
            </w:pPr>
          </w:p>
        </w:tc>
        <w:tc>
          <w:tcPr>
            <w:tcW w:w="1260" w:type="dxa"/>
            <w:tcBorders>
              <w:top w:val="single" w:color="auto" w:sz="4" w:space="0"/>
            </w:tcBorders>
            <w:vAlign w:val="center"/>
          </w:tcPr>
          <w:p w14:paraId="6127B173">
            <w:pPr>
              <w:spacing w:line="500" w:lineRule="exact"/>
              <w:jc w:val="center"/>
              <w:rPr>
                <w:rFonts w:hint="eastAsia" w:ascii="宋体" w:hAnsi="宋体" w:cs="宋体"/>
                <w:sz w:val="21"/>
                <w:szCs w:val="21"/>
                <w:highlight w:val="none"/>
              </w:rPr>
            </w:pPr>
          </w:p>
        </w:tc>
        <w:tc>
          <w:tcPr>
            <w:tcW w:w="1620" w:type="dxa"/>
            <w:tcBorders>
              <w:top w:val="single" w:color="auto" w:sz="4" w:space="0"/>
            </w:tcBorders>
            <w:vAlign w:val="center"/>
          </w:tcPr>
          <w:p w14:paraId="37C6E78B">
            <w:pPr>
              <w:spacing w:line="500" w:lineRule="exact"/>
              <w:jc w:val="center"/>
              <w:rPr>
                <w:rFonts w:hint="eastAsia" w:ascii="宋体" w:hAnsi="宋体" w:cs="宋体"/>
                <w:sz w:val="21"/>
                <w:szCs w:val="21"/>
                <w:highlight w:val="none"/>
              </w:rPr>
            </w:pPr>
          </w:p>
        </w:tc>
        <w:tc>
          <w:tcPr>
            <w:tcW w:w="1620" w:type="dxa"/>
            <w:tcBorders>
              <w:top w:val="single" w:color="auto" w:sz="4" w:space="0"/>
              <w:left w:val="single" w:color="auto" w:sz="4" w:space="0"/>
              <w:right w:val="single" w:color="auto" w:sz="4" w:space="0"/>
            </w:tcBorders>
            <w:vAlign w:val="center"/>
          </w:tcPr>
          <w:p w14:paraId="36F18B60">
            <w:pPr>
              <w:spacing w:line="500" w:lineRule="exact"/>
              <w:jc w:val="center"/>
              <w:rPr>
                <w:rFonts w:hint="eastAsia" w:ascii="宋体" w:hAnsi="宋体" w:cs="宋体"/>
                <w:sz w:val="21"/>
                <w:szCs w:val="21"/>
                <w:highlight w:val="none"/>
              </w:rPr>
            </w:pPr>
          </w:p>
        </w:tc>
        <w:tc>
          <w:tcPr>
            <w:tcW w:w="1341" w:type="dxa"/>
            <w:tcBorders>
              <w:top w:val="single" w:color="auto" w:sz="4" w:space="0"/>
              <w:left w:val="single" w:color="auto" w:sz="4" w:space="0"/>
            </w:tcBorders>
            <w:vAlign w:val="center"/>
          </w:tcPr>
          <w:p w14:paraId="3E920F5B">
            <w:pPr>
              <w:spacing w:line="500" w:lineRule="exact"/>
              <w:jc w:val="center"/>
              <w:rPr>
                <w:rFonts w:hint="eastAsia" w:ascii="宋体" w:hAnsi="宋体" w:cs="宋体"/>
                <w:sz w:val="21"/>
                <w:szCs w:val="21"/>
                <w:highlight w:val="none"/>
              </w:rPr>
            </w:pPr>
          </w:p>
        </w:tc>
      </w:tr>
    </w:tbl>
    <w:p w14:paraId="1CA5DD7D">
      <w:pPr>
        <w:spacing w:line="400" w:lineRule="exact"/>
        <w:rPr>
          <w:rFonts w:hint="eastAsia" w:ascii="仿宋" w:hAnsi="仿宋" w:eastAsia="仿宋" w:cs="仿宋"/>
          <w:sz w:val="28"/>
          <w:szCs w:val="28"/>
          <w:highlight w:val="none"/>
        </w:rPr>
      </w:pPr>
      <w:r>
        <w:rPr>
          <w:rFonts w:hint="eastAsia" w:ascii="仿宋" w:hAnsi="仿宋" w:eastAsia="仿宋" w:cs="仿宋"/>
          <w:b/>
          <w:sz w:val="28"/>
          <w:szCs w:val="28"/>
          <w:highlight w:val="none"/>
        </w:rPr>
        <w:t>注：</w:t>
      </w:r>
      <w:r>
        <w:rPr>
          <w:rFonts w:hint="eastAsia" w:ascii="仿宋" w:hAnsi="仿宋" w:eastAsia="仿宋" w:cs="仿宋"/>
          <w:sz w:val="28"/>
          <w:szCs w:val="28"/>
          <w:highlight w:val="none"/>
        </w:rPr>
        <w:t>投标人以上业绩需提供有关书面证明材料。</w:t>
      </w:r>
    </w:p>
    <w:p w14:paraId="517FEFA1">
      <w:pPr>
        <w:spacing w:line="400" w:lineRule="exact"/>
        <w:ind w:firstLine="210" w:firstLineChars="75"/>
        <w:rPr>
          <w:rFonts w:hint="eastAsia" w:ascii="仿宋" w:hAnsi="仿宋" w:eastAsia="仿宋" w:cs="仿宋"/>
          <w:sz w:val="28"/>
          <w:szCs w:val="28"/>
          <w:highlight w:val="none"/>
        </w:rPr>
      </w:pPr>
    </w:p>
    <w:p w14:paraId="7089EFC2">
      <w:pPr>
        <w:spacing w:line="400" w:lineRule="exact"/>
        <w:ind w:firstLine="210" w:firstLineChars="75"/>
        <w:rPr>
          <w:rFonts w:hint="eastAsia" w:ascii="仿宋" w:hAnsi="仿宋" w:eastAsia="仿宋" w:cs="仿宋"/>
          <w:sz w:val="28"/>
          <w:szCs w:val="28"/>
          <w:highlight w:val="none"/>
        </w:rPr>
      </w:pPr>
    </w:p>
    <w:p w14:paraId="7A35B169">
      <w:pPr>
        <w:spacing w:line="36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投标人名称：         （盖章）</w:t>
      </w:r>
    </w:p>
    <w:p w14:paraId="70011D34">
      <w:pPr>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法定代表人或授权代表（签字）</w:t>
      </w:r>
      <w:r>
        <w:rPr>
          <w:rFonts w:hint="eastAsia" w:ascii="仿宋" w:hAnsi="仿宋" w:eastAsia="仿宋" w:cs="仿宋"/>
          <w:bCs/>
          <w:sz w:val="28"/>
          <w:szCs w:val="28"/>
          <w:highlight w:val="none"/>
        </w:rPr>
        <w:t>：</w:t>
      </w:r>
    </w:p>
    <w:p w14:paraId="3BE7E3E0">
      <w:pPr>
        <w:spacing w:line="500" w:lineRule="exact"/>
        <w:rPr>
          <w:rFonts w:hint="eastAsia" w:asciiTheme="minorEastAsia" w:hAnsiTheme="minorEastAsia" w:eastAsiaTheme="minorEastAsia"/>
          <w:b/>
          <w:sz w:val="28"/>
          <w:szCs w:val="28"/>
          <w:highlight w:val="none"/>
        </w:rPr>
        <w:sectPr>
          <w:pgSz w:w="11906" w:h="16838"/>
          <w:pgMar w:top="1440" w:right="1841" w:bottom="1440" w:left="1800" w:header="851" w:footer="992" w:gutter="0"/>
          <w:pgNumType w:chapStyle="1"/>
          <w:cols w:space="425" w:num="1"/>
          <w:docGrid w:linePitch="312" w:charSpace="0"/>
        </w:sectPr>
      </w:pPr>
      <w:r>
        <w:rPr>
          <w:rFonts w:hint="eastAsia" w:ascii="仿宋" w:hAnsi="仿宋" w:eastAsia="仿宋" w:cs="仿宋"/>
          <w:bCs/>
          <w:sz w:val="28"/>
          <w:szCs w:val="28"/>
          <w:highlight w:val="none"/>
        </w:rPr>
        <w:t>投标日期:</w:t>
      </w:r>
    </w:p>
    <w:p w14:paraId="7B6AFC3A">
      <w:pPr>
        <w:rPr>
          <w:rFonts w:hint="eastAsia" w:asciiTheme="minorEastAsia" w:hAnsiTheme="minorEastAsia" w:eastAsiaTheme="minorEastAsia"/>
          <w:sz w:val="18"/>
          <w:szCs w:val="18"/>
          <w:highlight w:val="none"/>
        </w:rPr>
      </w:pPr>
    </w:p>
    <w:p w14:paraId="2BCE8230">
      <w:pPr>
        <w:snapToGrid w:val="0"/>
        <w:spacing w:line="500" w:lineRule="exact"/>
        <w:ind w:firstLine="275" w:firstLineChars="98"/>
        <w:rPr>
          <w:rFonts w:hint="eastAsia" w:ascii="仿宋" w:hAnsi="仿宋" w:eastAsia="仿宋" w:cs="仿宋"/>
          <w:b/>
          <w:sz w:val="28"/>
          <w:szCs w:val="28"/>
          <w:highlight w:val="none"/>
        </w:rPr>
      </w:pPr>
      <w:r>
        <w:rPr>
          <w:rFonts w:hint="eastAsia" w:ascii="仿宋" w:hAnsi="仿宋" w:eastAsia="仿宋" w:cs="仿宋"/>
          <w:b/>
          <w:sz w:val="28"/>
          <w:szCs w:val="28"/>
          <w:highlight w:val="none"/>
        </w:rPr>
        <w:t>八、近三年</w:t>
      </w:r>
      <w:r>
        <w:rPr>
          <w:rFonts w:hint="eastAsia" w:ascii="仿宋" w:hAnsi="仿宋" w:eastAsia="仿宋" w:cs="仿宋"/>
          <w:b/>
          <w:sz w:val="28"/>
          <w:szCs w:val="28"/>
          <w:highlight w:val="none"/>
          <w:lang w:eastAsia="zh-CN"/>
        </w:rPr>
        <w:t>年度</w:t>
      </w:r>
      <w:r>
        <w:rPr>
          <w:rFonts w:hint="eastAsia" w:ascii="仿宋" w:hAnsi="仿宋" w:eastAsia="仿宋" w:cs="仿宋"/>
          <w:b/>
          <w:sz w:val="28"/>
          <w:szCs w:val="28"/>
          <w:highlight w:val="none"/>
        </w:rPr>
        <w:t>财务报表</w:t>
      </w:r>
      <w:r>
        <w:rPr>
          <w:rFonts w:ascii="Times New Roman" w:hAnsi="Times New Roman" w:eastAsia="方正仿宋_GBK" w:cs="Times New Roman"/>
          <w:sz w:val="32"/>
          <w:szCs w:val="32"/>
          <w:highlight w:val="none"/>
        </w:rPr>
        <w:t>（包括资产负债表、利润表和现金流量表）</w:t>
      </w:r>
    </w:p>
    <w:p w14:paraId="2D5D4497">
      <w:pPr>
        <w:widowControl/>
        <w:rPr>
          <w:rFonts w:hint="eastAsia" w:ascii="仿宋" w:hAnsi="仿宋" w:eastAsia="仿宋" w:cs="仿宋"/>
          <w:b/>
          <w:bCs/>
          <w:kern w:val="0"/>
          <w:sz w:val="28"/>
          <w:szCs w:val="28"/>
          <w:highlight w:val="none"/>
        </w:rPr>
      </w:pPr>
    </w:p>
    <w:p w14:paraId="67560235">
      <w:pPr>
        <w:snapToGrid w:val="0"/>
        <w:spacing w:line="520" w:lineRule="exact"/>
        <w:ind w:left="481" w:leftChars="86" w:hanging="275" w:hangingChars="98"/>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 xml:space="preserve">（根据招标要求由投标人自行编写） </w:t>
      </w:r>
    </w:p>
    <w:p w14:paraId="0E5FFD6F">
      <w:pP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rPr>
        <w:br w:type="page"/>
      </w:r>
    </w:p>
    <w:p w14:paraId="613035C6">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九、近三年的年度纳税及员工社保缴纳证明</w:t>
      </w:r>
    </w:p>
    <w:p w14:paraId="481DB2F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CCB698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C4B1200">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DD5D0C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480B61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FBBEB2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A62A22B">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918A34A">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2B17567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8AD15FF">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E005B2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98588E3">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B63A759">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07A88F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6881F56E">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6D8DAF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9E9AC51">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0914824C">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04D82E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42EA6EB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75414D88">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1AF04E4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53D88116">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881331D">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0B4BE42">
      <w:pPr>
        <w:snapToGrid w:val="0"/>
        <w:spacing w:line="520" w:lineRule="exact"/>
        <w:ind w:left="382" w:leftChars="86" w:hanging="176" w:hangingChars="98"/>
        <w:rPr>
          <w:rFonts w:hint="eastAsia" w:asciiTheme="minorEastAsia" w:hAnsiTheme="minorEastAsia" w:eastAsiaTheme="minorEastAsia"/>
          <w:sz w:val="18"/>
          <w:szCs w:val="18"/>
          <w:highlight w:val="none"/>
        </w:rPr>
      </w:pPr>
    </w:p>
    <w:p w14:paraId="320BEF89">
      <w:pPr>
        <w:snapToGrid w:val="0"/>
        <w:spacing w:line="500" w:lineRule="exact"/>
        <w:ind w:firstLine="275" w:firstLineChars="98"/>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十、近三年官网诚信证明截图证明</w:t>
      </w:r>
    </w:p>
    <w:p w14:paraId="0F6D92A5">
      <w:pPr>
        <w:snapToGrid w:val="0"/>
        <w:spacing w:line="520" w:lineRule="exact"/>
        <w:ind w:left="382" w:leftChars="86" w:hanging="176" w:hangingChars="98"/>
        <w:rPr>
          <w:rFonts w:hint="eastAsia" w:ascii="仿宋" w:hAnsi="仿宋" w:eastAsia="仿宋" w:cs="仿宋"/>
          <w:b/>
          <w:sz w:val="28"/>
          <w:szCs w:val="28"/>
          <w:highlight w:val="none"/>
        </w:rPr>
      </w:pPr>
      <w:r>
        <w:rPr>
          <w:rFonts w:hint="eastAsia" w:asciiTheme="minorEastAsia" w:hAnsiTheme="minorEastAsia" w:eastAsiaTheme="minorEastAsia"/>
          <w:sz w:val="18"/>
          <w:szCs w:val="18"/>
          <w:highlight w:val="none"/>
        </w:rPr>
        <w:br w:type="page"/>
      </w:r>
      <w:r>
        <w:rPr>
          <w:rFonts w:hint="eastAsia" w:ascii="仿宋" w:hAnsi="仿宋" w:eastAsia="仿宋" w:cs="仿宋"/>
          <w:b/>
          <w:sz w:val="28"/>
          <w:szCs w:val="28"/>
          <w:highlight w:val="none"/>
          <w:lang w:val="en-US" w:eastAsia="zh-CN"/>
        </w:rPr>
        <w:t>十一</w:t>
      </w:r>
      <w:r>
        <w:rPr>
          <w:rFonts w:hint="eastAsia" w:ascii="仿宋" w:hAnsi="仿宋" w:eastAsia="仿宋" w:cs="仿宋"/>
          <w:b/>
          <w:sz w:val="28"/>
          <w:szCs w:val="28"/>
          <w:highlight w:val="none"/>
        </w:rPr>
        <w:t>、承诺函</w:t>
      </w:r>
    </w:p>
    <w:p w14:paraId="33D8EF57">
      <w:pPr>
        <w:spacing w:line="520" w:lineRule="exact"/>
        <w:ind w:firstLine="420" w:firstLineChars="150"/>
        <w:rPr>
          <w:rFonts w:hint="eastAsia" w:ascii="仿宋" w:hAnsi="仿宋" w:eastAsia="仿宋" w:cs="仿宋"/>
          <w:sz w:val="28"/>
          <w:szCs w:val="28"/>
          <w:highlight w:val="none"/>
        </w:rPr>
      </w:pPr>
      <w:r>
        <w:rPr>
          <w:rFonts w:hint="eastAsia" w:ascii="仿宋" w:hAnsi="仿宋" w:eastAsia="仿宋" w:cs="仿宋"/>
          <w:sz w:val="28"/>
          <w:szCs w:val="28"/>
          <w:highlight w:val="none"/>
        </w:rPr>
        <w:t>__________________（采购人）：</w:t>
      </w:r>
    </w:p>
    <w:p w14:paraId="36100D56">
      <w:pPr>
        <w:spacing w:line="520" w:lineRule="exact"/>
        <w:rPr>
          <w:rFonts w:hint="eastAsia" w:ascii="仿宋" w:hAnsi="仿宋" w:eastAsia="仿宋" w:cs="仿宋"/>
          <w:sz w:val="28"/>
          <w:szCs w:val="28"/>
          <w:highlight w:val="none"/>
        </w:rPr>
      </w:pPr>
    </w:p>
    <w:p w14:paraId="254D44B4">
      <w:pPr>
        <w:spacing w:line="520" w:lineRule="exact"/>
        <w:ind w:firstLine="420"/>
        <w:rPr>
          <w:rFonts w:hint="eastAsia" w:ascii="仿宋" w:hAnsi="仿宋" w:eastAsia="仿宋" w:cs="仿宋"/>
          <w:sz w:val="28"/>
          <w:szCs w:val="28"/>
          <w:highlight w:val="none"/>
        </w:rPr>
      </w:pPr>
      <w:r>
        <w:rPr>
          <w:rFonts w:hint="eastAsia" w:ascii="仿宋" w:hAnsi="仿宋" w:eastAsia="仿宋" w:cs="仿宋"/>
          <w:sz w:val="28"/>
          <w:szCs w:val="28"/>
          <w:highlight w:val="none"/>
        </w:rPr>
        <w:t>本公司作为参加本次招标的供应商，郑重承诺具备以下条件：</w:t>
      </w:r>
    </w:p>
    <w:p w14:paraId="451B2965">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1．投标人具有独立承担民事责任的能力；</w:t>
      </w:r>
    </w:p>
    <w:p w14:paraId="3A603F34">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2．投标人具有良好的商业信誉和健全的财务会计制度，并提供近三年的财务报表；</w:t>
      </w:r>
    </w:p>
    <w:p w14:paraId="05E2B41D">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3．投标人具有依法缴纳税收和社会保障资金的良好纪录，并提供近三年的纳税及员工社保缴纳证明；</w:t>
      </w:r>
    </w:p>
    <w:p w14:paraId="1D5E8BFC">
      <w:pPr>
        <w:spacing w:line="52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4．投标人需符合国家现行有关计算机设备、教学仪器、实验室建设的相关标准与规范（如GB/T 9813-2016《计算机通用规范》、GB/T 3324-2017《木家具通用技术条件》等），并满足教育行业对计算机机房及实验环境的通用安全要求；</w:t>
      </w:r>
    </w:p>
    <w:p w14:paraId="2BA48F53">
      <w:pPr>
        <w:spacing w:line="520" w:lineRule="exact"/>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5．投标人参加政府采购活动前三年内，没有骗取中标行为，无不正当理由放弃中标（成交）行为，未进行过恶意投诉，在经营活动中没有违法、违规记录；提供官网查询的诚信记录截图，参考查询网站：国家企业信用信息公示系统、信用中国等网站等；</w:t>
      </w:r>
    </w:p>
    <w:p w14:paraId="104FBC88">
      <w:pPr>
        <w:spacing w:line="52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6．投标人具有完善的质量保证和售后服务体系； </w:t>
      </w:r>
    </w:p>
    <w:p w14:paraId="6EDB195F">
      <w:pPr>
        <w:spacing w:line="520" w:lineRule="exact"/>
        <w:ind w:firstLine="560" w:firstLineChars="200"/>
        <w:rPr>
          <w:rFonts w:hint="eastAsia" w:ascii="仿宋" w:hAnsi="仿宋" w:eastAsia="仿宋" w:cs="仿宋"/>
          <w:b/>
          <w:bCs/>
          <w:color w:val="FF0000"/>
          <w:sz w:val="28"/>
          <w:szCs w:val="28"/>
          <w:highlight w:val="none"/>
        </w:rPr>
      </w:pPr>
      <w:r>
        <w:rPr>
          <w:rFonts w:hint="eastAsia" w:ascii="仿宋" w:hAnsi="仿宋" w:eastAsia="仿宋" w:cs="仿宋"/>
          <w:sz w:val="28"/>
          <w:szCs w:val="28"/>
          <w:highlight w:val="none"/>
          <w:lang w:val="en-US" w:eastAsia="zh-CN"/>
        </w:rPr>
        <w:t>7.本项目不接受联合体投标。</w:t>
      </w:r>
    </w:p>
    <w:p w14:paraId="42181818">
      <w:pPr>
        <w:spacing w:line="520" w:lineRule="exact"/>
        <w:rPr>
          <w:rFonts w:hint="eastAsia" w:ascii="仿宋" w:hAnsi="仿宋" w:eastAsia="仿宋" w:cs="仿宋"/>
          <w:sz w:val="28"/>
          <w:szCs w:val="28"/>
          <w:highlight w:val="none"/>
        </w:rPr>
      </w:pPr>
    </w:p>
    <w:p w14:paraId="264D0B8C">
      <w:pPr>
        <w:spacing w:line="520" w:lineRule="exact"/>
        <w:rPr>
          <w:rFonts w:hint="eastAsia" w:ascii="仿宋" w:hAnsi="仿宋" w:eastAsia="仿宋" w:cs="仿宋"/>
          <w:sz w:val="28"/>
          <w:szCs w:val="28"/>
          <w:highlight w:val="none"/>
        </w:rPr>
      </w:pPr>
    </w:p>
    <w:p w14:paraId="12007A2F">
      <w:pPr>
        <w:spacing w:line="520" w:lineRule="exact"/>
        <w:rPr>
          <w:rFonts w:hint="eastAsia" w:ascii="仿宋" w:hAnsi="仿宋" w:eastAsia="仿宋" w:cs="仿宋"/>
          <w:sz w:val="28"/>
          <w:szCs w:val="28"/>
          <w:highlight w:val="none"/>
        </w:rPr>
      </w:pPr>
    </w:p>
    <w:p w14:paraId="651B8923">
      <w:pPr>
        <w:spacing w:line="520" w:lineRule="exact"/>
        <w:rPr>
          <w:rFonts w:hint="eastAsia" w:ascii="仿宋" w:hAnsi="仿宋" w:eastAsia="仿宋" w:cs="仿宋"/>
          <w:sz w:val="28"/>
          <w:szCs w:val="28"/>
          <w:highlight w:val="none"/>
        </w:rPr>
      </w:pPr>
    </w:p>
    <w:p w14:paraId="2CE619C3">
      <w:pPr>
        <w:adjustRightInd w:val="0"/>
        <w:spacing w:line="520" w:lineRule="exact"/>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供应商名称：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（盖章）</w:t>
      </w:r>
    </w:p>
    <w:p w14:paraId="5577F052">
      <w:pPr>
        <w:adjustRightInd w:val="0"/>
        <w:spacing w:line="520" w:lineRule="exact"/>
        <w:ind w:firstLine="630" w:firstLineChars="225"/>
        <w:jc w:val="left"/>
        <w:rPr>
          <w:rFonts w:hint="eastAsia" w:ascii="仿宋" w:hAnsi="仿宋" w:eastAsia="仿宋" w:cs="仿宋"/>
          <w:bCs/>
          <w:sz w:val="28"/>
          <w:szCs w:val="28"/>
          <w:highlight w:val="none"/>
        </w:rPr>
      </w:pPr>
      <w:r>
        <w:rPr>
          <w:rFonts w:hint="eastAsia" w:ascii="仿宋" w:hAnsi="仿宋" w:eastAsia="仿宋" w:cs="仿宋"/>
          <w:bCs/>
          <w:sz w:val="28"/>
          <w:szCs w:val="28"/>
          <w:highlight w:val="none"/>
        </w:rPr>
        <w:t>法定代表人或授权代表（签字或盖章）：</w:t>
      </w:r>
    </w:p>
    <w:p w14:paraId="5DDE363C">
      <w:pPr>
        <w:adjustRightInd w:val="0"/>
        <w:spacing w:line="520" w:lineRule="exact"/>
        <w:ind w:firstLine="630" w:firstLineChars="225"/>
        <w:jc w:val="left"/>
        <w:rPr>
          <w:rFonts w:hint="eastAsia" w:asciiTheme="minorEastAsia" w:hAnsiTheme="minorEastAsia" w:eastAsiaTheme="minorEastAsia"/>
          <w:b/>
          <w:bCs/>
          <w:kern w:val="0"/>
          <w:sz w:val="21"/>
          <w:szCs w:val="21"/>
          <w:highlight w:val="none"/>
        </w:rPr>
        <w:sectPr>
          <w:pgSz w:w="11907" w:h="16840"/>
          <w:pgMar w:top="1440" w:right="1466" w:bottom="1440" w:left="1440" w:header="851" w:footer="992" w:gutter="0"/>
          <w:cols w:space="425" w:num="1"/>
          <w:docGrid w:linePitch="312" w:charSpace="0"/>
        </w:sectPr>
      </w:pPr>
      <w:r>
        <w:rPr>
          <w:rFonts w:hint="eastAsia" w:ascii="仿宋" w:hAnsi="仿宋" w:eastAsia="仿宋" w:cs="仿宋"/>
          <w:bCs/>
          <w:sz w:val="28"/>
          <w:szCs w:val="28"/>
          <w:highlight w:val="none"/>
        </w:rPr>
        <w:t>日期:</w:t>
      </w:r>
      <w:r>
        <w:rPr>
          <w:rFonts w:hint="eastAsia" w:asciiTheme="minorEastAsia" w:hAnsiTheme="minorEastAsia" w:eastAsiaTheme="minorEastAsia"/>
          <w:highlight w:val="none"/>
        </w:rPr>
        <w:br w:type="page"/>
      </w:r>
    </w:p>
    <w:p w14:paraId="102BEC2F">
      <w:pPr>
        <w:numPr>
          <w:ilvl w:val="0"/>
          <w:numId w:val="14"/>
        </w:numPr>
        <w:adjustRightInd w:val="0"/>
        <w:spacing w:line="480" w:lineRule="auto"/>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投标文件PDF格式的电子档U盘一份</w:t>
      </w:r>
    </w:p>
    <w:p w14:paraId="66E34556">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8EC258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92277A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C31C88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8754408">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298323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01223F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4B50D1A">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5CBE745">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A88EB79">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4274A60">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23A3A4B">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39B26D2">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3931ECA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12715F93">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C42B5D6">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58F490E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0899D39D">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29DF1BB">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6A228FAC">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7CBE424A">
      <w:pPr>
        <w:numPr>
          <w:ilvl w:val="0"/>
          <w:numId w:val="0"/>
        </w:numPr>
        <w:adjustRightInd w:val="0"/>
        <w:spacing w:line="480" w:lineRule="auto"/>
        <w:ind w:left="240" w:leftChars="0"/>
        <w:jc w:val="left"/>
        <w:rPr>
          <w:rFonts w:hint="eastAsia" w:ascii="Times New Roman" w:hAnsi="Times New Roman" w:eastAsia="方正仿宋_GBK" w:cs="Times New Roman"/>
          <w:sz w:val="28"/>
          <w:szCs w:val="28"/>
          <w:highlight w:val="none"/>
          <w:lang w:val="en-US" w:eastAsia="zh-CN"/>
        </w:rPr>
      </w:pPr>
      <w:r>
        <w:rPr>
          <w:rFonts w:hint="eastAsia" w:ascii="Times New Roman" w:hAnsi="Times New Roman" w:eastAsia="方正仿宋_GBK" w:cs="Times New Roman"/>
          <w:sz w:val="28"/>
          <w:szCs w:val="28"/>
          <w:highlight w:val="none"/>
          <w:lang w:val="en-US" w:eastAsia="zh-CN"/>
        </w:rPr>
        <w:t>十三、招标文件购买费缴纳凭据</w:t>
      </w:r>
    </w:p>
    <w:p w14:paraId="54520DE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FB1AC6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10A028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C81FF0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E107EB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42F65FC">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8E05078">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385BE3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2C5379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C4E86A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2B9976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79998B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800FF1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573AD3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0EE14E7">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1A40E4A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90CBADA">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0BB55D6">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5FF86C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2E097BD9">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58205C95">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7203A70">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3F168E51">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65875D53">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035F2414">
      <w:pPr>
        <w:snapToGrid w:val="0"/>
        <w:spacing w:line="360" w:lineRule="auto"/>
        <w:ind w:firstLine="480" w:firstLineChars="200"/>
        <w:jc w:val="left"/>
        <w:rPr>
          <w:rFonts w:cs="方正仿宋_GBK" w:asciiTheme="minorEastAsia" w:hAnsiTheme="minorEastAsia" w:eastAsiaTheme="minorEastAsia"/>
          <w:color w:val="auto"/>
          <w:sz w:val="24"/>
          <w:highlight w:val="none"/>
        </w:rPr>
      </w:pPr>
    </w:p>
    <w:p w14:paraId="7E11D483">
      <w:pPr>
        <w:tabs>
          <w:tab w:val="left" w:pos="6300"/>
        </w:tabs>
        <w:snapToGrid w:val="0"/>
        <w:spacing w:line="500" w:lineRule="exact"/>
        <w:jc w:val="center"/>
        <w:outlineLvl w:val="0"/>
        <w:rPr>
          <w:rFonts w:hint="eastAsia" w:ascii="Times New Roman" w:hAnsi="Times New Roman" w:eastAsia="方正仿宋_GBK" w:cs="Times New Roman"/>
          <w:sz w:val="28"/>
          <w:szCs w:val="28"/>
          <w:highlight w:val="none"/>
          <w:lang w:val="en-US" w:eastAsia="zh-CN"/>
        </w:rPr>
      </w:pPr>
      <w:r>
        <w:rPr>
          <w:rFonts w:hint="eastAsia" w:cs="方正仿宋_GBK" w:asciiTheme="minorEastAsia" w:hAnsiTheme="minorEastAsia" w:eastAsiaTheme="minorEastAsia"/>
          <w:color w:val="auto"/>
          <w:sz w:val="24"/>
          <w:highlight w:val="none"/>
        </w:rPr>
        <w:t>（结束）</w:t>
      </w:r>
    </w:p>
    <w:p w14:paraId="197A332B">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p w14:paraId="422E6A99">
      <w:pPr>
        <w:widowControl w:val="0"/>
        <w:numPr>
          <w:ilvl w:val="0"/>
          <w:numId w:val="0"/>
        </w:numPr>
        <w:adjustRightInd w:val="0"/>
        <w:spacing w:line="480" w:lineRule="auto"/>
        <w:jc w:val="left"/>
        <w:rPr>
          <w:rFonts w:hint="eastAsia" w:ascii="Times New Roman" w:hAnsi="Times New Roman" w:eastAsia="方正仿宋_GBK" w:cs="Times New Roman"/>
          <w:sz w:val="28"/>
          <w:szCs w:val="28"/>
          <w:highlight w:val="none"/>
          <w:lang w:val="en-US" w:eastAsia="zh-CN"/>
        </w:rPr>
      </w:pPr>
    </w:p>
    <w:sectPr>
      <w:pgSz w:w="11906" w:h="16838"/>
      <w:pgMar w:top="1440" w:right="1841" w:bottom="1440" w:left="1800" w:header="851" w:footer="992" w:gutter="0"/>
      <w:pgNumType w:chapStyle="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A00002EF" w:usb1="4000004B" w:usb2="00000000" w:usb3="00000000" w:csb0="2000019F" w:csb1="00000000"/>
  </w:font>
  <w:font w:name="方正细黑一简体">
    <w:altName w:val="黑体"/>
    <w:panose1 w:val="00000000000000000000"/>
    <w:charset w:val="86"/>
    <w:family w:val="auto"/>
    <w:pitch w:val="default"/>
    <w:sig w:usb0="00000000" w:usb1="00000000" w:usb2="00000010" w:usb3="00000000" w:csb0="00040000" w:csb1="00000000"/>
  </w:font>
  <w:font w:name="汉仪中黑KW">
    <w:altName w:val="黑体"/>
    <w:panose1 w:val="00020600040101010101"/>
    <w:charset w:val="86"/>
    <w:family w:val="auto"/>
    <w:pitch w:val="default"/>
    <w:sig w:usb0="00000000" w:usb1="00000000" w:usb2="00000016" w:usb3="00000000" w:csb0="00040000" w:csb1="00000000"/>
  </w:font>
  <w:font w:name="Heiti SC Light">
    <w:altName w:val="yyb"/>
    <w:panose1 w:val="020B0404020202010101"/>
    <w:charset w:val="50"/>
    <w:family w:val="auto"/>
    <w:pitch w:val="default"/>
    <w:sig w:usb0="00000000" w:usb1="00000000" w:usb2="00000010" w:usb3="00000000" w:csb0="003E0000" w:csb1="00000000"/>
  </w:font>
  <w:font w:name="Noto Serif CJK SC">
    <w:altName w:val="宋体"/>
    <w:panose1 w:val="02020400000000000000"/>
    <w:charset w:val="86"/>
    <w:family w:val="auto"/>
    <w:pitch w:val="default"/>
    <w:sig w:usb0="00000000" w:usb1="00000000" w:usb2="00000016" w:usb3="00000000" w:csb0="602E0107" w:csb1="00000000"/>
  </w:font>
  <w:font w:name="仿宋_GB2312">
    <w:altName w:val="仿宋"/>
    <w:panose1 w:val="02010609030101010101"/>
    <w:charset w:val="86"/>
    <w:family w:val="modern"/>
    <w:pitch w:val="default"/>
    <w:sig w:usb0="00000000" w:usb1="00000000" w:usb2="00000010" w:usb3="00000000" w:csb0="00040000" w:csb1="00000000"/>
  </w:font>
  <w:font w:name="汉仪仿宋KW">
    <w:altName w:val="仿宋"/>
    <w:panose1 w:val="00020600040101010101"/>
    <w:charset w:val="86"/>
    <w:family w:val="auto"/>
    <w:pitch w:val="default"/>
    <w:sig w:usb0="00000000" w:usb1="00000000" w:usb2="00000016" w:usb3="00000000" w:csb0="00040000" w:csb1="00000000"/>
  </w:font>
  <w:font w:name="微软雅黑">
    <w:panose1 w:val="020B0503020204020204"/>
    <w:charset w:val="86"/>
    <w:family w:val="swiss"/>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汉仪楷体KW">
    <w:altName w:val="宋体"/>
    <w:panose1 w:val="00020600040101010101"/>
    <w:charset w:val="86"/>
    <w:family w:val="auto"/>
    <w:pitch w:val="default"/>
    <w:sig w:usb0="00000000" w:usb1="00000000" w:usb2="00000016"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书宋二KW">
    <w:altName w:val="宋体"/>
    <w:panose1 w:val="00020600040101010101"/>
    <w:charset w:val="86"/>
    <w:family w:val="auto"/>
    <w:pitch w:val="default"/>
    <w:sig w:usb0="00000000" w:usb1="00000000" w:usb2="00000016" w:usb3="00000000" w:csb0="00040000" w:csb1="00000000"/>
  </w:font>
  <w:font w:name="ヒラギノ角ゴ Pro W3">
    <w:altName w:val="Segoe Print"/>
    <w:panose1 w:val="00000000000000000000"/>
    <w:charset w:val="4E"/>
    <w:family w:val="auto"/>
    <w:pitch w:val="default"/>
    <w:sig w:usb0="00000000" w:usb1="00000000" w:usb2="00000012" w:usb3="00000000" w:csb0="0002000D" w:csb1="00000000"/>
  </w:font>
  <w:font w:name="C059">
    <w:altName w:val="Segoe Print"/>
    <w:panose1 w:val="00000500000000000000"/>
    <w:charset w:val="00"/>
    <w:family w:val="auto"/>
    <w:pitch w:val="default"/>
    <w:sig w:usb0="00000000" w:usb1="00000000" w:usb2="00000000" w:usb3="00000000" w:csb0="6000009F" w:csb1="00000000"/>
  </w:font>
  <w:font w:name="仿宋">
    <w:panose1 w:val="02010609060101010101"/>
    <w:charset w:val="86"/>
    <w:family w:val="modern"/>
    <w:pitch w:val="default"/>
    <w:sig w:usb0="800002BF" w:usb1="38CF7CFA" w:usb2="00000016" w:usb3="00000000" w:csb0="00040001" w:csb1="00000000"/>
  </w:font>
  <w:font w:name="文鼎细圆简">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Segoe UI">
    <w:panose1 w:val="020B0502040204020203"/>
    <w:charset w:val="00"/>
    <w:family w:val="swiss"/>
    <w:pitch w:val="default"/>
    <w:sig w:usb0="E10022FF" w:usb1="C000E47F" w:usb2="00000029" w:usb3="00000000" w:csb0="200001DF" w:csb1="20000000"/>
  </w:font>
  <w:font w:name="等线">
    <w:altName w:val="微软雅黑"/>
    <w:panose1 w:val="02010600030101010101"/>
    <w:charset w:val="86"/>
    <w:family w:val="auto"/>
    <w:pitch w:val="default"/>
    <w:sig w:usb0="00000000" w:usb1="00000000" w:usb2="00000016" w:usb3="00000000" w:csb0="0004000F" w:csb1="00000000"/>
  </w:font>
  <w:font w:name="汉仪中等线KW">
    <w:altName w:val="宋体"/>
    <w:panose1 w:val="01010104010101010101"/>
    <w:charset w:val="86"/>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yyb">
    <w:panose1 w:val="020B0200000000000000"/>
    <w:charset w:val="86"/>
    <w:family w:val="auto"/>
    <w:pitch w:val="default"/>
    <w:sig w:usb0="20000083" w:usb1="10000000" w:usb2="00000016" w:usb3="00000000" w:csb0="60060107"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2D9D28C5">
        <w:pPr>
          <w:pStyle w:val="28"/>
          <w:jc w:val="center"/>
        </w:pPr>
        <w:r>
          <w:fldChar w:fldCharType="begin"/>
        </w:r>
        <w:r>
          <w:instrText xml:space="preserve">PAGE   \* MERGEFORMAT</w:instrText>
        </w:r>
        <w:r>
          <w:fldChar w:fldCharType="separate"/>
        </w:r>
        <w:r>
          <w:rPr>
            <w:lang w:val="zh-CN"/>
          </w:rPr>
          <w:t>25</w:t>
        </w:r>
        <w:r>
          <w:rPr>
            <w:lang w:val="zh-CN"/>
          </w:rPr>
          <w:fldChar w:fldCharType="end"/>
        </w:r>
      </w:p>
    </w:sdtContent>
  </w:sdt>
  <w:p w14:paraId="258304DF">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3BF2">
    <w:pPr>
      <w:jc w:val="center"/>
      <w:rPr>
        <w:rFonts w:hint="eastAsia" w:ascii="宋体" w:hAnsi="宋体"/>
        <w:color w:val="000000" w:themeColor="text1"/>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19823F"/>
    <w:multiLevelType w:val="singleLevel"/>
    <w:tmpl w:val="B319823F"/>
    <w:lvl w:ilvl="0" w:tentative="0">
      <w:start w:val="2"/>
      <w:numFmt w:val="chineseCounting"/>
      <w:suff w:val="nothing"/>
      <w:lvlText w:val="%1、"/>
      <w:lvlJc w:val="left"/>
      <w:rPr>
        <w:rFonts w:hint="eastAsia"/>
        <w:b/>
        <w:bCs/>
        <w:color w:val="auto"/>
      </w:rPr>
    </w:lvl>
  </w:abstractNum>
  <w:abstractNum w:abstractNumId="1">
    <w:nsid w:val="E6826807"/>
    <w:multiLevelType w:val="singleLevel"/>
    <w:tmpl w:val="E6826807"/>
    <w:lvl w:ilvl="0" w:tentative="0">
      <w:start w:val="12"/>
      <w:numFmt w:val="chineseCounting"/>
      <w:suff w:val="nothing"/>
      <w:lvlText w:val="%1、"/>
      <w:lvlJc w:val="left"/>
      <w:rPr>
        <w:rFonts w:hint="eastAsia"/>
      </w:rPr>
    </w:lvl>
  </w:abstractNum>
  <w:abstractNum w:abstractNumId="2">
    <w:nsid w:val="FFFFFF1D"/>
    <w:multiLevelType w:val="multilevel"/>
    <w:tmpl w:val="FFFFFF1D"/>
    <w:lvl w:ilvl="0" w:tentative="0">
      <w:start w:val="1"/>
      <w:numFmt w:val="bullet"/>
      <w:lvlText w:val=""/>
      <w:lvlJc w:val="left"/>
      <w:pPr>
        <w:tabs>
          <w:tab w:val="left" w:pos="0"/>
        </w:tabs>
        <w:ind w:left="0" w:firstLine="0"/>
      </w:pPr>
      <w:rPr>
        <w:rFonts w:hint="default" w:ascii="Wingdings" w:hAnsi="Wingdings"/>
      </w:rPr>
    </w:lvl>
    <w:lvl w:ilvl="1" w:tentative="0">
      <w:start w:val="1"/>
      <w:numFmt w:val="bullet"/>
      <w:pStyle w:val="128"/>
      <w:lvlText w:val=""/>
      <w:lvlJc w:val="left"/>
      <w:pPr>
        <w:tabs>
          <w:tab w:val="left" w:pos="720"/>
        </w:tabs>
        <w:ind w:left="1080" w:hanging="360"/>
      </w:pPr>
      <w:rPr>
        <w:rFonts w:hint="default" w:ascii="Symbol" w:hAnsi="Symbol"/>
      </w:rPr>
    </w:lvl>
    <w:lvl w:ilvl="2" w:tentative="0">
      <w:start w:val="1"/>
      <w:numFmt w:val="bullet"/>
      <w:lvlText w:val="o"/>
      <w:lvlJc w:val="left"/>
      <w:pPr>
        <w:tabs>
          <w:tab w:val="left" w:pos="1440"/>
        </w:tabs>
        <w:ind w:left="1800" w:hanging="360"/>
      </w:pPr>
      <w:rPr>
        <w:rFonts w:hint="default" w:ascii="Courier New" w:hAnsi="Courier New" w:cs="Courier New"/>
      </w:rPr>
    </w:lvl>
    <w:lvl w:ilvl="3" w:tentative="0">
      <w:start w:val="1"/>
      <w:numFmt w:val="bullet"/>
      <w:lvlText w:val=""/>
      <w:lvlJc w:val="left"/>
      <w:pPr>
        <w:tabs>
          <w:tab w:val="left" w:pos="2160"/>
        </w:tabs>
        <w:ind w:left="2520" w:hanging="360"/>
      </w:pPr>
      <w:rPr>
        <w:rFonts w:hint="default" w:ascii="Wingdings" w:hAnsi="Wingdings"/>
      </w:rPr>
    </w:lvl>
    <w:lvl w:ilvl="4" w:tentative="0">
      <w:start w:val="1"/>
      <w:numFmt w:val="bullet"/>
      <w:lvlText w:val=""/>
      <w:lvlJc w:val="left"/>
      <w:pPr>
        <w:tabs>
          <w:tab w:val="left" w:pos="2880"/>
        </w:tabs>
        <w:ind w:left="3240" w:hanging="360"/>
      </w:pPr>
      <w:rPr>
        <w:rFonts w:hint="default" w:ascii="Wingdings" w:hAnsi="Wingdings"/>
      </w:rPr>
    </w:lvl>
    <w:lvl w:ilvl="5" w:tentative="0">
      <w:start w:val="1"/>
      <w:numFmt w:val="bullet"/>
      <w:lvlText w:val=""/>
      <w:lvlJc w:val="left"/>
      <w:pPr>
        <w:tabs>
          <w:tab w:val="left" w:pos="3600"/>
        </w:tabs>
        <w:ind w:left="3960" w:hanging="360"/>
      </w:pPr>
      <w:rPr>
        <w:rFonts w:hint="default" w:ascii="Symbol" w:hAnsi="Symbol"/>
      </w:rPr>
    </w:lvl>
    <w:lvl w:ilvl="6" w:tentative="0">
      <w:start w:val="1"/>
      <w:numFmt w:val="bullet"/>
      <w:lvlText w:val="o"/>
      <w:lvlJc w:val="left"/>
      <w:pPr>
        <w:tabs>
          <w:tab w:val="left" w:pos="4320"/>
        </w:tabs>
        <w:ind w:left="4680" w:hanging="360"/>
      </w:pPr>
      <w:rPr>
        <w:rFonts w:hint="default" w:ascii="Courier New" w:hAnsi="Courier New" w:cs="Courier New"/>
      </w:rPr>
    </w:lvl>
    <w:lvl w:ilvl="7" w:tentative="0">
      <w:start w:val="1"/>
      <w:numFmt w:val="bullet"/>
      <w:lvlText w:val=""/>
      <w:lvlJc w:val="left"/>
      <w:pPr>
        <w:tabs>
          <w:tab w:val="left" w:pos="5040"/>
        </w:tabs>
        <w:ind w:left="5400" w:hanging="360"/>
      </w:pPr>
      <w:rPr>
        <w:rFonts w:hint="default" w:ascii="Wingdings" w:hAnsi="Wingdings"/>
      </w:rPr>
    </w:lvl>
    <w:lvl w:ilvl="8" w:tentative="0">
      <w:start w:val="1"/>
      <w:numFmt w:val="bullet"/>
      <w:lvlText w:val=""/>
      <w:lvlJc w:val="left"/>
      <w:pPr>
        <w:tabs>
          <w:tab w:val="left" w:pos="5760"/>
        </w:tabs>
        <w:ind w:left="6120" w:hanging="360"/>
      </w:pPr>
      <w:rPr>
        <w:rFonts w:hint="default" w:ascii="Wingdings" w:hAnsi="Wingdings"/>
      </w:rPr>
    </w:lvl>
  </w:abstractNum>
  <w:abstractNum w:abstractNumId="3">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4">
    <w:nsid w:val="00BE1B30"/>
    <w:multiLevelType w:val="multilevel"/>
    <w:tmpl w:val="00BE1B30"/>
    <w:lvl w:ilvl="0" w:tentative="0">
      <w:start w:val="1"/>
      <w:numFmt w:val="chineseCountingThousand"/>
      <w:pStyle w:val="2"/>
      <w:lvlText w:val="%1"/>
      <w:lvlJc w:val="left"/>
      <w:pPr>
        <w:ind w:left="432" w:hanging="432"/>
      </w:pPr>
      <w:rPr>
        <w:rFonts w:hint="eastAsia"/>
      </w:rPr>
    </w:lvl>
    <w:lvl w:ilvl="1" w:tentative="0">
      <w:start w:val="1"/>
      <w:numFmt w:val="decimal"/>
      <w:pStyle w:val="3"/>
      <w:lvlText w:val="%1.%2"/>
      <w:lvlJc w:val="left"/>
      <w:pPr>
        <w:ind w:left="576" w:hanging="576"/>
      </w:pPr>
      <w:rPr>
        <w:rFonts w:hint="eastAsia"/>
      </w:rPr>
    </w:lvl>
    <w:lvl w:ilvl="2" w:tentative="0">
      <w:start w:val="1"/>
      <w:numFmt w:val="decimal"/>
      <w:pStyle w:val="4"/>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5">
    <w:nsid w:val="301A05FF"/>
    <w:multiLevelType w:val="singleLevel"/>
    <w:tmpl w:val="301A05FF"/>
    <w:lvl w:ilvl="0" w:tentative="0">
      <w:start w:val="1"/>
      <w:numFmt w:val="decimal"/>
      <w:lvlText w:val="%1."/>
      <w:lvlJc w:val="left"/>
      <w:pPr>
        <w:tabs>
          <w:tab w:val="left" w:pos="312"/>
        </w:tabs>
      </w:pPr>
    </w:lvl>
  </w:abstractNum>
  <w:abstractNum w:abstractNumId="6">
    <w:nsid w:val="35CD34F7"/>
    <w:multiLevelType w:val="multilevel"/>
    <w:tmpl w:val="35CD34F7"/>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pStyle w:val="181"/>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7">
    <w:nsid w:val="37DBEB2A"/>
    <w:multiLevelType w:val="singleLevel"/>
    <w:tmpl w:val="37DBEB2A"/>
    <w:lvl w:ilvl="0" w:tentative="0">
      <w:start w:val="1"/>
      <w:numFmt w:val="decimal"/>
      <w:suff w:val="nothing"/>
      <w:lvlText w:val="（%1）"/>
      <w:lvlJc w:val="left"/>
    </w:lvl>
  </w:abstractNum>
  <w:abstractNum w:abstractNumId="8">
    <w:nsid w:val="576C171E"/>
    <w:multiLevelType w:val="multilevel"/>
    <w:tmpl w:val="576C171E"/>
    <w:lvl w:ilvl="0" w:tentative="0">
      <w:start w:val="1"/>
      <w:numFmt w:val="bullet"/>
      <w:pStyle w:val="138"/>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6EB43250"/>
    <w:multiLevelType w:val="multilevel"/>
    <w:tmpl w:val="6EB43250"/>
    <w:lvl w:ilvl="0" w:tentative="0">
      <w:start w:val="1"/>
      <w:numFmt w:val="bullet"/>
      <w:pStyle w:val="13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720B5377"/>
    <w:multiLevelType w:val="multilevel"/>
    <w:tmpl w:val="720B5377"/>
    <w:lvl w:ilvl="0" w:tentative="0">
      <w:start w:val="1"/>
      <w:numFmt w:val="decimal"/>
      <w:pStyle w:val="177"/>
      <w:lvlText w:val="%1、"/>
      <w:lvlJc w:val="left"/>
      <w:pPr>
        <w:tabs>
          <w:tab w:val="left" w:pos="961"/>
        </w:tabs>
        <w:ind w:left="961" w:hanging="360"/>
      </w:pPr>
      <w:rPr>
        <w:rFonts w:hint="default"/>
      </w:rPr>
    </w:lvl>
    <w:lvl w:ilvl="1" w:tentative="0">
      <w:start w:val="1"/>
      <w:numFmt w:val="lowerLetter"/>
      <w:lvlText w:val="%2)"/>
      <w:lvlJc w:val="left"/>
      <w:pPr>
        <w:tabs>
          <w:tab w:val="left" w:pos="1441"/>
        </w:tabs>
        <w:ind w:left="1441" w:hanging="420"/>
      </w:pPr>
    </w:lvl>
    <w:lvl w:ilvl="2" w:tentative="0">
      <w:start w:val="1"/>
      <w:numFmt w:val="lowerRoman"/>
      <w:lvlText w:val="%3."/>
      <w:lvlJc w:val="right"/>
      <w:pPr>
        <w:tabs>
          <w:tab w:val="left" w:pos="1861"/>
        </w:tabs>
        <w:ind w:left="1861" w:hanging="420"/>
      </w:pPr>
    </w:lvl>
    <w:lvl w:ilvl="3" w:tentative="0">
      <w:start w:val="1"/>
      <w:numFmt w:val="decimal"/>
      <w:lvlText w:val="%4."/>
      <w:lvlJc w:val="left"/>
      <w:pPr>
        <w:tabs>
          <w:tab w:val="left" w:pos="2281"/>
        </w:tabs>
        <w:ind w:left="2281" w:hanging="420"/>
      </w:pPr>
    </w:lvl>
    <w:lvl w:ilvl="4" w:tentative="0">
      <w:start w:val="1"/>
      <w:numFmt w:val="lowerLetter"/>
      <w:lvlText w:val="%5)"/>
      <w:lvlJc w:val="left"/>
      <w:pPr>
        <w:tabs>
          <w:tab w:val="left" w:pos="2701"/>
        </w:tabs>
        <w:ind w:left="2701" w:hanging="420"/>
      </w:pPr>
    </w:lvl>
    <w:lvl w:ilvl="5" w:tentative="0">
      <w:start w:val="1"/>
      <w:numFmt w:val="lowerRoman"/>
      <w:lvlText w:val="%6."/>
      <w:lvlJc w:val="right"/>
      <w:pPr>
        <w:tabs>
          <w:tab w:val="left" w:pos="3121"/>
        </w:tabs>
        <w:ind w:left="3121" w:hanging="420"/>
      </w:pPr>
    </w:lvl>
    <w:lvl w:ilvl="6" w:tentative="0">
      <w:start w:val="1"/>
      <w:numFmt w:val="decimal"/>
      <w:lvlText w:val="%7."/>
      <w:lvlJc w:val="left"/>
      <w:pPr>
        <w:tabs>
          <w:tab w:val="left" w:pos="3541"/>
        </w:tabs>
        <w:ind w:left="3541" w:hanging="420"/>
      </w:pPr>
    </w:lvl>
    <w:lvl w:ilvl="7" w:tentative="0">
      <w:start w:val="1"/>
      <w:numFmt w:val="lowerLetter"/>
      <w:lvlText w:val="%8)"/>
      <w:lvlJc w:val="left"/>
      <w:pPr>
        <w:tabs>
          <w:tab w:val="left" w:pos="3961"/>
        </w:tabs>
        <w:ind w:left="3961" w:hanging="420"/>
      </w:pPr>
    </w:lvl>
    <w:lvl w:ilvl="8" w:tentative="0">
      <w:start w:val="1"/>
      <w:numFmt w:val="lowerRoman"/>
      <w:lvlText w:val="%9."/>
      <w:lvlJc w:val="right"/>
      <w:pPr>
        <w:tabs>
          <w:tab w:val="left" w:pos="4381"/>
        </w:tabs>
        <w:ind w:left="4381" w:hanging="420"/>
      </w:pPr>
    </w:lvl>
  </w:abstractNum>
  <w:abstractNum w:abstractNumId="11">
    <w:nsid w:val="74F233E9"/>
    <w:multiLevelType w:val="multilevel"/>
    <w:tmpl w:val="74F233E9"/>
    <w:lvl w:ilvl="0" w:tentative="0">
      <w:start w:val="1"/>
      <w:numFmt w:val="bullet"/>
      <w:pStyle w:val="135"/>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12">
    <w:nsid w:val="76DB1815"/>
    <w:multiLevelType w:val="singleLevel"/>
    <w:tmpl w:val="76DB1815"/>
    <w:lvl w:ilvl="0" w:tentative="0">
      <w:start w:val="6"/>
      <w:numFmt w:val="chineseCounting"/>
      <w:suff w:val="nothing"/>
      <w:lvlText w:val="%1、"/>
      <w:lvlJc w:val="left"/>
      <w:rPr>
        <w:rFonts w:hint="eastAsia"/>
      </w:rPr>
    </w:lvl>
  </w:abstractNum>
  <w:abstractNum w:abstractNumId="13">
    <w:nsid w:val="7F746245"/>
    <w:multiLevelType w:val="multilevel"/>
    <w:tmpl w:val="7F746245"/>
    <w:lvl w:ilvl="0" w:tentative="0">
      <w:start w:val="1"/>
      <w:numFmt w:val="none"/>
      <w:pStyle w:val="193"/>
      <w:lvlText w:val="一、"/>
      <w:lvlJc w:val="left"/>
      <w:pPr>
        <w:tabs>
          <w:tab w:val="left" w:pos="600"/>
        </w:tabs>
        <w:ind w:left="600" w:hanging="60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2"/>
  </w:num>
  <w:num w:numId="4">
    <w:abstractNumId w:val="9"/>
  </w:num>
  <w:num w:numId="5">
    <w:abstractNumId w:val="11"/>
  </w:num>
  <w:num w:numId="6">
    <w:abstractNumId w:val="8"/>
  </w:num>
  <w:num w:numId="7">
    <w:abstractNumId w:val="10"/>
  </w:num>
  <w:num w:numId="8">
    <w:abstractNumId w:val="6"/>
  </w:num>
  <w:num w:numId="9">
    <w:abstractNumId w:val="13"/>
  </w:num>
  <w:num w:numId="10">
    <w:abstractNumId w:val="0"/>
  </w:num>
  <w:num w:numId="11">
    <w:abstractNumId w:val="5"/>
  </w:num>
  <w:num w:numId="12">
    <w:abstractNumId w:val="7"/>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2"/>
  </w:compat>
  <w:rsids>
    <w:rsidRoot w:val="004D79EF"/>
    <w:rsid w:val="00000DE8"/>
    <w:rsid w:val="00000E31"/>
    <w:rsid w:val="000022E7"/>
    <w:rsid w:val="00002301"/>
    <w:rsid w:val="0000297A"/>
    <w:rsid w:val="00003AD9"/>
    <w:rsid w:val="00003CD6"/>
    <w:rsid w:val="00007073"/>
    <w:rsid w:val="000071C0"/>
    <w:rsid w:val="00007690"/>
    <w:rsid w:val="00007C1E"/>
    <w:rsid w:val="00007E83"/>
    <w:rsid w:val="000113A7"/>
    <w:rsid w:val="000114AD"/>
    <w:rsid w:val="0001452E"/>
    <w:rsid w:val="00014F3F"/>
    <w:rsid w:val="00014FD5"/>
    <w:rsid w:val="00015100"/>
    <w:rsid w:val="00015270"/>
    <w:rsid w:val="000169AE"/>
    <w:rsid w:val="00017236"/>
    <w:rsid w:val="0001748F"/>
    <w:rsid w:val="000174A7"/>
    <w:rsid w:val="0002216B"/>
    <w:rsid w:val="0002224D"/>
    <w:rsid w:val="00023DBE"/>
    <w:rsid w:val="0002538E"/>
    <w:rsid w:val="00030193"/>
    <w:rsid w:val="00030C65"/>
    <w:rsid w:val="00030D3E"/>
    <w:rsid w:val="00030E40"/>
    <w:rsid w:val="000317CE"/>
    <w:rsid w:val="00032A91"/>
    <w:rsid w:val="00034905"/>
    <w:rsid w:val="000353A3"/>
    <w:rsid w:val="0003602F"/>
    <w:rsid w:val="0003608B"/>
    <w:rsid w:val="00036F09"/>
    <w:rsid w:val="00037528"/>
    <w:rsid w:val="00041A2B"/>
    <w:rsid w:val="00043B70"/>
    <w:rsid w:val="00044C6E"/>
    <w:rsid w:val="00045017"/>
    <w:rsid w:val="000467BF"/>
    <w:rsid w:val="00047014"/>
    <w:rsid w:val="00047252"/>
    <w:rsid w:val="0005006D"/>
    <w:rsid w:val="0005011D"/>
    <w:rsid w:val="000501B7"/>
    <w:rsid w:val="0005272E"/>
    <w:rsid w:val="000527D6"/>
    <w:rsid w:val="00052AB4"/>
    <w:rsid w:val="00052F13"/>
    <w:rsid w:val="00053B12"/>
    <w:rsid w:val="0005430E"/>
    <w:rsid w:val="00054908"/>
    <w:rsid w:val="000555B1"/>
    <w:rsid w:val="00056CBF"/>
    <w:rsid w:val="00056F51"/>
    <w:rsid w:val="0005726F"/>
    <w:rsid w:val="000572D2"/>
    <w:rsid w:val="00057D58"/>
    <w:rsid w:val="00060ADD"/>
    <w:rsid w:val="00061BD1"/>
    <w:rsid w:val="000627BF"/>
    <w:rsid w:val="00063761"/>
    <w:rsid w:val="00063A72"/>
    <w:rsid w:val="00063BB3"/>
    <w:rsid w:val="00064208"/>
    <w:rsid w:val="00064BAD"/>
    <w:rsid w:val="00065A15"/>
    <w:rsid w:val="00067C96"/>
    <w:rsid w:val="00070DA0"/>
    <w:rsid w:val="00072973"/>
    <w:rsid w:val="00073161"/>
    <w:rsid w:val="0007319B"/>
    <w:rsid w:val="0007338E"/>
    <w:rsid w:val="00074ED3"/>
    <w:rsid w:val="00075A72"/>
    <w:rsid w:val="00076CE4"/>
    <w:rsid w:val="000806DF"/>
    <w:rsid w:val="00081928"/>
    <w:rsid w:val="00081C15"/>
    <w:rsid w:val="000828A5"/>
    <w:rsid w:val="00083078"/>
    <w:rsid w:val="00083443"/>
    <w:rsid w:val="00084211"/>
    <w:rsid w:val="000846F8"/>
    <w:rsid w:val="00085E17"/>
    <w:rsid w:val="00085FBD"/>
    <w:rsid w:val="0008609A"/>
    <w:rsid w:val="00086BE5"/>
    <w:rsid w:val="00086DCA"/>
    <w:rsid w:val="00087EA3"/>
    <w:rsid w:val="00087ED4"/>
    <w:rsid w:val="000905F9"/>
    <w:rsid w:val="0009171A"/>
    <w:rsid w:val="00091AA8"/>
    <w:rsid w:val="0009276D"/>
    <w:rsid w:val="0009297F"/>
    <w:rsid w:val="00092E07"/>
    <w:rsid w:val="00093A6C"/>
    <w:rsid w:val="00093D03"/>
    <w:rsid w:val="00094237"/>
    <w:rsid w:val="000956B8"/>
    <w:rsid w:val="00095BC8"/>
    <w:rsid w:val="000A07EB"/>
    <w:rsid w:val="000A1801"/>
    <w:rsid w:val="000A2528"/>
    <w:rsid w:val="000A2809"/>
    <w:rsid w:val="000A2EDC"/>
    <w:rsid w:val="000A4655"/>
    <w:rsid w:val="000A5826"/>
    <w:rsid w:val="000A6B76"/>
    <w:rsid w:val="000A71D8"/>
    <w:rsid w:val="000A7796"/>
    <w:rsid w:val="000B0569"/>
    <w:rsid w:val="000B0FC0"/>
    <w:rsid w:val="000B272F"/>
    <w:rsid w:val="000B28E9"/>
    <w:rsid w:val="000B2D51"/>
    <w:rsid w:val="000B2FDD"/>
    <w:rsid w:val="000B4DA5"/>
    <w:rsid w:val="000B55C8"/>
    <w:rsid w:val="000B5638"/>
    <w:rsid w:val="000B5EE6"/>
    <w:rsid w:val="000B6013"/>
    <w:rsid w:val="000B60DD"/>
    <w:rsid w:val="000B6A63"/>
    <w:rsid w:val="000B6AD9"/>
    <w:rsid w:val="000B6E2C"/>
    <w:rsid w:val="000B73A2"/>
    <w:rsid w:val="000B7485"/>
    <w:rsid w:val="000C3B21"/>
    <w:rsid w:val="000C3CAA"/>
    <w:rsid w:val="000C4873"/>
    <w:rsid w:val="000C4B56"/>
    <w:rsid w:val="000C5837"/>
    <w:rsid w:val="000C5C3F"/>
    <w:rsid w:val="000D164D"/>
    <w:rsid w:val="000D1E42"/>
    <w:rsid w:val="000D339C"/>
    <w:rsid w:val="000D4AF9"/>
    <w:rsid w:val="000D504F"/>
    <w:rsid w:val="000D5EEB"/>
    <w:rsid w:val="000D7315"/>
    <w:rsid w:val="000D77DB"/>
    <w:rsid w:val="000D7B0B"/>
    <w:rsid w:val="000E0B71"/>
    <w:rsid w:val="000E0E5F"/>
    <w:rsid w:val="000E27CB"/>
    <w:rsid w:val="000E32C8"/>
    <w:rsid w:val="000E3739"/>
    <w:rsid w:val="000E37BC"/>
    <w:rsid w:val="000E6ADF"/>
    <w:rsid w:val="000E6D8B"/>
    <w:rsid w:val="000E7053"/>
    <w:rsid w:val="000F0441"/>
    <w:rsid w:val="000F0662"/>
    <w:rsid w:val="000F0869"/>
    <w:rsid w:val="000F0D6E"/>
    <w:rsid w:val="000F1581"/>
    <w:rsid w:val="000F19BC"/>
    <w:rsid w:val="000F2AE7"/>
    <w:rsid w:val="000F3C99"/>
    <w:rsid w:val="000F426A"/>
    <w:rsid w:val="000F5676"/>
    <w:rsid w:val="000F645E"/>
    <w:rsid w:val="000F6BD6"/>
    <w:rsid w:val="000F6CA3"/>
    <w:rsid w:val="000F6D1D"/>
    <w:rsid w:val="00100EAE"/>
    <w:rsid w:val="0010247C"/>
    <w:rsid w:val="001040A6"/>
    <w:rsid w:val="00104733"/>
    <w:rsid w:val="00104BFB"/>
    <w:rsid w:val="00105C77"/>
    <w:rsid w:val="00106EB8"/>
    <w:rsid w:val="00114142"/>
    <w:rsid w:val="001163AF"/>
    <w:rsid w:val="001217C2"/>
    <w:rsid w:val="001223AB"/>
    <w:rsid w:val="00123EDD"/>
    <w:rsid w:val="00124126"/>
    <w:rsid w:val="0012490F"/>
    <w:rsid w:val="00125328"/>
    <w:rsid w:val="0012604A"/>
    <w:rsid w:val="00126A8B"/>
    <w:rsid w:val="00135D8D"/>
    <w:rsid w:val="001360D6"/>
    <w:rsid w:val="0013622C"/>
    <w:rsid w:val="00137BA5"/>
    <w:rsid w:val="001415C0"/>
    <w:rsid w:val="00141616"/>
    <w:rsid w:val="001417F8"/>
    <w:rsid w:val="00144FBE"/>
    <w:rsid w:val="00145D85"/>
    <w:rsid w:val="00150298"/>
    <w:rsid w:val="00151194"/>
    <w:rsid w:val="0015189A"/>
    <w:rsid w:val="00152F57"/>
    <w:rsid w:val="0015413A"/>
    <w:rsid w:val="00154756"/>
    <w:rsid w:val="001549C8"/>
    <w:rsid w:val="00155FA6"/>
    <w:rsid w:val="00156F52"/>
    <w:rsid w:val="001578C6"/>
    <w:rsid w:val="00157FB9"/>
    <w:rsid w:val="00164563"/>
    <w:rsid w:val="00165A73"/>
    <w:rsid w:val="0017033D"/>
    <w:rsid w:val="0017061E"/>
    <w:rsid w:val="00170827"/>
    <w:rsid w:val="00170E76"/>
    <w:rsid w:val="001714FB"/>
    <w:rsid w:val="00172E7E"/>
    <w:rsid w:val="00173498"/>
    <w:rsid w:val="001773C5"/>
    <w:rsid w:val="00177F2F"/>
    <w:rsid w:val="00180485"/>
    <w:rsid w:val="001804B7"/>
    <w:rsid w:val="00180F57"/>
    <w:rsid w:val="00181832"/>
    <w:rsid w:val="001823FB"/>
    <w:rsid w:val="00182425"/>
    <w:rsid w:val="001829B9"/>
    <w:rsid w:val="00182F86"/>
    <w:rsid w:val="001832E4"/>
    <w:rsid w:val="00183BC7"/>
    <w:rsid w:val="00183D97"/>
    <w:rsid w:val="00184082"/>
    <w:rsid w:val="00185C1F"/>
    <w:rsid w:val="00185F25"/>
    <w:rsid w:val="00186064"/>
    <w:rsid w:val="001861AC"/>
    <w:rsid w:val="00186657"/>
    <w:rsid w:val="00186B61"/>
    <w:rsid w:val="00187256"/>
    <w:rsid w:val="00190815"/>
    <w:rsid w:val="00190F4A"/>
    <w:rsid w:val="001925E6"/>
    <w:rsid w:val="001937E8"/>
    <w:rsid w:val="00193CEE"/>
    <w:rsid w:val="00194622"/>
    <w:rsid w:val="00194958"/>
    <w:rsid w:val="00195213"/>
    <w:rsid w:val="00195656"/>
    <w:rsid w:val="001956AD"/>
    <w:rsid w:val="001A236A"/>
    <w:rsid w:val="001A29F1"/>
    <w:rsid w:val="001A2DA9"/>
    <w:rsid w:val="001A2EFE"/>
    <w:rsid w:val="001A453F"/>
    <w:rsid w:val="001A58F1"/>
    <w:rsid w:val="001A5CC5"/>
    <w:rsid w:val="001A6937"/>
    <w:rsid w:val="001A6B81"/>
    <w:rsid w:val="001A7A9D"/>
    <w:rsid w:val="001B0107"/>
    <w:rsid w:val="001B180C"/>
    <w:rsid w:val="001B269F"/>
    <w:rsid w:val="001B2A82"/>
    <w:rsid w:val="001B4649"/>
    <w:rsid w:val="001B5DFF"/>
    <w:rsid w:val="001B7EF0"/>
    <w:rsid w:val="001C11FB"/>
    <w:rsid w:val="001C2042"/>
    <w:rsid w:val="001C28BF"/>
    <w:rsid w:val="001C34A4"/>
    <w:rsid w:val="001C79B9"/>
    <w:rsid w:val="001D07B5"/>
    <w:rsid w:val="001D08C7"/>
    <w:rsid w:val="001D0BD5"/>
    <w:rsid w:val="001D1716"/>
    <w:rsid w:val="001D1EE7"/>
    <w:rsid w:val="001D259D"/>
    <w:rsid w:val="001D2BB8"/>
    <w:rsid w:val="001D2FB3"/>
    <w:rsid w:val="001D3500"/>
    <w:rsid w:val="001D3999"/>
    <w:rsid w:val="001D3AF0"/>
    <w:rsid w:val="001D3BA9"/>
    <w:rsid w:val="001D3BBF"/>
    <w:rsid w:val="001D4716"/>
    <w:rsid w:val="001D4A5E"/>
    <w:rsid w:val="001D4B0D"/>
    <w:rsid w:val="001D5CF7"/>
    <w:rsid w:val="001D686E"/>
    <w:rsid w:val="001D6C36"/>
    <w:rsid w:val="001D6E5F"/>
    <w:rsid w:val="001D7979"/>
    <w:rsid w:val="001E07E1"/>
    <w:rsid w:val="001E19D9"/>
    <w:rsid w:val="001E39C0"/>
    <w:rsid w:val="001E39DD"/>
    <w:rsid w:val="001E5805"/>
    <w:rsid w:val="001E61FA"/>
    <w:rsid w:val="001E63A3"/>
    <w:rsid w:val="001E6758"/>
    <w:rsid w:val="001E7F58"/>
    <w:rsid w:val="001F03F5"/>
    <w:rsid w:val="001F08D3"/>
    <w:rsid w:val="001F0CEA"/>
    <w:rsid w:val="001F12A2"/>
    <w:rsid w:val="001F1D40"/>
    <w:rsid w:val="001F28F1"/>
    <w:rsid w:val="001F2B7F"/>
    <w:rsid w:val="001F390A"/>
    <w:rsid w:val="001F3D11"/>
    <w:rsid w:val="001F5FF9"/>
    <w:rsid w:val="001F64F5"/>
    <w:rsid w:val="001F72BE"/>
    <w:rsid w:val="001F7C76"/>
    <w:rsid w:val="00200453"/>
    <w:rsid w:val="0020416A"/>
    <w:rsid w:val="00204948"/>
    <w:rsid w:val="00204972"/>
    <w:rsid w:val="00204D8F"/>
    <w:rsid w:val="0020593D"/>
    <w:rsid w:val="002066A7"/>
    <w:rsid w:val="00206B7F"/>
    <w:rsid w:val="00206E7D"/>
    <w:rsid w:val="00210A06"/>
    <w:rsid w:val="00212494"/>
    <w:rsid w:val="00212748"/>
    <w:rsid w:val="00212E8E"/>
    <w:rsid w:val="002135F3"/>
    <w:rsid w:val="00214426"/>
    <w:rsid w:val="00214D4A"/>
    <w:rsid w:val="00215319"/>
    <w:rsid w:val="002159A1"/>
    <w:rsid w:val="00217338"/>
    <w:rsid w:val="00221B3F"/>
    <w:rsid w:val="0022341F"/>
    <w:rsid w:val="0022483A"/>
    <w:rsid w:val="00224D9A"/>
    <w:rsid w:val="00224EF5"/>
    <w:rsid w:val="00224F5E"/>
    <w:rsid w:val="00224F91"/>
    <w:rsid w:val="00225D57"/>
    <w:rsid w:val="00231005"/>
    <w:rsid w:val="002312BA"/>
    <w:rsid w:val="002316F3"/>
    <w:rsid w:val="002318D4"/>
    <w:rsid w:val="00231B08"/>
    <w:rsid w:val="00231D82"/>
    <w:rsid w:val="0023267A"/>
    <w:rsid w:val="0023337B"/>
    <w:rsid w:val="00234991"/>
    <w:rsid w:val="00234A94"/>
    <w:rsid w:val="00234B4C"/>
    <w:rsid w:val="00235DDD"/>
    <w:rsid w:val="00236BA2"/>
    <w:rsid w:val="002407B1"/>
    <w:rsid w:val="00240EF3"/>
    <w:rsid w:val="002416A2"/>
    <w:rsid w:val="0024184C"/>
    <w:rsid w:val="0024198E"/>
    <w:rsid w:val="0024257A"/>
    <w:rsid w:val="00242CA1"/>
    <w:rsid w:val="00243230"/>
    <w:rsid w:val="0024347B"/>
    <w:rsid w:val="002438CE"/>
    <w:rsid w:val="002441A5"/>
    <w:rsid w:val="00244571"/>
    <w:rsid w:val="002448F3"/>
    <w:rsid w:val="00246E4E"/>
    <w:rsid w:val="00250448"/>
    <w:rsid w:val="00252A27"/>
    <w:rsid w:val="00253EBC"/>
    <w:rsid w:val="002541B9"/>
    <w:rsid w:val="00255018"/>
    <w:rsid w:val="00255F75"/>
    <w:rsid w:val="0025613F"/>
    <w:rsid w:val="002608D7"/>
    <w:rsid w:val="00260CA5"/>
    <w:rsid w:val="00260E02"/>
    <w:rsid w:val="00265F74"/>
    <w:rsid w:val="00266B5E"/>
    <w:rsid w:val="00267480"/>
    <w:rsid w:val="00267516"/>
    <w:rsid w:val="00270369"/>
    <w:rsid w:val="00270AED"/>
    <w:rsid w:val="00270D91"/>
    <w:rsid w:val="002713DD"/>
    <w:rsid w:val="002732D2"/>
    <w:rsid w:val="00273E25"/>
    <w:rsid w:val="00274649"/>
    <w:rsid w:val="0027647F"/>
    <w:rsid w:val="0027652C"/>
    <w:rsid w:val="00277ED3"/>
    <w:rsid w:val="002812A5"/>
    <w:rsid w:val="0028138D"/>
    <w:rsid w:val="00281F2C"/>
    <w:rsid w:val="0028261B"/>
    <w:rsid w:val="00285E18"/>
    <w:rsid w:val="00285FD6"/>
    <w:rsid w:val="00286DB4"/>
    <w:rsid w:val="00290563"/>
    <w:rsid w:val="002906D5"/>
    <w:rsid w:val="00291A4A"/>
    <w:rsid w:val="0029239A"/>
    <w:rsid w:val="00292D3B"/>
    <w:rsid w:val="002961B6"/>
    <w:rsid w:val="00297763"/>
    <w:rsid w:val="002A0F00"/>
    <w:rsid w:val="002A102B"/>
    <w:rsid w:val="002A2160"/>
    <w:rsid w:val="002A263E"/>
    <w:rsid w:val="002A3112"/>
    <w:rsid w:val="002A468D"/>
    <w:rsid w:val="002A484B"/>
    <w:rsid w:val="002A5BF1"/>
    <w:rsid w:val="002A6695"/>
    <w:rsid w:val="002A7929"/>
    <w:rsid w:val="002B0609"/>
    <w:rsid w:val="002B100C"/>
    <w:rsid w:val="002B1BA1"/>
    <w:rsid w:val="002B1C30"/>
    <w:rsid w:val="002B401F"/>
    <w:rsid w:val="002B43CE"/>
    <w:rsid w:val="002B4D4A"/>
    <w:rsid w:val="002B4E6D"/>
    <w:rsid w:val="002B5764"/>
    <w:rsid w:val="002B6050"/>
    <w:rsid w:val="002B6612"/>
    <w:rsid w:val="002B6BB1"/>
    <w:rsid w:val="002B6F92"/>
    <w:rsid w:val="002C30C4"/>
    <w:rsid w:val="002C3A8B"/>
    <w:rsid w:val="002C48D4"/>
    <w:rsid w:val="002C613A"/>
    <w:rsid w:val="002C638A"/>
    <w:rsid w:val="002D01B6"/>
    <w:rsid w:val="002D123C"/>
    <w:rsid w:val="002D1ABD"/>
    <w:rsid w:val="002D3637"/>
    <w:rsid w:val="002D36DD"/>
    <w:rsid w:val="002D4153"/>
    <w:rsid w:val="002D54C3"/>
    <w:rsid w:val="002D5F8F"/>
    <w:rsid w:val="002D7112"/>
    <w:rsid w:val="002D76BA"/>
    <w:rsid w:val="002D7722"/>
    <w:rsid w:val="002D7AF9"/>
    <w:rsid w:val="002E10AD"/>
    <w:rsid w:val="002E19CE"/>
    <w:rsid w:val="002E2145"/>
    <w:rsid w:val="002E2226"/>
    <w:rsid w:val="002E2420"/>
    <w:rsid w:val="002E4383"/>
    <w:rsid w:val="002E687F"/>
    <w:rsid w:val="002E7C08"/>
    <w:rsid w:val="002F10AE"/>
    <w:rsid w:val="002F25D5"/>
    <w:rsid w:val="002F2732"/>
    <w:rsid w:val="002F3CF4"/>
    <w:rsid w:val="002F4F77"/>
    <w:rsid w:val="002F63A1"/>
    <w:rsid w:val="002F74CF"/>
    <w:rsid w:val="00301F2D"/>
    <w:rsid w:val="003023F5"/>
    <w:rsid w:val="00303480"/>
    <w:rsid w:val="003068F5"/>
    <w:rsid w:val="00306DB2"/>
    <w:rsid w:val="00310099"/>
    <w:rsid w:val="003111C3"/>
    <w:rsid w:val="00311A6C"/>
    <w:rsid w:val="00312106"/>
    <w:rsid w:val="00312BDE"/>
    <w:rsid w:val="003130E3"/>
    <w:rsid w:val="003145D6"/>
    <w:rsid w:val="003159DF"/>
    <w:rsid w:val="003177C0"/>
    <w:rsid w:val="00317B73"/>
    <w:rsid w:val="00317E4F"/>
    <w:rsid w:val="00320E63"/>
    <w:rsid w:val="0032135C"/>
    <w:rsid w:val="00321DBA"/>
    <w:rsid w:val="00321EE0"/>
    <w:rsid w:val="00322D1B"/>
    <w:rsid w:val="00327D55"/>
    <w:rsid w:val="003315C5"/>
    <w:rsid w:val="003320DE"/>
    <w:rsid w:val="00337F1F"/>
    <w:rsid w:val="00337FFE"/>
    <w:rsid w:val="00340410"/>
    <w:rsid w:val="00340483"/>
    <w:rsid w:val="00340866"/>
    <w:rsid w:val="00340F38"/>
    <w:rsid w:val="00342CC4"/>
    <w:rsid w:val="003444C0"/>
    <w:rsid w:val="00346A16"/>
    <w:rsid w:val="00347510"/>
    <w:rsid w:val="0035030B"/>
    <w:rsid w:val="00350FCA"/>
    <w:rsid w:val="0035197B"/>
    <w:rsid w:val="00351FCC"/>
    <w:rsid w:val="003525E1"/>
    <w:rsid w:val="00352B0D"/>
    <w:rsid w:val="00354248"/>
    <w:rsid w:val="003546A4"/>
    <w:rsid w:val="0035507A"/>
    <w:rsid w:val="003553E3"/>
    <w:rsid w:val="00355673"/>
    <w:rsid w:val="00355C1D"/>
    <w:rsid w:val="003573FA"/>
    <w:rsid w:val="003577CD"/>
    <w:rsid w:val="0036171A"/>
    <w:rsid w:val="00362BEE"/>
    <w:rsid w:val="003648BF"/>
    <w:rsid w:val="003658F5"/>
    <w:rsid w:val="00366B18"/>
    <w:rsid w:val="003671F0"/>
    <w:rsid w:val="00367F75"/>
    <w:rsid w:val="003720DD"/>
    <w:rsid w:val="0037251F"/>
    <w:rsid w:val="00373814"/>
    <w:rsid w:val="00373C7B"/>
    <w:rsid w:val="0037478A"/>
    <w:rsid w:val="003766CF"/>
    <w:rsid w:val="00377560"/>
    <w:rsid w:val="00377D79"/>
    <w:rsid w:val="00380A0D"/>
    <w:rsid w:val="00380AEC"/>
    <w:rsid w:val="003810A0"/>
    <w:rsid w:val="003816B7"/>
    <w:rsid w:val="0038196F"/>
    <w:rsid w:val="00381BAB"/>
    <w:rsid w:val="00381C5F"/>
    <w:rsid w:val="00381E2E"/>
    <w:rsid w:val="0038260A"/>
    <w:rsid w:val="00382BD0"/>
    <w:rsid w:val="00382CCF"/>
    <w:rsid w:val="00382D08"/>
    <w:rsid w:val="00382EFA"/>
    <w:rsid w:val="00382F92"/>
    <w:rsid w:val="00383AC8"/>
    <w:rsid w:val="00384C1D"/>
    <w:rsid w:val="00385912"/>
    <w:rsid w:val="00387105"/>
    <w:rsid w:val="00387C72"/>
    <w:rsid w:val="00390621"/>
    <w:rsid w:val="00390828"/>
    <w:rsid w:val="003919FC"/>
    <w:rsid w:val="003924BD"/>
    <w:rsid w:val="003943E2"/>
    <w:rsid w:val="00394494"/>
    <w:rsid w:val="00394C14"/>
    <w:rsid w:val="0039540E"/>
    <w:rsid w:val="003955C9"/>
    <w:rsid w:val="00395CEF"/>
    <w:rsid w:val="003A03E5"/>
    <w:rsid w:val="003A0F7F"/>
    <w:rsid w:val="003A10F9"/>
    <w:rsid w:val="003A1A52"/>
    <w:rsid w:val="003A214F"/>
    <w:rsid w:val="003A2B47"/>
    <w:rsid w:val="003A39EA"/>
    <w:rsid w:val="003A5C2F"/>
    <w:rsid w:val="003A739A"/>
    <w:rsid w:val="003B27DC"/>
    <w:rsid w:val="003B29B7"/>
    <w:rsid w:val="003B366A"/>
    <w:rsid w:val="003B532E"/>
    <w:rsid w:val="003B5A89"/>
    <w:rsid w:val="003B6D25"/>
    <w:rsid w:val="003B6DEE"/>
    <w:rsid w:val="003B75D6"/>
    <w:rsid w:val="003C1ADE"/>
    <w:rsid w:val="003C1B61"/>
    <w:rsid w:val="003C379D"/>
    <w:rsid w:val="003C3AED"/>
    <w:rsid w:val="003C3EDE"/>
    <w:rsid w:val="003C5082"/>
    <w:rsid w:val="003C7BC1"/>
    <w:rsid w:val="003D0414"/>
    <w:rsid w:val="003D066E"/>
    <w:rsid w:val="003D101E"/>
    <w:rsid w:val="003D2034"/>
    <w:rsid w:val="003D2914"/>
    <w:rsid w:val="003D4297"/>
    <w:rsid w:val="003D519B"/>
    <w:rsid w:val="003D53AF"/>
    <w:rsid w:val="003D6778"/>
    <w:rsid w:val="003D67CD"/>
    <w:rsid w:val="003D6C80"/>
    <w:rsid w:val="003D6EBC"/>
    <w:rsid w:val="003D79F5"/>
    <w:rsid w:val="003D7B13"/>
    <w:rsid w:val="003E0122"/>
    <w:rsid w:val="003E2A33"/>
    <w:rsid w:val="003E30D8"/>
    <w:rsid w:val="003E53C3"/>
    <w:rsid w:val="003E7864"/>
    <w:rsid w:val="003E7BFB"/>
    <w:rsid w:val="003F0068"/>
    <w:rsid w:val="003F0C82"/>
    <w:rsid w:val="003F149A"/>
    <w:rsid w:val="003F1D6C"/>
    <w:rsid w:val="003F2438"/>
    <w:rsid w:val="003F628E"/>
    <w:rsid w:val="003F6389"/>
    <w:rsid w:val="003F67B1"/>
    <w:rsid w:val="003F6D84"/>
    <w:rsid w:val="003F7935"/>
    <w:rsid w:val="004005FD"/>
    <w:rsid w:val="0040070B"/>
    <w:rsid w:val="00400D41"/>
    <w:rsid w:val="00401031"/>
    <w:rsid w:val="004014E3"/>
    <w:rsid w:val="0040229A"/>
    <w:rsid w:val="0040249E"/>
    <w:rsid w:val="00403DD9"/>
    <w:rsid w:val="0040550D"/>
    <w:rsid w:val="0040721A"/>
    <w:rsid w:val="004077C5"/>
    <w:rsid w:val="00407F99"/>
    <w:rsid w:val="00410378"/>
    <w:rsid w:val="00410D9E"/>
    <w:rsid w:val="00410DD5"/>
    <w:rsid w:val="00410E8B"/>
    <w:rsid w:val="00411044"/>
    <w:rsid w:val="00412DA5"/>
    <w:rsid w:val="004137A2"/>
    <w:rsid w:val="00413A91"/>
    <w:rsid w:val="00414C6A"/>
    <w:rsid w:val="00417247"/>
    <w:rsid w:val="0041787C"/>
    <w:rsid w:val="00417CDB"/>
    <w:rsid w:val="0042021A"/>
    <w:rsid w:val="0042047E"/>
    <w:rsid w:val="004205BA"/>
    <w:rsid w:val="004216F1"/>
    <w:rsid w:val="00422853"/>
    <w:rsid w:val="004238A2"/>
    <w:rsid w:val="0042484A"/>
    <w:rsid w:val="00425472"/>
    <w:rsid w:val="00425CB5"/>
    <w:rsid w:val="00425E53"/>
    <w:rsid w:val="0042653F"/>
    <w:rsid w:val="00427095"/>
    <w:rsid w:val="004272B7"/>
    <w:rsid w:val="00427DD9"/>
    <w:rsid w:val="00427E43"/>
    <w:rsid w:val="00430226"/>
    <w:rsid w:val="00431AC7"/>
    <w:rsid w:val="00432C1F"/>
    <w:rsid w:val="00432CD3"/>
    <w:rsid w:val="00435845"/>
    <w:rsid w:val="00436CF0"/>
    <w:rsid w:val="00440524"/>
    <w:rsid w:val="00440A36"/>
    <w:rsid w:val="00440E5A"/>
    <w:rsid w:val="0044286A"/>
    <w:rsid w:val="004429D8"/>
    <w:rsid w:val="0044475B"/>
    <w:rsid w:val="0044503E"/>
    <w:rsid w:val="00447C9F"/>
    <w:rsid w:val="004510AE"/>
    <w:rsid w:val="0045181F"/>
    <w:rsid w:val="00451B63"/>
    <w:rsid w:val="00454EDA"/>
    <w:rsid w:val="004551AC"/>
    <w:rsid w:val="00455637"/>
    <w:rsid w:val="00455E2C"/>
    <w:rsid w:val="00456704"/>
    <w:rsid w:val="00457292"/>
    <w:rsid w:val="00457678"/>
    <w:rsid w:val="00457DD6"/>
    <w:rsid w:val="00457E48"/>
    <w:rsid w:val="00460079"/>
    <w:rsid w:val="00460348"/>
    <w:rsid w:val="00460DF8"/>
    <w:rsid w:val="004611A7"/>
    <w:rsid w:val="004619C1"/>
    <w:rsid w:val="004624F7"/>
    <w:rsid w:val="00462C67"/>
    <w:rsid w:val="0046330F"/>
    <w:rsid w:val="00463C1C"/>
    <w:rsid w:val="00463EFA"/>
    <w:rsid w:val="00470BF6"/>
    <w:rsid w:val="00470EFE"/>
    <w:rsid w:val="004726D9"/>
    <w:rsid w:val="00472D21"/>
    <w:rsid w:val="00474259"/>
    <w:rsid w:val="00475C79"/>
    <w:rsid w:val="00476926"/>
    <w:rsid w:val="00477F87"/>
    <w:rsid w:val="00480D8C"/>
    <w:rsid w:val="00480DE1"/>
    <w:rsid w:val="00481ADC"/>
    <w:rsid w:val="0048397E"/>
    <w:rsid w:val="0048418F"/>
    <w:rsid w:val="004845EB"/>
    <w:rsid w:val="00485FFF"/>
    <w:rsid w:val="00486A6E"/>
    <w:rsid w:val="00487B6F"/>
    <w:rsid w:val="00487F40"/>
    <w:rsid w:val="004901E6"/>
    <w:rsid w:val="004919CB"/>
    <w:rsid w:val="0049267A"/>
    <w:rsid w:val="00492918"/>
    <w:rsid w:val="00492985"/>
    <w:rsid w:val="00492BEE"/>
    <w:rsid w:val="00494EBF"/>
    <w:rsid w:val="00496DE6"/>
    <w:rsid w:val="004A0E4B"/>
    <w:rsid w:val="004A1363"/>
    <w:rsid w:val="004A1F82"/>
    <w:rsid w:val="004A2483"/>
    <w:rsid w:val="004A2AD9"/>
    <w:rsid w:val="004A2E10"/>
    <w:rsid w:val="004A3C01"/>
    <w:rsid w:val="004A4432"/>
    <w:rsid w:val="004B014A"/>
    <w:rsid w:val="004B0D04"/>
    <w:rsid w:val="004B0EF9"/>
    <w:rsid w:val="004B2278"/>
    <w:rsid w:val="004B320C"/>
    <w:rsid w:val="004B357C"/>
    <w:rsid w:val="004B3754"/>
    <w:rsid w:val="004B3AD0"/>
    <w:rsid w:val="004B3FE5"/>
    <w:rsid w:val="004B59FE"/>
    <w:rsid w:val="004B7509"/>
    <w:rsid w:val="004B7C30"/>
    <w:rsid w:val="004C0628"/>
    <w:rsid w:val="004C08CE"/>
    <w:rsid w:val="004C0DD8"/>
    <w:rsid w:val="004C3BA5"/>
    <w:rsid w:val="004C3E2D"/>
    <w:rsid w:val="004C455A"/>
    <w:rsid w:val="004C4758"/>
    <w:rsid w:val="004C697B"/>
    <w:rsid w:val="004C7915"/>
    <w:rsid w:val="004C7A2B"/>
    <w:rsid w:val="004D03E1"/>
    <w:rsid w:val="004D1476"/>
    <w:rsid w:val="004D2C93"/>
    <w:rsid w:val="004D2E85"/>
    <w:rsid w:val="004D453D"/>
    <w:rsid w:val="004D50AE"/>
    <w:rsid w:val="004D6854"/>
    <w:rsid w:val="004D6F13"/>
    <w:rsid w:val="004D70C6"/>
    <w:rsid w:val="004D752D"/>
    <w:rsid w:val="004D753A"/>
    <w:rsid w:val="004D79EF"/>
    <w:rsid w:val="004E07CC"/>
    <w:rsid w:val="004E0A5E"/>
    <w:rsid w:val="004E1167"/>
    <w:rsid w:val="004E1F95"/>
    <w:rsid w:val="004E2B74"/>
    <w:rsid w:val="004E3C6F"/>
    <w:rsid w:val="004E3ED4"/>
    <w:rsid w:val="004E40F0"/>
    <w:rsid w:val="004E451B"/>
    <w:rsid w:val="004E52F3"/>
    <w:rsid w:val="004E66F1"/>
    <w:rsid w:val="004E6793"/>
    <w:rsid w:val="004E6BBF"/>
    <w:rsid w:val="004E6CCC"/>
    <w:rsid w:val="004E776B"/>
    <w:rsid w:val="004E7ACA"/>
    <w:rsid w:val="004F041F"/>
    <w:rsid w:val="004F0457"/>
    <w:rsid w:val="004F0FFA"/>
    <w:rsid w:val="004F29DD"/>
    <w:rsid w:val="004F2CE0"/>
    <w:rsid w:val="004F300B"/>
    <w:rsid w:val="004F33FD"/>
    <w:rsid w:val="004F33FE"/>
    <w:rsid w:val="004F4682"/>
    <w:rsid w:val="004F4C0B"/>
    <w:rsid w:val="004F6CA5"/>
    <w:rsid w:val="004F6DAA"/>
    <w:rsid w:val="004F7538"/>
    <w:rsid w:val="004F7F8F"/>
    <w:rsid w:val="00501388"/>
    <w:rsid w:val="00503779"/>
    <w:rsid w:val="00506767"/>
    <w:rsid w:val="0050750D"/>
    <w:rsid w:val="0050766B"/>
    <w:rsid w:val="00510D22"/>
    <w:rsid w:val="00511577"/>
    <w:rsid w:val="00511AD9"/>
    <w:rsid w:val="00513C3A"/>
    <w:rsid w:val="00515B9F"/>
    <w:rsid w:val="00516134"/>
    <w:rsid w:val="00516B89"/>
    <w:rsid w:val="005179D3"/>
    <w:rsid w:val="00517C11"/>
    <w:rsid w:val="0052078E"/>
    <w:rsid w:val="005218CC"/>
    <w:rsid w:val="005218F6"/>
    <w:rsid w:val="005249F2"/>
    <w:rsid w:val="00525363"/>
    <w:rsid w:val="00525441"/>
    <w:rsid w:val="00526B36"/>
    <w:rsid w:val="00526EEA"/>
    <w:rsid w:val="00527E68"/>
    <w:rsid w:val="005311A7"/>
    <w:rsid w:val="0053286C"/>
    <w:rsid w:val="00532EB5"/>
    <w:rsid w:val="00532EFE"/>
    <w:rsid w:val="00533DA4"/>
    <w:rsid w:val="00533F45"/>
    <w:rsid w:val="00534310"/>
    <w:rsid w:val="005353DB"/>
    <w:rsid w:val="0053572D"/>
    <w:rsid w:val="005357FF"/>
    <w:rsid w:val="00536854"/>
    <w:rsid w:val="005376E0"/>
    <w:rsid w:val="00537DD0"/>
    <w:rsid w:val="00540CD2"/>
    <w:rsid w:val="00540FB8"/>
    <w:rsid w:val="0054214A"/>
    <w:rsid w:val="0054221E"/>
    <w:rsid w:val="00542BB2"/>
    <w:rsid w:val="005435EC"/>
    <w:rsid w:val="00543731"/>
    <w:rsid w:val="00543EC1"/>
    <w:rsid w:val="00544737"/>
    <w:rsid w:val="00544F7A"/>
    <w:rsid w:val="0054555C"/>
    <w:rsid w:val="005456EF"/>
    <w:rsid w:val="00545809"/>
    <w:rsid w:val="00545C31"/>
    <w:rsid w:val="00545DC3"/>
    <w:rsid w:val="00545E54"/>
    <w:rsid w:val="00546468"/>
    <w:rsid w:val="00550802"/>
    <w:rsid w:val="00550CFD"/>
    <w:rsid w:val="00550F6F"/>
    <w:rsid w:val="00551136"/>
    <w:rsid w:val="005514DE"/>
    <w:rsid w:val="0055186F"/>
    <w:rsid w:val="00551C0A"/>
    <w:rsid w:val="00552BE8"/>
    <w:rsid w:val="00552EBA"/>
    <w:rsid w:val="00553945"/>
    <w:rsid w:val="00553DDD"/>
    <w:rsid w:val="00555519"/>
    <w:rsid w:val="00555A98"/>
    <w:rsid w:val="00555E16"/>
    <w:rsid w:val="00556D01"/>
    <w:rsid w:val="0055751F"/>
    <w:rsid w:val="00557E93"/>
    <w:rsid w:val="005619BC"/>
    <w:rsid w:val="00562364"/>
    <w:rsid w:val="005635B4"/>
    <w:rsid w:val="005650D8"/>
    <w:rsid w:val="00566253"/>
    <w:rsid w:val="0057005F"/>
    <w:rsid w:val="005709CA"/>
    <w:rsid w:val="00570CA4"/>
    <w:rsid w:val="0057175E"/>
    <w:rsid w:val="0057175F"/>
    <w:rsid w:val="005723C5"/>
    <w:rsid w:val="005723D6"/>
    <w:rsid w:val="00574657"/>
    <w:rsid w:val="00574B27"/>
    <w:rsid w:val="00575C0E"/>
    <w:rsid w:val="00575E90"/>
    <w:rsid w:val="00577924"/>
    <w:rsid w:val="005779C4"/>
    <w:rsid w:val="00580307"/>
    <w:rsid w:val="0058139E"/>
    <w:rsid w:val="005843D2"/>
    <w:rsid w:val="00584907"/>
    <w:rsid w:val="005867D1"/>
    <w:rsid w:val="00587407"/>
    <w:rsid w:val="00587ECD"/>
    <w:rsid w:val="005907BE"/>
    <w:rsid w:val="00592A26"/>
    <w:rsid w:val="00594117"/>
    <w:rsid w:val="005946BD"/>
    <w:rsid w:val="005967F1"/>
    <w:rsid w:val="005976D2"/>
    <w:rsid w:val="005A06F7"/>
    <w:rsid w:val="005A0B9F"/>
    <w:rsid w:val="005A0FC7"/>
    <w:rsid w:val="005A168C"/>
    <w:rsid w:val="005A3305"/>
    <w:rsid w:val="005A431C"/>
    <w:rsid w:val="005A465E"/>
    <w:rsid w:val="005A5F3B"/>
    <w:rsid w:val="005A64C2"/>
    <w:rsid w:val="005A7BAE"/>
    <w:rsid w:val="005B02FE"/>
    <w:rsid w:val="005B0D60"/>
    <w:rsid w:val="005B22C3"/>
    <w:rsid w:val="005B2615"/>
    <w:rsid w:val="005B3603"/>
    <w:rsid w:val="005B389B"/>
    <w:rsid w:val="005B5A49"/>
    <w:rsid w:val="005B5E89"/>
    <w:rsid w:val="005B7459"/>
    <w:rsid w:val="005C01DB"/>
    <w:rsid w:val="005C0D2F"/>
    <w:rsid w:val="005C35BF"/>
    <w:rsid w:val="005C4C58"/>
    <w:rsid w:val="005C56E8"/>
    <w:rsid w:val="005C6E7F"/>
    <w:rsid w:val="005C73E0"/>
    <w:rsid w:val="005C7F03"/>
    <w:rsid w:val="005D0645"/>
    <w:rsid w:val="005D326E"/>
    <w:rsid w:val="005D4677"/>
    <w:rsid w:val="005D5EC1"/>
    <w:rsid w:val="005D720C"/>
    <w:rsid w:val="005D7C1C"/>
    <w:rsid w:val="005E2135"/>
    <w:rsid w:val="005E29CA"/>
    <w:rsid w:val="005E3412"/>
    <w:rsid w:val="005E4A21"/>
    <w:rsid w:val="005E5A73"/>
    <w:rsid w:val="005E5B39"/>
    <w:rsid w:val="005E7D15"/>
    <w:rsid w:val="005F0B44"/>
    <w:rsid w:val="005F1211"/>
    <w:rsid w:val="005F580E"/>
    <w:rsid w:val="005F5877"/>
    <w:rsid w:val="005F663E"/>
    <w:rsid w:val="005F670D"/>
    <w:rsid w:val="005F6909"/>
    <w:rsid w:val="005F6D80"/>
    <w:rsid w:val="005F72D3"/>
    <w:rsid w:val="005F743E"/>
    <w:rsid w:val="005F74DA"/>
    <w:rsid w:val="005F751C"/>
    <w:rsid w:val="005F7B98"/>
    <w:rsid w:val="00600560"/>
    <w:rsid w:val="006017F7"/>
    <w:rsid w:val="006022B6"/>
    <w:rsid w:val="006027B3"/>
    <w:rsid w:val="00602C3A"/>
    <w:rsid w:val="00603D67"/>
    <w:rsid w:val="00604A11"/>
    <w:rsid w:val="00605AF2"/>
    <w:rsid w:val="00606BE7"/>
    <w:rsid w:val="00606F89"/>
    <w:rsid w:val="0061117B"/>
    <w:rsid w:val="00611586"/>
    <w:rsid w:val="0061209D"/>
    <w:rsid w:val="006123D1"/>
    <w:rsid w:val="00612B51"/>
    <w:rsid w:val="006133D1"/>
    <w:rsid w:val="0061443D"/>
    <w:rsid w:val="006154C6"/>
    <w:rsid w:val="00616ADD"/>
    <w:rsid w:val="00616CB5"/>
    <w:rsid w:val="0061703C"/>
    <w:rsid w:val="0062073C"/>
    <w:rsid w:val="00620758"/>
    <w:rsid w:val="006214FC"/>
    <w:rsid w:val="006215FD"/>
    <w:rsid w:val="00621659"/>
    <w:rsid w:val="006219B7"/>
    <w:rsid w:val="006226D4"/>
    <w:rsid w:val="006234EC"/>
    <w:rsid w:val="00623FD7"/>
    <w:rsid w:val="0062454A"/>
    <w:rsid w:val="0062488C"/>
    <w:rsid w:val="00624A32"/>
    <w:rsid w:val="006275A9"/>
    <w:rsid w:val="00627E8E"/>
    <w:rsid w:val="00630B8D"/>
    <w:rsid w:val="006315AD"/>
    <w:rsid w:val="0063281F"/>
    <w:rsid w:val="00636987"/>
    <w:rsid w:val="00637E64"/>
    <w:rsid w:val="0064097B"/>
    <w:rsid w:val="00640F36"/>
    <w:rsid w:val="006424EF"/>
    <w:rsid w:val="00643651"/>
    <w:rsid w:val="006437C4"/>
    <w:rsid w:val="00643C71"/>
    <w:rsid w:val="00644670"/>
    <w:rsid w:val="0064507E"/>
    <w:rsid w:val="00646017"/>
    <w:rsid w:val="006479AE"/>
    <w:rsid w:val="00651D95"/>
    <w:rsid w:val="0065254A"/>
    <w:rsid w:val="006525CA"/>
    <w:rsid w:val="00652D08"/>
    <w:rsid w:val="00654E73"/>
    <w:rsid w:val="0065601D"/>
    <w:rsid w:val="00656E7B"/>
    <w:rsid w:val="00660A62"/>
    <w:rsid w:val="00661EC4"/>
    <w:rsid w:val="00662047"/>
    <w:rsid w:val="006623B8"/>
    <w:rsid w:val="00662F9B"/>
    <w:rsid w:val="006634D1"/>
    <w:rsid w:val="00663920"/>
    <w:rsid w:val="00664947"/>
    <w:rsid w:val="00664CCF"/>
    <w:rsid w:val="00666230"/>
    <w:rsid w:val="006675AE"/>
    <w:rsid w:val="00672F55"/>
    <w:rsid w:val="006733A4"/>
    <w:rsid w:val="00673B6D"/>
    <w:rsid w:val="006741DC"/>
    <w:rsid w:val="00674B5A"/>
    <w:rsid w:val="006753D2"/>
    <w:rsid w:val="006755B6"/>
    <w:rsid w:val="00677868"/>
    <w:rsid w:val="00681644"/>
    <w:rsid w:val="006824B5"/>
    <w:rsid w:val="006832EB"/>
    <w:rsid w:val="00683A8F"/>
    <w:rsid w:val="0068565B"/>
    <w:rsid w:val="00685D77"/>
    <w:rsid w:val="0068628B"/>
    <w:rsid w:val="0068647C"/>
    <w:rsid w:val="006866A4"/>
    <w:rsid w:val="0069036F"/>
    <w:rsid w:val="00690B82"/>
    <w:rsid w:val="006910FA"/>
    <w:rsid w:val="0069291B"/>
    <w:rsid w:val="00694186"/>
    <w:rsid w:val="0069436B"/>
    <w:rsid w:val="006954F6"/>
    <w:rsid w:val="0069574B"/>
    <w:rsid w:val="006A24C5"/>
    <w:rsid w:val="006A3AF3"/>
    <w:rsid w:val="006A405E"/>
    <w:rsid w:val="006A5991"/>
    <w:rsid w:val="006A5D24"/>
    <w:rsid w:val="006A5DDE"/>
    <w:rsid w:val="006A61D2"/>
    <w:rsid w:val="006A6C7C"/>
    <w:rsid w:val="006A7CF9"/>
    <w:rsid w:val="006B016D"/>
    <w:rsid w:val="006B456B"/>
    <w:rsid w:val="006B5841"/>
    <w:rsid w:val="006B6920"/>
    <w:rsid w:val="006B71BD"/>
    <w:rsid w:val="006C0746"/>
    <w:rsid w:val="006C15E7"/>
    <w:rsid w:val="006C35C3"/>
    <w:rsid w:val="006C39D7"/>
    <w:rsid w:val="006C3D61"/>
    <w:rsid w:val="006C6210"/>
    <w:rsid w:val="006C6CDA"/>
    <w:rsid w:val="006D0A15"/>
    <w:rsid w:val="006D1A30"/>
    <w:rsid w:val="006D2D1C"/>
    <w:rsid w:val="006D2E1F"/>
    <w:rsid w:val="006D3012"/>
    <w:rsid w:val="006D35C7"/>
    <w:rsid w:val="006D3804"/>
    <w:rsid w:val="006D6A22"/>
    <w:rsid w:val="006D6F57"/>
    <w:rsid w:val="006D75E8"/>
    <w:rsid w:val="006D75EA"/>
    <w:rsid w:val="006E0B3B"/>
    <w:rsid w:val="006E2107"/>
    <w:rsid w:val="006E2451"/>
    <w:rsid w:val="006E2555"/>
    <w:rsid w:val="006E2B51"/>
    <w:rsid w:val="006E394E"/>
    <w:rsid w:val="006E5654"/>
    <w:rsid w:val="006E75EB"/>
    <w:rsid w:val="006E763F"/>
    <w:rsid w:val="006F10E7"/>
    <w:rsid w:val="006F14D7"/>
    <w:rsid w:val="006F1F23"/>
    <w:rsid w:val="006F2342"/>
    <w:rsid w:val="006F2A9E"/>
    <w:rsid w:val="006F3517"/>
    <w:rsid w:val="006F3937"/>
    <w:rsid w:val="006F3AAA"/>
    <w:rsid w:val="006F427F"/>
    <w:rsid w:val="006F481C"/>
    <w:rsid w:val="006F5002"/>
    <w:rsid w:val="006F5867"/>
    <w:rsid w:val="006F657E"/>
    <w:rsid w:val="006F7A29"/>
    <w:rsid w:val="007000CC"/>
    <w:rsid w:val="00701269"/>
    <w:rsid w:val="007030CD"/>
    <w:rsid w:val="007032D9"/>
    <w:rsid w:val="00704F6D"/>
    <w:rsid w:val="00705B98"/>
    <w:rsid w:val="007065B2"/>
    <w:rsid w:val="007078E8"/>
    <w:rsid w:val="00707FCB"/>
    <w:rsid w:val="00710DF3"/>
    <w:rsid w:val="0071113A"/>
    <w:rsid w:val="00711CCE"/>
    <w:rsid w:val="00712C70"/>
    <w:rsid w:val="00712D70"/>
    <w:rsid w:val="00713634"/>
    <w:rsid w:val="00713FCB"/>
    <w:rsid w:val="00714D1D"/>
    <w:rsid w:val="007155C3"/>
    <w:rsid w:val="00715FE9"/>
    <w:rsid w:val="00720647"/>
    <w:rsid w:val="00721643"/>
    <w:rsid w:val="00721ED9"/>
    <w:rsid w:val="00722139"/>
    <w:rsid w:val="00722FB5"/>
    <w:rsid w:val="00723782"/>
    <w:rsid w:val="00723E94"/>
    <w:rsid w:val="00724D3D"/>
    <w:rsid w:val="00725DBF"/>
    <w:rsid w:val="007279FF"/>
    <w:rsid w:val="0073042F"/>
    <w:rsid w:val="00730434"/>
    <w:rsid w:val="00731190"/>
    <w:rsid w:val="00731F7E"/>
    <w:rsid w:val="00732DC7"/>
    <w:rsid w:val="007333C2"/>
    <w:rsid w:val="00733C14"/>
    <w:rsid w:val="007348DF"/>
    <w:rsid w:val="007357EE"/>
    <w:rsid w:val="007358F1"/>
    <w:rsid w:val="007362BD"/>
    <w:rsid w:val="00736B3D"/>
    <w:rsid w:val="00736C3D"/>
    <w:rsid w:val="00740EE0"/>
    <w:rsid w:val="00741C49"/>
    <w:rsid w:val="00741F73"/>
    <w:rsid w:val="007430FD"/>
    <w:rsid w:val="0074369C"/>
    <w:rsid w:val="0074414C"/>
    <w:rsid w:val="00746D11"/>
    <w:rsid w:val="00746FD1"/>
    <w:rsid w:val="0074702C"/>
    <w:rsid w:val="0074743C"/>
    <w:rsid w:val="00747768"/>
    <w:rsid w:val="007503EB"/>
    <w:rsid w:val="00750625"/>
    <w:rsid w:val="00750954"/>
    <w:rsid w:val="007513F1"/>
    <w:rsid w:val="007518D4"/>
    <w:rsid w:val="00752A33"/>
    <w:rsid w:val="00752C24"/>
    <w:rsid w:val="007553B9"/>
    <w:rsid w:val="007554CF"/>
    <w:rsid w:val="00755515"/>
    <w:rsid w:val="007570C4"/>
    <w:rsid w:val="007604D8"/>
    <w:rsid w:val="007613C0"/>
    <w:rsid w:val="007618EF"/>
    <w:rsid w:val="007632E4"/>
    <w:rsid w:val="00764BDE"/>
    <w:rsid w:val="007666B7"/>
    <w:rsid w:val="007670E6"/>
    <w:rsid w:val="00772B02"/>
    <w:rsid w:val="00773516"/>
    <w:rsid w:val="00773E8E"/>
    <w:rsid w:val="00773F22"/>
    <w:rsid w:val="007759B9"/>
    <w:rsid w:val="00776045"/>
    <w:rsid w:val="007769F1"/>
    <w:rsid w:val="00776CCF"/>
    <w:rsid w:val="0078131C"/>
    <w:rsid w:val="00781ADF"/>
    <w:rsid w:val="00781DB6"/>
    <w:rsid w:val="007855C6"/>
    <w:rsid w:val="00785F6B"/>
    <w:rsid w:val="0078656F"/>
    <w:rsid w:val="00786CD5"/>
    <w:rsid w:val="00786FFC"/>
    <w:rsid w:val="0078734B"/>
    <w:rsid w:val="00787723"/>
    <w:rsid w:val="00787C4C"/>
    <w:rsid w:val="007958FB"/>
    <w:rsid w:val="00795B15"/>
    <w:rsid w:val="00795FF4"/>
    <w:rsid w:val="0079634A"/>
    <w:rsid w:val="00796B94"/>
    <w:rsid w:val="00796C4C"/>
    <w:rsid w:val="007971D9"/>
    <w:rsid w:val="007A03FA"/>
    <w:rsid w:val="007A05C9"/>
    <w:rsid w:val="007A1097"/>
    <w:rsid w:val="007A18A9"/>
    <w:rsid w:val="007A1FEE"/>
    <w:rsid w:val="007A34D2"/>
    <w:rsid w:val="007A4356"/>
    <w:rsid w:val="007A5213"/>
    <w:rsid w:val="007A548C"/>
    <w:rsid w:val="007A5576"/>
    <w:rsid w:val="007A5846"/>
    <w:rsid w:val="007A76C5"/>
    <w:rsid w:val="007B055C"/>
    <w:rsid w:val="007B1620"/>
    <w:rsid w:val="007B18FF"/>
    <w:rsid w:val="007B1C5B"/>
    <w:rsid w:val="007B4044"/>
    <w:rsid w:val="007B4D5D"/>
    <w:rsid w:val="007B62D4"/>
    <w:rsid w:val="007B6E72"/>
    <w:rsid w:val="007B6FEC"/>
    <w:rsid w:val="007B71FC"/>
    <w:rsid w:val="007B7A4B"/>
    <w:rsid w:val="007C05C3"/>
    <w:rsid w:val="007C104A"/>
    <w:rsid w:val="007C358A"/>
    <w:rsid w:val="007C3B74"/>
    <w:rsid w:val="007C4424"/>
    <w:rsid w:val="007C4AAC"/>
    <w:rsid w:val="007C58D7"/>
    <w:rsid w:val="007C5AED"/>
    <w:rsid w:val="007C779C"/>
    <w:rsid w:val="007D11F9"/>
    <w:rsid w:val="007D19ED"/>
    <w:rsid w:val="007D1F90"/>
    <w:rsid w:val="007D258A"/>
    <w:rsid w:val="007D3A2F"/>
    <w:rsid w:val="007D52A2"/>
    <w:rsid w:val="007D53F1"/>
    <w:rsid w:val="007D5BA4"/>
    <w:rsid w:val="007D6101"/>
    <w:rsid w:val="007D692B"/>
    <w:rsid w:val="007D6BB2"/>
    <w:rsid w:val="007D7EE0"/>
    <w:rsid w:val="007E0333"/>
    <w:rsid w:val="007E0BDF"/>
    <w:rsid w:val="007E1D36"/>
    <w:rsid w:val="007E2A84"/>
    <w:rsid w:val="007E53CD"/>
    <w:rsid w:val="007E6E1F"/>
    <w:rsid w:val="007E6EC1"/>
    <w:rsid w:val="007F0375"/>
    <w:rsid w:val="007F0E99"/>
    <w:rsid w:val="007F131D"/>
    <w:rsid w:val="007F1A45"/>
    <w:rsid w:val="007F307A"/>
    <w:rsid w:val="007F38CF"/>
    <w:rsid w:val="007F40A5"/>
    <w:rsid w:val="007F5C20"/>
    <w:rsid w:val="007F5D2D"/>
    <w:rsid w:val="007F6906"/>
    <w:rsid w:val="007F7026"/>
    <w:rsid w:val="007F7123"/>
    <w:rsid w:val="00801357"/>
    <w:rsid w:val="008019BE"/>
    <w:rsid w:val="00801E30"/>
    <w:rsid w:val="008023C7"/>
    <w:rsid w:val="00803BE0"/>
    <w:rsid w:val="00804D10"/>
    <w:rsid w:val="008058BC"/>
    <w:rsid w:val="00805CB6"/>
    <w:rsid w:val="00807AAE"/>
    <w:rsid w:val="00807F81"/>
    <w:rsid w:val="00810654"/>
    <w:rsid w:val="008119FB"/>
    <w:rsid w:val="0081309C"/>
    <w:rsid w:val="0081657E"/>
    <w:rsid w:val="00816B6E"/>
    <w:rsid w:val="00816BFA"/>
    <w:rsid w:val="0081745C"/>
    <w:rsid w:val="0081791B"/>
    <w:rsid w:val="008200CE"/>
    <w:rsid w:val="00820828"/>
    <w:rsid w:val="0082115D"/>
    <w:rsid w:val="0082129A"/>
    <w:rsid w:val="00821756"/>
    <w:rsid w:val="008222DE"/>
    <w:rsid w:val="00823A3E"/>
    <w:rsid w:val="00823E1C"/>
    <w:rsid w:val="008253EE"/>
    <w:rsid w:val="00830219"/>
    <w:rsid w:val="00830BB7"/>
    <w:rsid w:val="008328F8"/>
    <w:rsid w:val="0083292F"/>
    <w:rsid w:val="00833041"/>
    <w:rsid w:val="00833B72"/>
    <w:rsid w:val="00834573"/>
    <w:rsid w:val="0083500D"/>
    <w:rsid w:val="008367D9"/>
    <w:rsid w:val="0084222F"/>
    <w:rsid w:val="00842AAA"/>
    <w:rsid w:val="00842BBD"/>
    <w:rsid w:val="00842E47"/>
    <w:rsid w:val="008434C2"/>
    <w:rsid w:val="00846027"/>
    <w:rsid w:val="008460CD"/>
    <w:rsid w:val="0084624D"/>
    <w:rsid w:val="008463F2"/>
    <w:rsid w:val="008467EC"/>
    <w:rsid w:val="008516BB"/>
    <w:rsid w:val="00852FE6"/>
    <w:rsid w:val="00853C17"/>
    <w:rsid w:val="00853CC7"/>
    <w:rsid w:val="0085452A"/>
    <w:rsid w:val="0085457A"/>
    <w:rsid w:val="00855F52"/>
    <w:rsid w:val="008568D0"/>
    <w:rsid w:val="00856B9D"/>
    <w:rsid w:val="00857B71"/>
    <w:rsid w:val="0086109C"/>
    <w:rsid w:val="00861873"/>
    <w:rsid w:val="0086227A"/>
    <w:rsid w:val="00862399"/>
    <w:rsid w:val="008636F1"/>
    <w:rsid w:val="00863A53"/>
    <w:rsid w:val="00863CCC"/>
    <w:rsid w:val="00863EEE"/>
    <w:rsid w:val="00864D67"/>
    <w:rsid w:val="0086514D"/>
    <w:rsid w:val="008651BE"/>
    <w:rsid w:val="0086607C"/>
    <w:rsid w:val="00867F57"/>
    <w:rsid w:val="00870492"/>
    <w:rsid w:val="00870A8C"/>
    <w:rsid w:val="00872D9E"/>
    <w:rsid w:val="00874528"/>
    <w:rsid w:val="00874AF8"/>
    <w:rsid w:val="00875110"/>
    <w:rsid w:val="00875514"/>
    <w:rsid w:val="00875B8D"/>
    <w:rsid w:val="008762BA"/>
    <w:rsid w:val="00877289"/>
    <w:rsid w:val="00877B19"/>
    <w:rsid w:val="00877F99"/>
    <w:rsid w:val="008805D1"/>
    <w:rsid w:val="00880B2A"/>
    <w:rsid w:val="008819AB"/>
    <w:rsid w:val="00882EC3"/>
    <w:rsid w:val="0088464C"/>
    <w:rsid w:val="0088734E"/>
    <w:rsid w:val="00887D74"/>
    <w:rsid w:val="008912C6"/>
    <w:rsid w:val="00891817"/>
    <w:rsid w:val="00891FBB"/>
    <w:rsid w:val="00892546"/>
    <w:rsid w:val="00893665"/>
    <w:rsid w:val="008938EF"/>
    <w:rsid w:val="008A0E46"/>
    <w:rsid w:val="008A24A5"/>
    <w:rsid w:val="008A2B28"/>
    <w:rsid w:val="008A2E77"/>
    <w:rsid w:val="008A4962"/>
    <w:rsid w:val="008A5C0C"/>
    <w:rsid w:val="008A5D4E"/>
    <w:rsid w:val="008A61BE"/>
    <w:rsid w:val="008A6292"/>
    <w:rsid w:val="008A6A9F"/>
    <w:rsid w:val="008A6E8B"/>
    <w:rsid w:val="008A7D84"/>
    <w:rsid w:val="008B11C4"/>
    <w:rsid w:val="008B36BB"/>
    <w:rsid w:val="008B3752"/>
    <w:rsid w:val="008B4D9C"/>
    <w:rsid w:val="008B56CA"/>
    <w:rsid w:val="008B5860"/>
    <w:rsid w:val="008B66AF"/>
    <w:rsid w:val="008B716F"/>
    <w:rsid w:val="008C08D9"/>
    <w:rsid w:val="008C3232"/>
    <w:rsid w:val="008C3632"/>
    <w:rsid w:val="008C3CF2"/>
    <w:rsid w:val="008C4F0E"/>
    <w:rsid w:val="008C5555"/>
    <w:rsid w:val="008C65A6"/>
    <w:rsid w:val="008C7888"/>
    <w:rsid w:val="008C7A02"/>
    <w:rsid w:val="008D1361"/>
    <w:rsid w:val="008D179E"/>
    <w:rsid w:val="008D27A8"/>
    <w:rsid w:val="008D303E"/>
    <w:rsid w:val="008D383A"/>
    <w:rsid w:val="008D3EA0"/>
    <w:rsid w:val="008D4081"/>
    <w:rsid w:val="008D4425"/>
    <w:rsid w:val="008D4D8C"/>
    <w:rsid w:val="008D53EC"/>
    <w:rsid w:val="008D5C15"/>
    <w:rsid w:val="008D668B"/>
    <w:rsid w:val="008D6695"/>
    <w:rsid w:val="008D7073"/>
    <w:rsid w:val="008D762D"/>
    <w:rsid w:val="008E0DA4"/>
    <w:rsid w:val="008E4544"/>
    <w:rsid w:val="008E4662"/>
    <w:rsid w:val="008E48B9"/>
    <w:rsid w:val="008F0937"/>
    <w:rsid w:val="008F2582"/>
    <w:rsid w:val="008F2F2F"/>
    <w:rsid w:val="008F4B27"/>
    <w:rsid w:val="008F5415"/>
    <w:rsid w:val="008F5CD9"/>
    <w:rsid w:val="008F7CF2"/>
    <w:rsid w:val="00900D6A"/>
    <w:rsid w:val="00904EC9"/>
    <w:rsid w:val="00904F71"/>
    <w:rsid w:val="0090659B"/>
    <w:rsid w:val="009070CF"/>
    <w:rsid w:val="0091015E"/>
    <w:rsid w:val="009107E4"/>
    <w:rsid w:val="009108D0"/>
    <w:rsid w:val="009165BA"/>
    <w:rsid w:val="00916EAA"/>
    <w:rsid w:val="00917546"/>
    <w:rsid w:val="00917B67"/>
    <w:rsid w:val="00921412"/>
    <w:rsid w:val="009215C4"/>
    <w:rsid w:val="00921D40"/>
    <w:rsid w:val="009222F2"/>
    <w:rsid w:val="00922468"/>
    <w:rsid w:val="0092291A"/>
    <w:rsid w:val="00922BFE"/>
    <w:rsid w:val="00922F2E"/>
    <w:rsid w:val="00923CF5"/>
    <w:rsid w:val="0093034A"/>
    <w:rsid w:val="009305AD"/>
    <w:rsid w:val="00931931"/>
    <w:rsid w:val="009322CA"/>
    <w:rsid w:val="00932691"/>
    <w:rsid w:val="00934C84"/>
    <w:rsid w:val="00934C92"/>
    <w:rsid w:val="00934FF9"/>
    <w:rsid w:val="00935FE5"/>
    <w:rsid w:val="00941132"/>
    <w:rsid w:val="00941D15"/>
    <w:rsid w:val="00944CA4"/>
    <w:rsid w:val="009452A1"/>
    <w:rsid w:val="00945C33"/>
    <w:rsid w:val="00945FE6"/>
    <w:rsid w:val="0094626D"/>
    <w:rsid w:val="009464C9"/>
    <w:rsid w:val="00951AE6"/>
    <w:rsid w:val="00951EF6"/>
    <w:rsid w:val="009522B6"/>
    <w:rsid w:val="00952836"/>
    <w:rsid w:val="0095386E"/>
    <w:rsid w:val="00954409"/>
    <w:rsid w:val="009546E1"/>
    <w:rsid w:val="00956037"/>
    <w:rsid w:val="00956B4E"/>
    <w:rsid w:val="00956F40"/>
    <w:rsid w:val="00960289"/>
    <w:rsid w:val="009607B7"/>
    <w:rsid w:val="009611C8"/>
    <w:rsid w:val="00961453"/>
    <w:rsid w:val="00963316"/>
    <w:rsid w:val="009646FB"/>
    <w:rsid w:val="009648F8"/>
    <w:rsid w:val="00966A89"/>
    <w:rsid w:val="00970BBB"/>
    <w:rsid w:val="00971584"/>
    <w:rsid w:val="009716DC"/>
    <w:rsid w:val="00972135"/>
    <w:rsid w:val="009724FA"/>
    <w:rsid w:val="00972A3E"/>
    <w:rsid w:val="00972B2A"/>
    <w:rsid w:val="00974294"/>
    <w:rsid w:val="009743D5"/>
    <w:rsid w:val="0097448B"/>
    <w:rsid w:val="009751CA"/>
    <w:rsid w:val="009755BE"/>
    <w:rsid w:val="00976DA4"/>
    <w:rsid w:val="009775D0"/>
    <w:rsid w:val="00977859"/>
    <w:rsid w:val="009825F1"/>
    <w:rsid w:val="009826EB"/>
    <w:rsid w:val="00982F57"/>
    <w:rsid w:val="009856A1"/>
    <w:rsid w:val="00986004"/>
    <w:rsid w:val="00990412"/>
    <w:rsid w:val="00990445"/>
    <w:rsid w:val="00992B41"/>
    <w:rsid w:val="00995C2E"/>
    <w:rsid w:val="009977DC"/>
    <w:rsid w:val="00997FAE"/>
    <w:rsid w:val="009A0274"/>
    <w:rsid w:val="009A0F49"/>
    <w:rsid w:val="009A1054"/>
    <w:rsid w:val="009A191A"/>
    <w:rsid w:val="009A1BC0"/>
    <w:rsid w:val="009A1EC5"/>
    <w:rsid w:val="009A298C"/>
    <w:rsid w:val="009A35A0"/>
    <w:rsid w:val="009A3A75"/>
    <w:rsid w:val="009A3C50"/>
    <w:rsid w:val="009A4378"/>
    <w:rsid w:val="009A48D7"/>
    <w:rsid w:val="009A63D8"/>
    <w:rsid w:val="009A64F2"/>
    <w:rsid w:val="009A689D"/>
    <w:rsid w:val="009A6A23"/>
    <w:rsid w:val="009B10CA"/>
    <w:rsid w:val="009B1D61"/>
    <w:rsid w:val="009B1EE6"/>
    <w:rsid w:val="009B1FB9"/>
    <w:rsid w:val="009B237F"/>
    <w:rsid w:val="009B29D5"/>
    <w:rsid w:val="009B3080"/>
    <w:rsid w:val="009B3831"/>
    <w:rsid w:val="009B55B6"/>
    <w:rsid w:val="009B5B28"/>
    <w:rsid w:val="009B5E7E"/>
    <w:rsid w:val="009B6696"/>
    <w:rsid w:val="009B6888"/>
    <w:rsid w:val="009B7BD2"/>
    <w:rsid w:val="009B7F80"/>
    <w:rsid w:val="009C0769"/>
    <w:rsid w:val="009C0CC6"/>
    <w:rsid w:val="009C1173"/>
    <w:rsid w:val="009C20E7"/>
    <w:rsid w:val="009C2C9B"/>
    <w:rsid w:val="009C329B"/>
    <w:rsid w:val="009C451C"/>
    <w:rsid w:val="009C6F91"/>
    <w:rsid w:val="009D0818"/>
    <w:rsid w:val="009D19BC"/>
    <w:rsid w:val="009D205E"/>
    <w:rsid w:val="009D2B18"/>
    <w:rsid w:val="009D57BE"/>
    <w:rsid w:val="009D5A77"/>
    <w:rsid w:val="009D5DEB"/>
    <w:rsid w:val="009D623A"/>
    <w:rsid w:val="009D671D"/>
    <w:rsid w:val="009D70F8"/>
    <w:rsid w:val="009D7B9C"/>
    <w:rsid w:val="009D7DBC"/>
    <w:rsid w:val="009E006C"/>
    <w:rsid w:val="009E07D7"/>
    <w:rsid w:val="009E25E5"/>
    <w:rsid w:val="009E2C2B"/>
    <w:rsid w:val="009E35B7"/>
    <w:rsid w:val="009E5A8A"/>
    <w:rsid w:val="009E5F65"/>
    <w:rsid w:val="009E6536"/>
    <w:rsid w:val="009E70EF"/>
    <w:rsid w:val="009E722D"/>
    <w:rsid w:val="009E7985"/>
    <w:rsid w:val="009F0F01"/>
    <w:rsid w:val="009F31AC"/>
    <w:rsid w:val="009F3A13"/>
    <w:rsid w:val="009F3D67"/>
    <w:rsid w:val="009F3E32"/>
    <w:rsid w:val="009F500D"/>
    <w:rsid w:val="009F6CEE"/>
    <w:rsid w:val="009F7836"/>
    <w:rsid w:val="00A0060A"/>
    <w:rsid w:val="00A00FB4"/>
    <w:rsid w:val="00A02231"/>
    <w:rsid w:val="00A024B4"/>
    <w:rsid w:val="00A02B17"/>
    <w:rsid w:val="00A02C7A"/>
    <w:rsid w:val="00A040F1"/>
    <w:rsid w:val="00A050FC"/>
    <w:rsid w:val="00A10E83"/>
    <w:rsid w:val="00A11ADB"/>
    <w:rsid w:val="00A125CA"/>
    <w:rsid w:val="00A12BF8"/>
    <w:rsid w:val="00A13ACC"/>
    <w:rsid w:val="00A14448"/>
    <w:rsid w:val="00A14473"/>
    <w:rsid w:val="00A14974"/>
    <w:rsid w:val="00A14ACA"/>
    <w:rsid w:val="00A1566C"/>
    <w:rsid w:val="00A15939"/>
    <w:rsid w:val="00A15E8B"/>
    <w:rsid w:val="00A161E6"/>
    <w:rsid w:val="00A1629D"/>
    <w:rsid w:val="00A166CB"/>
    <w:rsid w:val="00A22A71"/>
    <w:rsid w:val="00A2310C"/>
    <w:rsid w:val="00A23434"/>
    <w:rsid w:val="00A23435"/>
    <w:rsid w:val="00A2371A"/>
    <w:rsid w:val="00A2381F"/>
    <w:rsid w:val="00A24646"/>
    <w:rsid w:val="00A260FD"/>
    <w:rsid w:val="00A2625A"/>
    <w:rsid w:val="00A26484"/>
    <w:rsid w:val="00A2717C"/>
    <w:rsid w:val="00A273EE"/>
    <w:rsid w:val="00A27BA9"/>
    <w:rsid w:val="00A27DA4"/>
    <w:rsid w:val="00A31894"/>
    <w:rsid w:val="00A319A9"/>
    <w:rsid w:val="00A31AF6"/>
    <w:rsid w:val="00A32825"/>
    <w:rsid w:val="00A33743"/>
    <w:rsid w:val="00A34275"/>
    <w:rsid w:val="00A35521"/>
    <w:rsid w:val="00A360D9"/>
    <w:rsid w:val="00A3692C"/>
    <w:rsid w:val="00A376DB"/>
    <w:rsid w:val="00A42499"/>
    <w:rsid w:val="00A425E9"/>
    <w:rsid w:val="00A43273"/>
    <w:rsid w:val="00A4409C"/>
    <w:rsid w:val="00A440C5"/>
    <w:rsid w:val="00A4749F"/>
    <w:rsid w:val="00A508AD"/>
    <w:rsid w:val="00A50E23"/>
    <w:rsid w:val="00A515B8"/>
    <w:rsid w:val="00A51893"/>
    <w:rsid w:val="00A52A81"/>
    <w:rsid w:val="00A5359E"/>
    <w:rsid w:val="00A545F8"/>
    <w:rsid w:val="00A54726"/>
    <w:rsid w:val="00A54F03"/>
    <w:rsid w:val="00A558A1"/>
    <w:rsid w:val="00A564F8"/>
    <w:rsid w:val="00A57528"/>
    <w:rsid w:val="00A57B8C"/>
    <w:rsid w:val="00A60019"/>
    <w:rsid w:val="00A61DC0"/>
    <w:rsid w:val="00A62147"/>
    <w:rsid w:val="00A6260D"/>
    <w:rsid w:val="00A63891"/>
    <w:rsid w:val="00A63F38"/>
    <w:rsid w:val="00A64705"/>
    <w:rsid w:val="00A65048"/>
    <w:rsid w:val="00A66246"/>
    <w:rsid w:val="00A66435"/>
    <w:rsid w:val="00A668D9"/>
    <w:rsid w:val="00A66BF7"/>
    <w:rsid w:val="00A71935"/>
    <w:rsid w:val="00A719BF"/>
    <w:rsid w:val="00A71AF9"/>
    <w:rsid w:val="00A72676"/>
    <w:rsid w:val="00A75C4E"/>
    <w:rsid w:val="00A76239"/>
    <w:rsid w:val="00A77136"/>
    <w:rsid w:val="00A82A36"/>
    <w:rsid w:val="00A8371C"/>
    <w:rsid w:val="00A83FCC"/>
    <w:rsid w:val="00A84991"/>
    <w:rsid w:val="00A84D03"/>
    <w:rsid w:val="00A85A2F"/>
    <w:rsid w:val="00A85BB4"/>
    <w:rsid w:val="00A86451"/>
    <w:rsid w:val="00A87AF6"/>
    <w:rsid w:val="00A90584"/>
    <w:rsid w:val="00A90D91"/>
    <w:rsid w:val="00A90DAF"/>
    <w:rsid w:val="00A91674"/>
    <w:rsid w:val="00A917E2"/>
    <w:rsid w:val="00A9203A"/>
    <w:rsid w:val="00A9306E"/>
    <w:rsid w:val="00A9308B"/>
    <w:rsid w:val="00A93E94"/>
    <w:rsid w:val="00A975A5"/>
    <w:rsid w:val="00AA29CA"/>
    <w:rsid w:val="00AA39E0"/>
    <w:rsid w:val="00AA4171"/>
    <w:rsid w:val="00AA47AB"/>
    <w:rsid w:val="00AA4997"/>
    <w:rsid w:val="00AA5D86"/>
    <w:rsid w:val="00AA60DE"/>
    <w:rsid w:val="00AA68D7"/>
    <w:rsid w:val="00AB0607"/>
    <w:rsid w:val="00AB0ABC"/>
    <w:rsid w:val="00AB26EE"/>
    <w:rsid w:val="00AB2AE9"/>
    <w:rsid w:val="00AB3607"/>
    <w:rsid w:val="00AB364A"/>
    <w:rsid w:val="00AB452E"/>
    <w:rsid w:val="00AB4EF6"/>
    <w:rsid w:val="00AB52DD"/>
    <w:rsid w:val="00AB5B02"/>
    <w:rsid w:val="00AB5E69"/>
    <w:rsid w:val="00AB5F51"/>
    <w:rsid w:val="00AC0DA0"/>
    <w:rsid w:val="00AC1DBD"/>
    <w:rsid w:val="00AC3394"/>
    <w:rsid w:val="00AC33B9"/>
    <w:rsid w:val="00AC3E9D"/>
    <w:rsid w:val="00AC4967"/>
    <w:rsid w:val="00AC5A41"/>
    <w:rsid w:val="00AC5C85"/>
    <w:rsid w:val="00AC6A20"/>
    <w:rsid w:val="00AC7477"/>
    <w:rsid w:val="00AC74B1"/>
    <w:rsid w:val="00AD1782"/>
    <w:rsid w:val="00AD18B4"/>
    <w:rsid w:val="00AD1D8D"/>
    <w:rsid w:val="00AD2601"/>
    <w:rsid w:val="00AD33DA"/>
    <w:rsid w:val="00AD3935"/>
    <w:rsid w:val="00AD3A86"/>
    <w:rsid w:val="00AD5491"/>
    <w:rsid w:val="00AD65BB"/>
    <w:rsid w:val="00AD6762"/>
    <w:rsid w:val="00AD6D03"/>
    <w:rsid w:val="00AD7BA8"/>
    <w:rsid w:val="00AE0256"/>
    <w:rsid w:val="00AE15BF"/>
    <w:rsid w:val="00AE1A0A"/>
    <w:rsid w:val="00AE30D9"/>
    <w:rsid w:val="00AE3467"/>
    <w:rsid w:val="00AE468D"/>
    <w:rsid w:val="00AE49C2"/>
    <w:rsid w:val="00AE51E8"/>
    <w:rsid w:val="00AE6013"/>
    <w:rsid w:val="00AE791A"/>
    <w:rsid w:val="00AF055D"/>
    <w:rsid w:val="00AF47AA"/>
    <w:rsid w:val="00AF4E1D"/>
    <w:rsid w:val="00AF7263"/>
    <w:rsid w:val="00AF7AEA"/>
    <w:rsid w:val="00B00184"/>
    <w:rsid w:val="00B02C77"/>
    <w:rsid w:val="00B02CA8"/>
    <w:rsid w:val="00B03A6F"/>
    <w:rsid w:val="00B03C41"/>
    <w:rsid w:val="00B03E2B"/>
    <w:rsid w:val="00B07F7E"/>
    <w:rsid w:val="00B11231"/>
    <w:rsid w:val="00B11411"/>
    <w:rsid w:val="00B12375"/>
    <w:rsid w:val="00B13059"/>
    <w:rsid w:val="00B13639"/>
    <w:rsid w:val="00B1386F"/>
    <w:rsid w:val="00B139CF"/>
    <w:rsid w:val="00B14E5E"/>
    <w:rsid w:val="00B17C15"/>
    <w:rsid w:val="00B218A5"/>
    <w:rsid w:val="00B22DDA"/>
    <w:rsid w:val="00B23578"/>
    <w:rsid w:val="00B253A0"/>
    <w:rsid w:val="00B255E6"/>
    <w:rsid w:val="00B2570B"/>
    <w:rsid w:val="00B263AC"/>
    <w:rsid w:val="00B3140F"/>
    <w:rsid w:val="00B32977"/>
    <w:rsid w:val="00B32B26"/>
    <w:rsid w:val="00B32EE9"/>
    <w:rsid w:val="00B33CE5"/>
    <w:rsid w:val="00B33F6B"/>
    <w:rsid w:val="00B34D86"/>
    <w:rsid w:val="00B35E72"/>
    <w:rsid w:val="00B36157"/>
    <w:rsid w:val="00B37C0C"/>
    <w:rsid w:val="00B37DC4"/>
    <w:rsid w:val="00B400F9"/>
    <w:rsid w:val="00B40CB7"/>
    <w:rsid w:val="00B41566"/>
    <w:rsid w:val="00B4179A"/>
    <w:rsid w:val="00B439F1"/>
    <w:rsid w:val="00B44EFD"/>
    <w:rsid w:val="00B455B1"/>
    <w:rsid w:val="00B47472"/>
    <w:rsid w:val="00B5096B"/>
    <w:rsid w:val="00B50AEB"/>
    <w:rsid w:val="00B513FC"/>
    <w:rsid w:val="00B5141D"/>
    <w:rsid w:val="00B516BF"/>
    <w:rsid w:val="00B555B5"/>
    <w:rsid w:val="00B57252"/>
    <w:rsid w:val="00B57F25"/>
    <w:rsid w:val="00B6085F"/>
    <w:rsid w:val="00B609E1"/>
    <w:rsid w:val="00B6100C"/>
    <w:rsid w:val="00B61423"/>
    <w:rsid w:val="00B61AE9"/>
    <w:rsid w:val="00B62649"/>
    <w:rsid w:val="00B62838"/>
    <w:rsid w:val="00B62C25"/>
    <w:rsid w:val="00B63A1D"/>
    <w:rsid w:val="00B64598"/>
    <w:rsid w:val="00B650EE"/>
    <w:rsid w:val="00B65BB1"/>
    <w:rsid w:val="00B6657B"/>
    <w:rsid w:val="00B66AA2"/>
    <w:rsid w:val="00B66ECE"/>
    <w:rsid w:val="00B7138C"/>
    <w:rsid w:val="00B71660"/>
    <w:rsid w:val="00B71DDC"/>
    <w:rsid w:val="00B7265F"/>
    <w:rsid w:val="00B726C0"/>
    <w:rsid w:val="00B728F7"/>
    <w:rsid w:val="00B7376D"/>
    <w:rsid w:val="00B741C7"/>
    <w:rsid w:val="00B74926"/>
    <w:rsid w:val="00B74E7B"/>
    <w:rsid w:val="00B753F1"/>
    <w:rsid w:val="00B76070"/>
    <w:rsid w:val="00B76AEA"/>
    <w:rsid w:val="00B76B10"/>
    <w:rsid w:val="00B76BB7"/>
    <w:rsid w:val="00B82109"/>
    <w:rsid w:val="00B873E4"/>
    <w:rsid w:val="00B87583"/>
    <w:rsid w:val="00B87803"/>
    <w:rsid w:val="00B903EA"/>
    <w:rsid w:val="00B90CBE"/>
    <w:rsid w:val="00B90FCE"/>
    <w:rsid w:val="00B91225"/>
    <w:rsid w:val="00B91C4A"/>
    <w:rsid w:val="00B93026"/>
    <w:rsid w:val="00B94690"/>
    <w:rsid w:val="00B94D37"/>
    <w:rsid w:val="00B95899"/>
    <w:rsid w:val="00B95F6A"/>
    <w:rsid w:val="00B960EB"/>
    <w:rsid w:val="00B96A7A"/>
    <w:rsid w:val="00B96B2D"/>
    <w:rsid w:val="00B96CAD"/>
    <w:rsid w:val="00B9720B"/>
    <w:rsid w:val="00B97A28"/>
    <w:rsid w:val="00B97D8D"/>
    <w:rsid w:val="00BA1958"/>
    <w:rsid w:val="00BA19AA"/>
    <w:rsid w:val="00BA24AD"/>
    <w:rsid w:val="00BA2F17"/>
    <w:rsid w:val="00BA3E7F"/>
    <w:rsid w:val="00BA4A8A"/>
    <w:rsid w:val="00BA4D7C"/>
    <w:rsid w:val="00BA726E"/>
    <w:rsid w:val="00BA7761"/>
    <w:rsid w:val="00BA7BB4"/>
    <w:rsid w:val="00BA7BB9"/>
    <w:rsid w:val="00BB081E"/>
    <w:rsid w:val="00BB0B21"/>
    <w:rsid w:val="00BB0BCC"/>
    <w:rsid w:val="00BB1534"/>
    <w:rsid w:val="00BB1BF4"/>
    <w:rsid w:val="00BB431D"/>
    <w:rsid w:val="00BB4465"/>
    <w:rsid w:val="00BB4AF9"/>
    <w:rsid w:val="00BB5063"/>
    <w:rsid w:val="00BB7965"/>
    <w:rsid w:val="00BB7F3D"/>
    <w:rsid w:val="00BC05F1"/>
    <w:rsid w:val="00BC19E5"/>
    <w:rsid w:val="00BC3A50"/>
    <w:rsid w:val="00BC60B5"/>
    <w:rsid w:val="00BC624D"/>
    <w:rsid w:val="00BC667C"/>
    <w:rsid w:val="00BC6E15"/>
    <w:rsid w:val="00BC740C"/>
    <w:rsid w:val="00BC79C3"/>
    <w:rsid w:val="00BC7F04"/>
    <w:rsid w:val="00BD30B3"/>
    <w:rsid w:val="00BD39EA"/>
    <w:rsid w:val="00BD4390"/>
    <w:rsid w:val="00BD458C"/>
    <w:rsid w:val="00BD45E8"/>
    <w:rsid w:val="00BD4AAF"/>
    <w:rsid w:val="00BD710D"/>
    <w:rsid w:val="00BE03D4"/>
    <w:rsid w:val="00BE0453"/>
    <w:rsid w:val="00BE16BF"/>
    <w:rsid w:val="00BE4298"/>
    <w:rsid w:val="00BE49BB"/>
    <w:rsid w:val="00BE4F62"/>
    <w:rsid w:val="00BE56EF"/>
    <w:rsid w:val="00BE6C21"/>
    <w:rsid w:val="00BE7183"/>
    <w:rsid w:val="00BE7D51"/>
    <w:rsid w:val="00BF126E"/>
    <w:rsid w:val="00BF168D"/>
    <w:rsid w:val="00BF1E62"/>
    <w:rsid w:val="00BF24B8"/>
    <w:rsid w:val="00BF5F6D"/>
    <w:rsid w:val="00BF7EB7"/>
    <w:rsid w:val="00C0137D"/>
    <w:rsid w:val="00C015EA"/>
    <w:rsid w:val="00C03EDA"/>
    <w:rsid w:val="00C0485C"/>
    <w:rsid w:val="00C0555C"/>
    <w:rsid w:val="00C05A5A"/>
    <w:rsid w:val="00C05BA2"/>
    <w:rsid w:val="00C06133"/>
    <w:rsid w:val="00C06CCD"/>
    <w:rsid w:val="00C07E05"/>
    <w:rsid w:val="00C12F79"/>
    <w:rsid w:val="00C13017"/>
    <w:rsid w:val="00C1368D"/>
    <w:rsid w:val="00C14744"/>
    <w:rsid w:val="00C17389"/>
    <w:rsid w:val="00C20A7C"/>
    <w:rsid w:val="00C21460"/>
    <w:rsid w:val="00C2260B"/>
    <w:rsid w:val="00C24613"/>
    <w:rsid w:val="00C24A83"/>
    <w:rsid w:val="00C24AD2"/>
    <w:rsid w:val="00C25AF4"/>
    <w:rsid w:val="00C265AD"/>
    <w:rsid w:val="00C26DEC"/>
    <w:rsid w:val="00C303F6"/>
    <w:rsid w:val="00C30B58"/>
    <w:rsid w:val="00C30D7D"/>
    <w:rsid w:val="00C3148A"/>
    <w:rsid w:val="00C33E2A"/>
    <w:rsid w:val="00C34071"/>
    <w:rsid w:val="00C35718"/>
    <w:rsid w:val="00C3573B"/>
    <w:rsid w:val="00C35B1E"/>
    <w:rsid w:val="00C3794B"/>
    <w:rsid w:val="00C37F65"/>
    <w:rsid w:val="00C418DC"/>
    <w:rsid w:val="00C4295C"/>
    <w:rsid w:val="00C4310C"/>
    <w:rsid w:val="00C44348"/>
    <w:rsid w:val="00C44456"/>
    <w:rsid w:val="00C44A0D"/>
    <w:rsid w:val="00C455E6"/>
    <w:rsid w:val="00C458A7"/>
    <w:rsid w:val="00C46AEE"/>
    <w:rsid w:val="00C4711D"/>
    <w:rsid w:val="00C477F5"/>
    <w:rsid w:val="00C47EE6"/>
    <w:rsid w:val="00C50066"/>
    <w:rsid w:val="00C5030E"/>
    <w:rsid w:val="00C52305"/>
    <w:rsid w:val="00C541B4"/>
    <w:rsid w:val="00C548CE"/>
    <w:rsid w:val="00C54C85"/>
    <w:rsid w:val="00C613B3"/>
    <w:rsid w:val="00C613D0"/>
    <w:rsid w:val="00C64516"/>
    <w:rsid w:val="00C64DD7"/>
    <w:rsid w:val="00C65B30"/>
    <w:rsid w:val="00C665EC"/>
    <w:rsid w:val="00C73BE7"/>
    <w:rsid w:val="00C7434F"/>
    <w:rsid w:val="00C75071"/>
    <w:rsid w:val="00C8228E"/>
    <w:rsid w:val="00C82407"/>
    <w:rsid w:val="00C8400F"/>
    <w:rsid w:val="00C845C0"/>
    <w:rsid w:val="00C84E6B"/>
    <w:rsid w:val="00C86F3A"/>
    <w:rsid w:val="00C871E1"/>
    <w:rsid w:val="00C90F91"/>
    <w:rsid w:val="00C917CC"/>
    <w:rsid w:val="00C9190E"/>
    <w:rsid w:val="00C921EB"/>
    <w:rsid w:val="00C9341D"/>
    <w:rsid w:val="00C9347E"/>
    <w:rsid w:val="00C959D8"/>
    <w:rsid w:val="00C96099"/>
    <w:rsid w:val="00C972EE"/>
    <w:rsid w:val="00C9751C"/>
    <w:rsid w:val="00CA069D"/>
    <w:rsid w:val="00CA06BD"/>
    <w:rsid w:val="00CA0B3B"/>
    <w:rsid w:val="00CA1160"/>
    <w:rsid w:val="00CA1CDE"/>
    <w:rsid w:val="00CA22D1"/>
    <w:rsid w:val="00CA47A5"/>
    <w:rsid w:val="00CA4BF9"/>
    <w:rsid w:val="00CA50AC"/>
    <w:rsid w:val="00CA7672"/>
    <w:rsid w:val="00CB083D"/>
    <w:rsid w:val="00CB0AF9"/>
    <w:rsid w:val="00CB0C67"/>
    <w:rsid w:val="00CB1376"/>
    <w:rsid w:val="00CB22F5"/>
    <w:rsid w:val="00CB283E"/>
    <w:rsid w:val="00CB2AD0"/>
    <w:rsid w:val="00CB3310"/>
    <w:rsid w:val="00CB4341"/>
    <w:rsid w:val="00CB5BD2"/>
    <w:rsid w:val="00CC01C2"/>
    <w:rsid w:val="00CC05E1"/>
    <w:rsid w:val="00CC0E74"/>
    <w:rsid w:val="00CC3A50"/>
    <w:rsid w:val="00CC3BC3"/>
    <w:rsid w:val="00CC4673"/>
    <w:rsid w:val="00CC4D94"/>
    <w:rsid w:val="00CC59D5"/>
    <w:rsid w:val="00CC7A12"/>
    <w:rsid w:val="00CC7F97"/>
    <w:rsid w:val="00CD2CED"/>
    <w:rsid w:val="00CD2E19"/>
    <w:rsid w:val="00CD31C4"/>
    <w:rsid w:val="00CD39D2"/>
    <w:rsid w:val="00CD417F"/>
    <w:rsid w:val="00CD504E"/>
    <w:rsid w:val="00CD59B8"/>
    <w:rsid w:val="00CD624C"/>
    <w:rsid w:val="00CD6AE1"/>
    <w:rsid w:val="00CD7AF4"/>
    <w:rsid w:val="00CE0408"/>
    <w:rsid w:val="00CE13EC"/>
    <w:rsid w:val="00CE2839"/>
    <w:rsid w:val="00CE2C5E"/>
    <w:rsid w:val="00CE388C"/>
    <w:rsid w:val="00CE3A42"/>
    <w:rsid w:val="00CE67BA"/>
    <w:rsid w:val="00CE6EF0"/>
    <w:rsid w:val="00CF0429"/>
    <w:rsid w:val="00CF11FF"/>
    <w:rsid w:val="00CF15CD"/>
    <w:rsid w:val="00CF32AE"/>
    <w:rsid w:val="00CF3C0E"/>
    <w:rsid w:val="00CF6E32"/>
    <w:rsid w:val="00CF752F"/>
    <w:rsid w:val="00D0001F"/>
    <w:rsid w:val="00D0043C"/>
    <w:rsid w:val="00D007CA"/>
    <w:rsid w:val="00D029EE"/>
    <w:rsid w:val="00D0317C"/>
    <w:rsid w:val="00D0334D"/>
    <w:rsid w:val="00D03778"/>
    <w:rsid w:val="00D04E89"/>
    <w:rsid w:val="00D04EFB"/>
    <w:rsid w:val="00D05937"/>
    <w:rsid w:val="00D072B1"/>
    <w:rsid w:val="00D077F1"/>
    <w:rsid w:val="00D07AAA"/>
    <w:rsid w:val="00D104C2"/>
    <w:rsid w:val="00D11380"/>
    <w:rsid w:val="00D11E41"/>
    <w:rsid w:val="00D12D6C"/>
    <w:rsid w:val="00D13CFE"/>
    <w:rsid w:val="00D14109"/>
    <w:rsid w:val="00D1515A"/>
    <w:rsid w:val="00D1669C"/>
    <w:rsid w:val="00D16E88"/>
    <w:rsid w:val="00D17189"/>
    <w:rsid w:val="00D20152"/>
    <w:rsid w:val="00D207BB"/>
    <w:rsid w:val="00D2312D"/>
    <w:rsid w:val="00D24850"/>
    <w:rsid w:val="00D24A35"/>
    <w:rsid w:val="00D25AF6"/>
    <w:rsid w:val="00D2615A"/>
    <w:rsid w:val="00D275D5"/>
    <w:rsid w:val="00D30ACE"/>
    <w:rsid w:val="00D317E6"/>
    <w:rsid w:val="00D31ADF"/>
    <w:rsid w:val="00D339F7"/>
    <w:rsid w:val="00D356B0"/>
    <w:rsid w:val="00D35FB0"/>
    <w:rsid w:val="00D37099"/>
    <w:rsid w:val="00D404DF"/>
    <w:rsid w:val="00D438DB"/>
    <w:rsid w:val="00D44309"/>
    <w:rsid w:val="00D46105"/>
    <w:rsid w:val="00D46471"/>
    <w:rsid w:val="00D527D8"/>
    <w:rsid w:val="00D52BC0"/>
    <w:rsid w:val="00D53249"/>
    <w:rsid w:val="00D532F8"/>
    <w:rsid w:val="00D53CE7"/>
    <w:rsid w:val="00D54D95"/>
    <w:rsid w:val="00D55FDC"/>
    <w:rsid w:val="00D56AD6"/>
    <w:rsid w:val="00D6245A"/>
    <w:rsid w:val="00D671BC"/>
    <w:rsid w:val="00D67994"/>
    <w:rsid w:val="00D67E63"/>
    <w:rsid w:val="00D7030E"/>
    <w:rsid w:val="00D70C0C"/>
    <w:rsid w:val="00D7489E"/>
    <w:rsid w:val="00D7529B"/>
    <w:rsid w:val="00D758BA"/>
    <w:rsid w:val="00D75FE4"/>
    <w:rsid w:val="00D77897"/>
    <w:rsid w:val="00D80018"/>
    <w:rsid w:val="00D80736"/>
    <w:rsid w:val="00D80BD9"/>
    <w:rsid w:val="00D81FC5"/>
    <w:rsid w:val="00D82F90"/>
    <w:rsid w:val="00D845E9"/>
    <w:rsid w:val="00D8536B"/>
    <w:rsid w:val="00D86803"/>
    <w:rsid w:val="00D86881"/>
    <w:rsid w:val="00D87D56"/>
    <w:rsid w:val="00D90722"/>
    <w:rsid w:val="00D919F7"/>
    <w:rsid w:val="00D924A8"/>
    <w:rsid w:val="00D93F35"/>
    <w:rsid w:val="00D94BEA"/>
    <w:rsid w:val="00D95C73"/>
    <w:rsid w:val="00D95C7E"/>
    <w:rsid w:val="00D976C5"/>
    <w:rsid w:val="00D97F02"/>
    <w:rsid w:val="00DA1288"/>
    <w:rsid w:val="00DA2662"/>
    <w:rsid w:val="00DA2F4E"/>
    <w:rsid w:val="00DA3971"/>
    <w:rsid w:val="00DA4636"/>
    <w:rsid w:val="00DA4CA6"/>
    <w:rsid w:val="00DA50EA"/>
    <w:rsid w:val="00DA51A5"/>
    <w:rsid w:val="00DA71DA"/>
    <w:rsid w:val="00DA7BD6"/>
    <w:rsid w:val="00DB0798"/>
    <w:rsid w:val="00DB1CDF"/>
    <w:rsid w:val="00DB25F2"/>
    <w:rsid w:val="00DB2EC3"/>
    <w:rsid w:val="00DB3B2D"/>
    <w:rsid w:val="00DB3B9F"/>
    <w:rsid w:val="00DB49FE"/>
    <w:rsid w:val="00DB76FE"/>
    <w:rsid w:val="00DB7A7A"/>
    <w:rsid w:val="00DC1915"/>
    <w:rsid w:val="00DC2080"/>
    <w:rsid w:val="00DC3879"/>
    <w:rsid w:val="00DC3C01"/>
    <w:rsid w:val="00DC53E0"/>
    <w:rsid w:val="00DC581F"/>
    <w:rsid w:val="00DC6789"/>
    <w:rsid w:val="00DC6AF2"/>
    <w:rsid w:val="00DC6B0D"/>
    <w:rsid w:val="00DD0FEE"/>
    <w:rsid w:val="00DD139D"/>
    <w:rsid w:val="00DD20FF"/>
    <w:rsid w:val="00DD284F"/>
    <w:rsid w:val="00DD290E"/>
    <w:rsid w:val="00DD4370"/>
    <w:rsid w:val="00DD580F"/>
    <w:rsid w:val="00DD5B28"/>
    <w:rsid w:val="00DD6E2A"/>
    <w:rsid w:val="00DD6FA4"/>
    <w:rsid w:val="00DE100A"/>
    <w:rsid w:val="00DE1546"/>
    <w:rsid w:val="00DE1E2C"/>
    <w:rsid w:val="00DE26D4"/>
    <w:rsid w:val="00DE358D"/>
    <w:rsid w:val="00DE3DDF"/>
    <w:rsid w:val="00DE47E5"/>
    <w:rsid w:val="00DE4A49"/>
    <w:rsid w:val="00DE4D06"/>
    <w:rsid w:val="00DE5F14"/>
    <w:rsid w:val="00DE66FD"/>
    <w:rsid w:val="00DE76AF"/>
    <w:rsid w:val="00DF0BAA"/>
    <w:rsid w:val="00DF1696"/>
    <w:rsid w:val="00DF20CA"/>
    <w:rsid w:val="00DF233B"/>
    <w:rsid w:val="00DF36B6"/>
    <w:rsid w:val="00DF40F0"/>
    <w:rsid w:val="00DF4D06"/>
    <w:rsid w:val="00DF5784"/>
    <w:rsid w:val="00DF58F7"/>
    <w:rsid w:val="00DF5D53"/>
    <w:rsid w:val="00DF6719"/>
    <w:rsid w:val="00DF67A8"/>
    <w:rsid w:val="00DF7D0B"/>
    <w:rsid w:val="00DF7E9F"/>
    <w:rsid w:val="00E00C7C"/>
    <w:rsid w:val="00E025C3"/>
    <w:rsid w:val="00E035A6"/>
    <w:rsid w:val="00E04CE4"/>
    <w:rsid w:val="00E060B7"/>
    <w:rsid w:val="00E06EAE"/>
    <w:rsid w:val="00E07CED"/>
    <w:rsid w:val="00E10CAC"/>
    <w:rsid w:val="00E11516"/>
    <w:rsid w:val="00E11EE5"/>
    <w:rsid w:val="00E1233F"/>
    <w:rsid w:val="00E1278A"/>
    <w:rsid w:val="00E12EA1"/>
    <w:rsid w:val="00E13AAF"/>
    <w:rsid w:val="00E14EEB"/>
    <w:rsid w:val="00E159F1"/>
    <w:rsid w:val="00E17230"/>
    <w:rsid w:val="00E20182"/>
    <w:rsid w:val="00E202CC"/>
    <w:rsid w:val="00E20B3D"/>
    <w:rsid w:val="00E20BD4"/>
    <w:rsid w:val="00E2191A"/>
    <w:rsid w:val="00E21B48"/>
    <w:rsid w:val="00E21DFE"/>
    <w:rsid w:val="00E220E0"/>
    <w:rsid w:val="00E245D4"/>
    <w:rsid w:val="00E246F7"/>
    <w:rsid w:val="00E24C78"/>
    <w:rsid w:val="00E2594F"/>
    <w:rsid w:val="00E26ED0"/>
    <w:rsid w:val="00E273A0"/>
    <w:rsid w:val="00E27A70"/>
    <w:rsid w:val="00E309B7"/>
    <w:rsid w:val="00E30FD1"/>
    <w:rsid w:val="00E31CDA"/>
    <w:rsid w:val="00E328EA"/>
    <w:rsid w:val="00E328F0"/>
    <w:rsid w:val="00E32D05"/>
    <w:rsid w:val="00E342BD"/>
    <w:rsid w:val="00E34A38"/>
    <w:rsid w:val="00E3525D"/>
    <w:rsid w:val="00E37B2C"/>
    <w:rsid w:val="00E418F8"/>
    <w:rsid w:val="00E4200B"/>
    <w:rsid w:val="00E45E33"/>
    <w:rsid w:val="00E465C3"/>
    <w:rsid w:val="00E4675E"/>
    <w:rsid w:val="00E5026E"/>
    <w:rsid w:val="00E50A9D"/>
    <w:rsid w:val="00E51AB7"/>
    <w:rsid w:val="00E52A69"/>
    <w:rsid w:val="00E57087"/>
    <w:rsid w:val="00E57976"/>
    <w:rsid w:val="00E60DD0"/>
    <w:rsid w:val="00E613F8"/>
    <w:rsid w:val="00E62146"/>
    <w:rsid w:val="00E62A1F"/>
    <w:rsid w:val="00E650AB"/>
    <w:rsid w:val="00E66592"/>
    <w:rsid w:val="00E66732"/>
    <w:rsid w:val="00E66835"/>
    <w:rsid w:val="00E67E42"/>
    <w:rsid w:val="00E70041"/>
    <w:rsid w:val="00E7046F"/>
    <w:rsid w:val="00E71213"/>
    <w:rsid w:val="00E7185A"/>
    <w:rsid w:val="00E75F3F"/>
    <w:rsid w:val="00E76551"/>
    <w:rsid w:val="00E80D70"/>
    <w:rsid w:val="00E81372"/>
    <w:rsid w:val="00E82AB6"/>
    <w:rsid w:val="00E84092"/>
    <w:rsid w:val="00E85F8C"/>
    <w:rsid w:val="00E8671C"/>
    <w:rsid w:val="00E8699E"/>
    <w:rsid w:val="00E86AB7"/>
    <w:rsid w:val="00E86BD5"/>
    <w:rsid w:val="00E86DEB"/>
    <w:rsid w:val="00E8780F"/>
    <w:rsid w:val="00E907BB"/>
    <w:rsid w:val="00E9140D"/>
    <w:rsid w:val="00E917D2"/>
    <w:rsid w:val="00E92A8E"/>
    <w:rsid w:val="00E93038"/>
    <w:rsid w:val="00E9458F"/>
    <w:rsid w:val="00E947B9"/>
    <w:rsid w:val="00E9521C"/>
    <w:rsid w:val="00E955EF"/>
    <w:rsid w:val="00E97A21"/>
    <w:rsid w:val="00EA03EF"/>
    <w:rsid w:val="00EA04AE"/>
    <w:rsid w:val="00EA0C9F"/>
    <w:rsid w:val="00EA2739"/>
    <w:rsid w:val="00EA2DAF"/>
    <w:rsid w:val="00EA45E8"/>
    <w:rsid w:val="00EA5D7A"/>
    <w:rsid w:val="00EA61D5"/>
    <w:rsid w:val="00EA683B"/>
    <w:rsid w:val="00EB0E1A"/>
    <w:rsid w:val="00EB15D5"/>
    <w:rsid w:val="00EB1E91"/>
    <w:rsid w:val="00EB390E"/>
    <w:rsid w:val="00EB3F46"/>
    <w:rsid w:val="00EB5657"/>
    <w:rsid w:val="00EB5A86"/>
    <w:rsid w:val="00EB5D64"/>
    <w:rsid w:val="00EB75AD"/>
    <w:rsid w:val="00EC0293"/>
    <w:rsid w:val="00EC0FB9"/>
    <w:rsid w:val="00EC12FD"/>
    <w:rsid w:val="00EC18F4"/>
    <w:rsid w:val="00EC223D"/>
    <w:rsid w:val="00EC232B"/>
    <w:rsid w:val="00EC32D0"/>
    <w:rsid w:val="00EC3D48"/>
    <w:rsid w:val="00EC3F19"/>
    <w:rsid w:val="00EC4308"/>
    <w:rsid w:val="00EC699C"/>
    <w:rsid w:val="00ED1086"/>
    <w:rsid w:val="00ED3434"/>
    <w:rsid w:val="00ED4831"/>
    <w:rsid w:val="00ED7BC4"/>
    <w:rsid w:val="00EE06CF"/>
    <w:rsid w:val="00EE0CD1"/>
    <w:rsid w:val="00EE1634"/>
    <w:rsid w:val="00EE352E"/>
    <w:rsid w:val="00EE39CC"/>
    <w:rsid w:val="00EE3E62"/>
    <w:rsid w:val="00EE48C7"/>
    <w:rsid w:val="00EE56F3"/>
    <w:rsid w:val="00EE74EA"/>
    <w:rsid w:val="00EE772A"/>
    <w:rsid w:val="00EE7EBE"/>
    <w:rsid w:val="00EF0E0D"/>
    <w:rsid w:val="00EF1033"/>
    <w:rsid w:val="00EF1F75"/>
    <w:rsid w:val="00EF24D5"/>
    <w:rsid w:val="00EF3DF8"/>
    <w:rsid w:val="00EF4927"/>
    <w:rsid w:val="00EF49EB"/>
    <w:rsid w:val="00EF6063"/>
    <w:rsid w:val="00EF6C18"/>
    <w:rsid w:val="00EF7418"/>
    <w:rsid w:val="00F019BC"/>
    <w:rsid w:val="00F03071"/>
    <w:rsid w:val="00F04C9C"/>
    <w:rsid w:val="00F05329"/>
    <w:rsid w:val="00F0542F"/>
    <w:rsid w:val="00F05A92"/>
    <w:rsid w:val="00F069C8"/>
    <w:rsid w:val="00F10135"/>
    <w:rsid w:val="00F10562"/>
    <w:rsid w:val="00F11602"/>
    <w:rsid w:val="00F12C99"/>
    <w:rsid w:val="00F12D29"/>
    <w:rsid w:val="00F1582B"/>
    <w:rsid w:val="00F15BA3"/>
    <w:rsid w:val="00F16AA1"/>
    <w:rsid w:val="00F20219"/>
    <w:rsid w:val="00F204ED"/>
    <w:rsid w:val="00F20BF0"/>
    <w:rsid w:val="00F2317E"/>
    <w:rsid w:val="00F26F3E"/>
    <w:rsid w:val="00F26F8D"/>
    <w:rsid w:val="00F27398"/>
    <w:rsid w:val="00F31374"/>
    <w:rsid w:val="00F3168D"/>
    <w:rsid w:val="00F320D1"/>
    <w:rsid w:val="00F327A4"/>
    <w:rsid w:val="00F3610E"/>
    <w:rsid w:val="00F3649C"/>
    <w:rsid w:val="00F36865"/>
    <w:rsid w:val="00F405BF"/>
    <w:rsid w:val="00F41829"/>
    <w:rsid w:val="00F42800"/>
    <w:rsid w:val="00F438F4"/>
    <w:rsid w:val="00F43A7E"/>
    <w:rsid w:val="00F44988"/>
    <w:rsid w:val="00F44E45"/>
    <w:rsid w:val="00F45F3B"/>
    <w:rsid w:val="00F462E9"/>
    <w:rsid w:val="00F4717E"/>
    <w:rsid w:val="00F505F4"/>
    <w:rsid w:val="00F50873"/>
    <w:rsid w:val="00F50EC5"/>
    <w:rsid w:val="00F51030"/>
    <w:rsid w:val="00F5189E"/>
    <w:rsid w:val="00F51D57"/>
    <w:rsid w:val="00F52F78"/>
    <w:rsid w:val="00F534A6"/>
    <w:rsid w:val="00F53554"/>
    <w:rsid w:val="00F54DC7"/>
    <w:rsid w:val="00F54ED9"/>
    <w:rsid w:val="00F5612A"/>
    <w:rsid w:val="00F57147"/>
    <w:rsid w:val="00F57707"/>
    <w:rsid w:val="00F62121"/>
    <w:rsid w:val="00F62515"/>
    <w:rsid w:val="00F6296E"/>
    <w:rsid w:val="00F62DEB"/>
    <w:rsid w:val="00F641B2"/>
    <w:rsid w:val="00F64907"/>
    <w:rsid w:val="00F64E69"/>
    <w:rsid w:val="00F65C18"/>
    <w:rsid w:val="00F664C3"/>
    <w:rsid w:val="00F66CCC"/>
    <w:rsid w:val="00F6737B"/>
    <w:rsid w:val="00F67CC7"/>
    <w:rsid w:val="00F67FA2"/>
    <w:rsid w:val="00F7072D"/>
    <w:rsid w:val="00F70735"/>
    <w:rsid w:val="00F708EF"/>
    <w:rsid w:val="00F7148E"/>
    <w:rsid w:val="00F714A7"/>
    <w:rsid w:val="00F73548"/>
    <w:rsid w:val="00F73A45"/>
    <w:rsid w:val="00F75ED4"/>
    <w:rsid w:val="00F77931"/>
    <w:rsid w:val="00F819AA"/>
    <w:rsid w:val="00F8400C"/>
    <w:rsid w:val="00F8417E"/>
    <w:rsid w:val="00F84373"/>
    <w:rsid w:val="00F85B2E"/>
    <w:rsid w:val="00F8676D"/>
    <w:rsid w:val="00F90556"/>
    <w:rsid w:val="00F9149C"/>
    <w:rsid w:val="00F919CD"/>
    <w:rsid w:val="00F92FB9"/>
    <w:rsid w:val="00F935F4"/>
    <w:rsid w:val="00F93E2A"/>
    <w:rsid w:val="00F9444B"/>
    <w:rsid w:val="00F94620"/>
    <w:rsid w:val="00F94723"/>
    <w:rsid w:val="00F95080"/>
    <w:rsid w:val="00F954B5"/>
    <w:rsid w:val="00F958EC"/>
    <w:rsid w:val="00FA00A5"/>
    <w:rsid w:val="00FA0575"/>
    <w:rsid w:val="00FA1172"/>
    <w:rsid w:val="00FA1388"/>
    <w:rsid w:val="00FA1A4F"/>
    <w:rsid w:val="00FA1B79"/>
    <w:rsid w:val="00FA272E"/>
    <w:rsid w:val="00FA36DC"/>
    <w:rsid w:val="00FA3BBA"/>
    <w:rsid w:val="00FA5627"/>
    <w:rsid w:val="00FA6074"/>
    <w:rsid w:val="00FA60A7"/>
    <w:rsid w:val="00FA6286"/>
    <w:rsid w:val="00FA6988"/>
    <w:rsid w:val="00FA6EE5"/>
    <w:rsid w:val="00FA7430"/>
    <w:rsid w:val="00FB1E19"/>
    <w:rsid w:val="00FB1EDE"/>
    <w:rsid w:val="00FB2566"/>
    <w:rsid w:val="00FB2AF2"/>
    <w:rsid w:val="00FB2EAD"/>
    <w:rsid w:val="00FB31E2"/>
    <w:rsid w:val="00FB38EB"/>
    <w:rsid w:val="00FB43B4"/>
    <w:rsid w:val="00FB5C26"/>
    <w:rsid w:val="00FB7BDE"/>
    <w:rsid w:val="00FC277D"/>
    <w:rsid w:val="00FC2D86"/>
    <w:rsid w:val="00FC38D6"/>
    <w:rsid w:val="00FC3B21"/>
    <w:rsid w:val="00FC423C"/>
    <w:rsid w:val="00FC435C"/>
    <w:rsid w:val="00FC4591"/>
    <w:rsid w:val="00FC4C84"/>
    <w:rsid w:val="00FC5C54"/>
    <w:rsid w:val="00FC5D61"/>
    <w:rsid w:val="00FC67D6"/>
    <w:rsid w:val="00FC6DB2"/>
    <w:rsid w:val="00FD07E3"/>
    <w:rsid w:val="00FD1919"/>
    <w:rsid w:val="00FD283C"/>
    <w:rsid w:val="00FD32C2"/>
    <w:rsid w:val="00FD36B6"/>
    <w:rsid w:val="00FD3E6E"/>
    <w:rsid w:val="00FD503F"/>
    <w:rsid w:val="00FD50BC"/>
    <w:rsid w:val="00FE1066"/>
    <w:rsid w:val="00FE1648"/>
    <w:rsid w:val="00FE1D8A"/>
    <w:rsid w:val="00FE2958"/>
    <w:rsid w:val="00FE3AC0"/>
    <w:rsid w:val="00FE4476"/>
    <w:rsid w:val="00FE59F5"/>
    <w:rsid w:val="00FE5BAE"/>
    <w:rsid w:val="00FE6A61"/>
    <w:rsid w:val="00FE6B22"/>
    <w:rsid w:val="00FE6C78"/>
    <w:rsid w:val="00FE7C14"/>
    <w:rsid w:val="00FE7F41"/>
    <w:rsid w:val="00FF02DF"/>
    <w:rsid w:val="00FF4D10"/>
    <w:rsid w:val="00FF5B50"/>
    <w:rsid w:val="00FF5C80"/>
    <w:rsid w:val="00FF65AB"/>
    <w:rsid w:val="00FF6EF8"/>
    <w:rsid w:val="013435B5"/>
    <w:rsid w:val="014C4089"/>
    <w:rsid w:val="01712C59"/>
    <w:rsid w:val="019224BE"/>
    <w:rsid w:val="02454DC9"/>
    <w:rsid w:val="02910324"/>
    <w:rsid w:val="02C646E1"/>
    <w:rsid w:val="02DB4857"/>
    <w:rsid w:val="032B0404"/>
    <w:rsid w:val="033B2D46"/>
    <w:rsid w:val="03541CED"/>
    <w:rsid w:val="0367592F"/>
    <w:rsid w:val="037C1244"/>
    <w:rsid w:val="037D6E4A"/>
    <w:rsid w:val="039817F1"/>
    <w:rsid w:val="040D6D19"/>
    <w:rsid w:val="045A67DF"/>
    <w:rsid w:val="045D2E23"/>
    <w:rsid w:val="04612981"/>
    <w:rsid w:val="04617C78"/>
    <w:rsid w:val="0492290C"/>
    <w:rsid w:val="04973A9F"/>
    <w:rsid w:val="04EA03AB"/>
    <w:rsid w:val="04F548E2"/>
    <w:rsid w:val="053E6976"/>
    <w:rsid w:val="06862B05"/>
    <w:rsid w:val="06BB7499"/>
    <w:rsid w:val="072A4BA6"/>
    <w:rsid w:val="078C5B91"/>
    <w:rsid w:val="07CC0BA8"/>
    <w:rsid w:val="07FE6B2C"/>
    <w:rsid w:val="07FF48C8"/>
    <w:rsid w:val="081D7E86"/>
    <w:rsid w:val="08610CD7"/>
    <w:rsid w:val="088C034D"/>
    <w:rsid w:val="08AA0E57"/>
    <w:rsid w:val="08AC078D"/>
    <w:rsid w:val="08B421A7"/>
    <w:rsid w:val="09004AA0"/>
    <w:rsid w:val="09141EC9"/>
    <w:rsid w:val="091B157F"/>
    <w:rsid w:val="091F2D9D"/>
    <w:rsid w:val="092B7785"/>
    <w:rsid w:val="0948190B"/>
    <w:rsid w:val="095A2ED7"/>
    <w:rsid w:val="0993037E"/>
    <w:rsid w:val="09A432A2"/>
    <w:rsid w:val="0A872E9B"/>
    <w:rsid w:val="0AA870F7"/>
    <w:rsid w:val="0AB319EF"/>
    <w:rsid w:val="0ABB32B3"/>
    <w:rsid w:val="0AF6127C"/>
    <w:rsid w:val="0B261DB7"/>
    <w:rsid w:val="0B7962BE"/>
    <w:rsid w:val="0C105DFF"/>
    <w:rsid w:val="0C684A5B"/>
    <w:rsid w:val="0CB5287D"/>
    <w:rsid w:val="0CBD4ADC"/>
    <w:rsid w:val="0CCA3020"/>
    <w:rsid w:val="0CFC317C"/>
    <w:rsid w:val="0D0447AC"/>
    <w:rsid w:val="0E4B0A3C"/>
    <w:rsid w:val="0E6275D1"/>
    <w:rsid w:val="0EB46E08"/>
    <w:rsid w:val="0EC64E38"/>
    <w:rsid w:val="0EEC1973"/>
    <w:rsid w:val="0EFF2FF5"/>
    <w:rsid w:val="0F264FE7"/>
    <w:rsid w:val="0F3946C8"/>
    <w:rsid w:val="0F621390"/>
    <w:rsid w:val="0FAC7325"/>
    <w:rsid w:val="0FE35EA0"/>
    <w:rsid w:val="0FEB079C"/>
    <w:rsid w:val="0FFA2218"/>
    <w:rsid w:val="10EF4D6C"/>
    <w:rsid w:val="11367AC0"/>
    <w:rsid w:val="11660D9C"/>
    <w:rsid w:val="118D1664"/>
    <w:rsid w:val="119B58FC"/>
    <w:rsid w:val="11A101D6"/>
    <w:rsid w:val="11B06C17"/>
    <w:rsid w:val="11B83C77"/>
    <w:rsid w:val="120D6082"/>
    <w:rsid w:val="122711D7"/>
    <w:rsid w:val="1230330D"/>
    <w:rsid w:val="12674C4B"/>
    <w:rsid w:val="12B50068"/>
    <w:rsid w:val="12CA37D0"/>
    <w:rsid w:val="12D93EB0"/>
    <w:rsid w:val="12F23895"/>
    <w:rsid w:val="139D752A"/>
    <w:rsid w:val="13F526AA"/>
    <w:rsid w:val="142152D6"/>
    <w:rsid w:val="14CB5D17"/>
    <w:rsid w:val="14DF5063"/>
    <w:rsid w:val="15373CF1"/>
    <w:rsid w:val="15880C4C"/>
    <w:rsid w:val="15AC7766"/>
    <w:rsid w:val="15AE4939"/>
    <w:rsid w:val="15CC719F"/>
    <w:rsid w:val="15DA0777"/>
    <w:rsid w:val="169B3D10"/>
    <w:rsid w:val="16A101B8"/>
    <w:rsid w:val="16A7036B"/>
    <w:rsid w:val="16AC344E"/>
    <w:rsid w:val="16C07B0A"/>
    <w:rsid w:val="16E56401"/>
    <w:rsid w:val="16ED0899"/>
    <w:rsid w:val="170532D4"/>
    <w:rsid w:val="172604C7"/>
    <w:rsid w:val="1731523F"/>
    <w:rsid w:val="17EA65DF"/>
    <w:rsid w:val="18003D99"/>
    <w:rsid w:val="18287181"/>
    <w:rsid w:val="18FA065B"/>
    <w:rsid w:val="192D615C"/>
    <w:rsid w:val="19553A9D"/>
    <w:rsid w:val="195F3547"/>
    <w:rsid w:val="1965314C"/>
    <w:rsid w:val="19826FA5"/>
    <w:rsid w:val="19877AF0"/>
    <w:rsid w:val="19D40DC3"/>
    <w:rsid w:val="19E71F68"/>
    <w:rsid w:val="1A287223"/>
    <w:rsid w:val="1B393673"/>
    <w:rsid w:val="1C3243D6"/>
    <w:rsid w:val="1C5F6EAA"/>
    <w:rsid w:val="1C6F4FB4"/>
    <w:rsid w:val="1C733AAB"/>
    <w:rsid w:val="1CC45CDD"/>
    <w:rsid w:val="1CCB791D"/>
    <w:rsid w:val="1CD22F7D"/>
    <w:rsid w:val="1D1735EF"/>
    <w:rsid w:val="1D5A15B4"/>
    <w:rsid w:val="1D6F55A4"/>
    <w:rsid w:val="1DC13FCB"/>
    <w:rsid w:val="1DEE0CA9"/>
    <w:rsid w:val="1DF20628"/>
    <w:rsid w:val="1E2D620F"/>
    <w:rsid w:val="1EBF50DB"/>
    <w:rsid w:val="1ED4425A"/>
    <w:rsid w:val="1EDC7F1C"/>
    <w:rsid w:val="1F011828"/>
    <w:rsid w:val="204C132C"/>
    <w:rsid w:val="20644D04"/>
    <w:rsid w:val="20D64653"/>
    <w:rsid w:val="20EE1616"/>
    <w:rsid w:val="21120767"/>
    <w:rsid w:val="212E2504"/>
    <w:rsid w:val="214B0C07"/>
    <w:rsid w:val="216A67F7"/>
    <w:rsid w:val="219963E6"/>
    <w:rsid w:val="21D302A6"/>
    <w:rsid w:val="21EE0F80"/>
    <w:rsid w:val="21FC7971"/>
    <w:rsid w:val="23CF4666"/>
    <w:rsid w:val="245231DD"/>
    <w:rsid w:val="246B066E"/>
    <w:rsid w:val="24A314E5"/>
    <w:rsid w:val="250568DE"/>
    <w:rsid w:val="25315A92"/>
    <w:rsid w:val="25485B4A"/>
    <w:rsid w:val="257411BF"/>
    <w:rsid w:val="25864D84"/>
    <w:rsid w:val="25D668B0"/>
    <w:rsid w:val="25F604C2"/>
    <w:rsid w:val="260F1BFD"/>
    <w:rsid w:val="26421E20"/>
    <w:rsid w:val="264D746E"/>
    <w:rsid w:val="26875236"/>
    <w:rsid w:val="268B18B9"/>
    <w:rsid w:val="26942845"/>
    <w:rsid w:val="26A5092E"/>
    <w:rsid w:val="26AB55C9"/>
    <w:rsid w:val="26AB5818"/>
    <w:rsid w:val="26D24169"/>
    <w:rsid w:val="272A1CDF"/>
    <w:rsid w:val="2782748C"/>
    <w:rsid w:val="27977369"/>
    <w:rsid w:val="27AB2C9A"/>
    <w:rsid w:val="28603F2A"/>
    <w:rsid w:val="286D4C33"/>
    <w:rsid w:val="287B7E23"/>
    <w:rsid w:val="28812A39"/>
    <w:rsid w:val="28943942"/>
    <w:rsid w:val="291C5BFE"/>
    <w:rsid w:val="29382A6B"/>
    <w:rsid w:val="2955110C"/>
    <w:rsid w:val="295A23FC"/>
    <w:rsid w:val="29626662"/>
    <w:rsid w:val="29816E87"/>
    <w:rsid w:val="2A3113C8"/>
    <w:rsid w:val="2A446C83"/>
    <w:rsid w:val="2A8617FE"/>
    <w:rsid w:val="2AB9225B"/>
    <w:rsid w:val="2B4464C7"/>
    <w:rsid w:val="2B590203"/>
    <w:rsid w:val="2B6B0F7F"/>
    <w:rsid w:val="2B794137"/>
    <w:rsid w:val="2B9B099A"/>
    <w:rsid w:val="2BBE73D3"/>
    <w:rsid w:val="2BD851A9"/>
    <w:rsid w:val="2C130D6C"/>
    <w:rsid w:val="2C225C6C"/>
    <w:rsid w:val="2C7831FE"/>
    <w:rsid w:val="2C8F0EA7"/>
    <w:rsid w:val="2CAD66F4"/>
    <w:rsid w:val="2D5609E8"/>
    <w:rsid w:val="2E0E10F4"/>
    <w:rsid w:val="2E1555FA"/>
    <w:rsid w:val="2E335172"/>
    <w:rsid w:val="2EF771DC"/>
    <w:rsid w:val="2F377CAB"/>
    <w:rsid w:val="2F7215C9"/>
    <w:rsid w:val="2F753598"/>
    <w:rsid w:val="2FB9486F"/>
    <w:rsid w:val="2FCC5E07"/>
    <w:rsid w:val="2FF545D5"/>
    <w:rsid w:val="30247B0A"/>
    <w:rsid w:val="30A11FD0"/>
    <w:rsid w:val="3146027D"/>
    <w:rsid w:val="31492649"/>
    <w:rsid w:val="317D7A4B"/>
    <w:rsid w:val="319966F0"/>
    <w:rsid w:val="32863A70"/>
    <w:rsid w:val="328E2276"/>
    <w:rsid w:val="333F5C66"/>
    <w:rsid w:val="33526965"/>
    <w:rsid w:val="33825FA4"/>
    <w:rsid w:val="33DB773D"/>
    <w:rsid w:val="346A2735"/>
    <w:rsid w:val="34820207"/>
    <w:rsid w:val="349F49A1"/>
    <w:rsid w:val="34AA5361"/>
    <w:rsid w:val="34D7553F"/>
    <w:rsid w:val="34F622B8"/>
    <w:rsid w:val="34FC3E0F"/>
    <w:rsid w:val="3536335A"/>
    <w:rsid w:val="357B6085"/>
    <w:rsid w:val="3600333F"/>
    <w:rsid w:val="360B0081"/>
    <w:rsid w:val="367C2ED7"/>
    <w:rsid w:val="36C53D8A"/>
    <w:rsid w:val="36DC78E2"/>
    <w:rsid w:val="370954F8"/>
    <w:rsid w:val="373C7A9C"/>
    <w:rsid w:val="37416EB1"/>
    <w:rsid w:val="37512FB8"/>
    <w:rsid w:val="37576BF6"/>
    <w:rsid w:val="376914BD"/>
    <w:rsid w:val="377D7D51"/>
    <w:rsid w:val="37CD35DE"/>
    <w:rsid w:val="38232AA8"/>
    <w:rsid w:val="3860608E"/>
    <w:rsid w:val="389D3187"/>
    <w:rsid w:val="38B91C49"/>
    <w:rsid w:val="39150919"/>
    <w:rsid w:val="397D27F8"/>
    <w:rsid w:val="3984451E"/>
    <w:rsid w:val="39C8619A"/>
    <w:rsid w:val="39E958BC"/>
    <w:rsid w:val="39F84A46"/>
    <w:rsid w:val="3A366C90"/>
    <w:rsid w:val="3A50783A"/>
    <w:rsid w:val="3AD2717E"/>
    <w:rsid w:val="3AE8792A"/>
    <w:rsid w:val="3B4C6B7D"/>
    <w:rsid w:val="3B861D7B"/>
    <w:rsid w:val="3C580635"/>
    <w:rsid w:val="3C896EB4"/>
    <w:rsid w:val="3CC50F8A"/>
    <w:rsid w:val="3CF26E83"/>
    <w:rsid w:val="3D7E3DFD"/>
    <w:rsid w:val="3DDC1B4E"/>
    <w:rsid w:val="3DE624D4"/>
    <w:rsid w:val="3E684EAD"/>
    <w:rsid w:val="3E6E56EE"/>
    <w:rsid w:val="3E831250"/>
    <w:rsid w:val="3EAF2D25"/>
    <w:rsid w:val="3EBD538E"/>
    <w:rsid w:val="3F221C11"/>
    <w:rsid w:val="3F3F3186"/>
    <w:rsid w:val="3FF57DD8"/>
    <w:rsid w:val="40033DDF"/>
    <w:rsid w:val="400A4965"/>
    <w:rsid w:val="40291362"/>
    <w:rsid w:val="40B35F3C"/>
    <w:rsid w:val="41492569"/>
    <w:rsid w:val="41B06152"/>
    <w:rsid w:val="41CF1774"/>
    <w:rsid w:val="41E166A7"/>
    <w:rsid w:val="421F0E45"/>
    <w:rsid w:val="42833F2C"/>
    <w:rsid w:val="42A34959"/>
    <w:rsid w:val="42AB29D0"/>
    <w:rsid w:val="42D515E8"/>
    <w:rsid w:val="432568B4"/>
    <w:rsid w:val="436617E4"/>
    <w:rsid w:val="43C5363E"/>
    <w:rsid w:val="43F0266D"/>
    <w:rsid w:val="441B5933"/>
    <w:rsid w:val="444B7A53"/>
    <w:rsid w:val="44562207"/>
    <w:rsid w:val="44EF3FD1"/>
    <w:rsid w:val="452D5DB8"/>
    <w:rsid w:val="4534045C"/>
    <w:rsid w:val="45352A25"/>
    <w:rsid w:val="455E66B8"/>
    <w:rsid w:val="458F0387"/>
    <w:rsid w:val="460F3D97"/>
    <w:rsid w:val="46157C7E"/>
    <w:rsid w:val="461F17AF"/>
    <w:rsid w:val="46707362"/>
    <w:rsid w:val="469F3F08"/>
    <w:rsid w:val="46E53E93"/>
    <w:rsid w:val="46E6047B"/>
    <w:rsid w:val="47525687"/>
    <w:rsid w:val="47A32C15"/>
    <w:rsid w:val="47D33EDA"/>
    <w:rsid w:val="47F55DE4"/>
    <w:rsid w:val="47FC5A7C"/>
    <w:rsid w:val="48010ED3"/>
    <w:rsid w:val="48514DA6"/>
    <w:rsid w:val="48CA33FC"/>
    <w:rsid w:val="48F31859"/>
    <w:rsid w:val="49316623"/>
    <w:rsid w:val="494372C0"/>
    <w:rsid w:val="495532BE"/>
    <w:rsid w:val="4A091CE5"/>
    <w:rsid w:val="4A326ADE"/>
    <w:rsid w:val="4A99106D"/>
    <w:rsid w:val="4AC839B1"/>
    <w:rsid w:val="4B8A23E0"/>
    <w:rsid w:val="4BCE2162"/>
    <w:rsid w:val="4BE909E0"/>
    <w:rsid w:val="4BEF1B80"/>
    <w:rsid w:val="4BF7143F"/>
    <w:rsid w:val="4BFF39E8"/>
    <w:rsid w:val="4C290139"/>
    <w:rsid w:val="4C4C1669"/>
    <w:rsid w:val="4C7F6D10"/>
    <w:rsid w:val="4CC2524A"/>
    <w:rsid w:val="4CFE5DCC"/>
    <w:rsid w:val="4D293DEA"/>
    <w:rsid w:val="4DD83BCC"/>
    <w:rsid w:val="4DDE1EAC"/>
    <w:rsid w:val="4DFF1E22"/>
    <w:rsid w:val="4E5D3917"/>
    <w:rsid w:val="4F0D61FC"/>
    <w:rsid w:val="4F1C3489"/>
    <w:rsid w:val="4F5C41F1"/>
    <w:rsid w:val="4F9F02E7"/>
    <w:rsid w:val="4FA17F11"/>
    <w:rsid w:val="50195C4C"/>
    <w:rsid w:val="51326756"/>
    <w:rsid w:val="518976D2"/>
    <w:rsid w:val="522E5111"/>
    <w:rsid w:val="525608BB"/>
    <w:rsid w:val="52935EE2"/>
    <w:rsid w:val="52A674AC"/>
    <w:rsid w:val="52B5636A"/>
    <w:rsid w:val="52C84ED8"/>
    <w:rsid w:val="53072D70"/>
    <w:rsid w:val="53594140"/>
    <w:rsid w:val="53975DDF"/>
    <w:rsid w:val="53F01D34"/>
    <w:rsid w:val="54166BC3"/>
    <w:rsid w:val="541A3E14"/>
    <w:rsid w:val="54436C12"/>
    <w:rsid w:val="546D3EBE"/>
    <w:rsid w:val="547E7F44"/>
    <w:rsid w:val="54955781"/>
    <w:rsid w:val="54A203AA"/>
    <w:rsid w:val="54B61F5D"/>
    <w:rsid w:val="54FA0067"/>
    <w:rsid w:val="551F5FB4"/>
    <w:rsid w:val="55AA1478"/>
    <w:rsid w:val="55CC2F32"/>
    <w:rsid w:val="55D15107"/>
    <w:rsid w:val="56497D05"/>
    <w:rsid w:val="5651762B"/>
    <w:rsid w:val="568630E0"/>
    <w:rsid w:val="56E6574E"/>
    <w:rsid w:val="57065AF4"/>
    <w:rsid w:val="570A56DD"/>
    <w:rsid w:val="574C432A"/>
    <w:rsid w:val="57730905"/>
    <w:rsid w:val="57783371"/>
    <w:rsid w:val="57C70B78"/>
    <w:rsid w:val="57D9014C"/>
    <w:rsid w:val="58457272"/>
    <w:rsid w:val="58900246"/>
    <w:rsid w:val="58A14A23"/>
    <w:rsid w:val="58A609DF"/>
    <w:rsid w:val="58BC07AC"/>
    <w:rsid w:val="58CB7923"/>
    <w:rsid w:val="58FF660A"/>
    <w:rsid w:val="594352B9"/>
    <w:rsid w:val="597E2795"/>
    <w:rsid w:val="599810F5"/>
    <w:rsid w:val="59A1101C"/>
    <w:rsid w:val="59AF248B"/>
    <w:rsid w:val="59F111B9"/>
    <w:rsid w:val="59F94937"/>
    <w:rsid w:val="5A1455BF"/>
    <w:rsid w:val="5A15432B"/>
    <w:rsid w:val="5A1D1EFC"/>
    <w:rsid w:val="5AC95DC1"/>
    <w:rsid w:val="5AD26541"/>
    <w:rsid w:val="5ADA6DD0"/>
    <w:rsid w:val="5ADE3149"/>
    <w:rsid w:val="5AEF067F"/>
    <w:rsid w:val="5B0D4F47"/>
    <w:rsid w:val="5B545FCC"/>
    <w:rsid w:val="5B5612F3"/>
    <w:rsid w:val="5B9444F1"/>
    <w:rsid w:val="5BC052E6"/>
    <w:rsid w:val="5BF85296"/>
    <w:rsid w:val="5C024D2D"/>
    <w:rsid w:val="5C2E04A2"/>
    <w:rsid w:val="5C4972A2"/>
    <w:rsid w:val="5C8639DD"/>
    <w:rsid w:val="5CC67753"/>
    <w:rsid w:val="5CD458C9"/>
    <w:rsid w:val="5CD901EE"/>
    <w:rsid w:val="5CF05F2A"/>
    <w:rsid w:val="5D054DA9"/>
    <w:rsid w:val="5D075EA6"/>
    <w:rsid w:val="5D2D6E3D"/>
    <w:rsid w:val="5D8F1BE6"/>
    <w:rsid w:val="5DA3263C"/>
    <w:rsid w:val="5DA724B1"/>
    <w:rsid w:val="5DAA5AF3"/>
    <w:rsid w:val="5F7D08E4"/>
    <w:rsid w:val="5FAB005C"/>
    <w:rsid w:val="5FE07B70"/>
    <w:rsid w:val="603879BD"/>
    <w:rsid w:val="606B6E69"/>
    <w:rsid w:val="607034DD"/>
    <w:rsid w:val="60912DAE"/>
    <w:rsid w:val="60944A0B"/>
    <w:rsid w:val="60AC578B"/>
    <w:rsid w:val="60D41974"/>
    <w:rsid w:val="612D083D"/>
    <w:rsid w:val="6154366A"/>
    <w:rsid w:val="617200A8"/>
    <w:rsid w:val="61B85B0B"/>
    <w:rsid w:val="61BC489F"/>
    <w:rsid w:val="61CD059E"/>
    <w:rsid w:val="61EB0605"/>
    <w:rsid w:val="627C0528"/>
    <w:rsid w:val="628232F6"/>
    <w:rsid w:val="631B421F"/>
    <w:rsid w:val="6320666B"/>
    <w:rsid w:val="633E7ADE"/>
    <w:rsid w:val="63433366"/>
    <w:rsid w:val="63460DBC"/>
    <w:rsid w:val="63891D25"/>
    <w:rsid w:val="63A54A3C"/>
    <w:rsid w:val="63A66D11"/>
    <w:rsid w:val="63A92490"/>
    <w:rsid w:val="63AE49E0"/>
    <w:rsid w:val="63D63827"/>
    <w:rsid w:val="63F10251"/>
    <w:rsid w:val="641674F2"/>
    <w:rsid w:val="643B2761"/>
    <w:rsid w:val="64C51278"/>
    <w:rsid w:val="64CA5FFF"/>
    <w:rsid w:val="64FD5E67"/>
    <w:rsid w:val="650C0A0A"/>
    <w:rsid w:val="65546448"/>
    <w:rsid w:val="65711670"/>
    <w:rsid w:val="65AE7E08"/>
    <w:rsid w:val="65C308B7"/>
    <w:rsid w:val="65C63372"/>
    <w:rsid w:val="662C60B7"/>
    <w:rsid w:val="66613222"/>
    <w:rsid w:val="668C29E2"/>
    <w:rsid w:val="668F6486"/>
    <w:rsid w:val="670575BF"/>
    <w:rsid w:val="672A7AB8"/>
    <w:rsid w:val="67613B55"/>
    <w:rsid w:val="67743486"/>
    <w:rsid w:val="67F23C6D"/>
    <w:rsid w:val="68D61B92"/>
    <w:rsid w:val="68E33569"/>
    <w:rsid w:val="694F3806"/>
    <w:rsid w:val="696772FB"/>
    <w:rsid w:val="69E4001D"/>
    <w:rsid w:val="6A095614"/>
    <w:rsid w:val="6A2B4C32"/>
    <w:rsid w:val="6A6E35CE"/>
    <w:rsid w:val="6A99664B"/>
    <w:rsid w:val="6AEA3DA1"/>
    <w:rsid w:val="6AF07B7F"/>
    <w:rsid w:val="6B2F1B41"/>
    <w:rsid w:val="6B427B77"/>
    <w:rsid w:val="6B4E2D3E"/>
    <w:rsid w:val="6B517D09"/>
    <w:rsid w:val="6BD96A17"/>
    <w:rsid w:val="6C091100"/>
    <w:rsid w:val="6C1668B8"/>
    <w:rsid w:val="6C530C66"/>
    <w:rsid w:val="6C8C3392"/>
    <w:rsid w:val="6E550CC4"/>
    <w:rsid w:val="6E943BB5"/>
    <w:rsid w:val="6EA51CE1"/>
    <w:rsid w:val="6EBC13EB"/>
    <w:rsid w:val="6EBE3907"/>
    <w:rsid w:val="6EC71ECE"/>
    <w:rsid w:val="6F582421"/>
    <w:rsid w:val="6F6F4C26"/>
    <w:rsid w:val="6FEF16BE"/>
    <w:rsid w:val="706B00BB"/>
    <w:rsid w:val="70B43760"/>
    <w:rsid w:val="70DE0D35"/>
    <w:rsid w:val="70DF14BB"/>
    <w:rsid w:val="70EB475C"/>
    <w:rsid w:val="70F01005"/>
    <w:rsid w:val="71397DCB"/>
    <w:rsid w:val="71687CAF"/>
    <w:rsid w:val="71AF12E6"/>
    <w:rsid w:val="727A15DA"/>
    <w:rsid w:val="72B01989"/>
    <w:rsid w:val="72C74D55"/>
    <w:rsid w:val="72CA1615"/>
    <w:rsid w:val="72DA63FB"/>
    <w:rsid w:val="730C7D63"/>
    <w:rsid w:val="73372296"/>
    <w:rsid w:val="73584999"/>
    <w:rsid w:val="738A4F1A"/>
    <w:rsid w:val="741C0922"/>
    <w:rsid w:val="7449069D"/>
    <w:rsid w:val="74573835"/>
    <w:rsid w:val="75056005"/>
    <w:rsid w:val="758B5B61"/>
    <w:rsid w:val="75AE44DB"/>
    <w:rsid w:val="75B46B29"/>
    <w:rsid w:val="75E7504D"/>
    <w:rsid w:val="75EF53B2"/>
    <w:rsid w:val="76037EB7"/>
    <w:rsid w:val="760B7E8B"/>
    <w:rsid w:val="76B10E65"/>
    <w:rsid w:val="76D01A14"/>
    <w:rsid w:val="76E653E4"/>
    <w:rsid w:val="7729151D"/>
    <w:rsid w:val="77730B47"/>
    <w:rsid w:val="77A3153F"/>
    <w:rsid w:val="77B238DE"/>
    <w:rsid w:val="77E17612"/>
    <w:rsid w:val="77F85EB7"/>
    <w:rsid w:val="786372CE"/>
    <w:rsid w:val="78697573"/>
    <w:rsid w:val="78A15072"/>
    <w:rsid w:val="78D003F8"/>
    <w:rsid w:val="78FE746A"/>
    <w:rsid w:val="792620AF"/>
    <w:rsid w:val="79522E9F"/>
    <w:rsid w:val="79BF4A66"/>
    <w:rsid w:val="79E96674"/>
    <w:rsid w:val="79EA6FF3"/>
    <w:rsid w:val="79FF6F80"/>
    <w:rsid w:val="7A104A82"/>
    <w:rsid w:val="7A350790"/>
    <w:rsid w:val="7A8D2380"/>
    <w:rsid w:val="7AC23E20"/>
    <w:rsid w:val="7AE456E6"/>
    <w:rsid w:val="7C015992"/>
    <w:rsid w:val="7CE92D02"/>
    <w:rsid w:val="7D43447E"/>
    <w:rsid w:val="7D893333"/>
    <w:rsid w:val="7DB36601"/>
    <w:rsid w:val="7DEC3229"/>
    <w:rsid w:val="7E0278BC"/>
    <w:rsid w:val="7E144D2B"/>
    <w:rsid w:val="7E400A43"/>
    <w:rsid w:val="7E4159BB"/>
    <w:rsid w:val="7E6873EC"/>
    <w:rsid w:val="7ECB7D29"/>
    <w:rsid w:val="7ED70E56"/>
    <w:rsid w:val="7F202C72"/>
    <w:rsid w:val="7FA53D28"/>
    <w:rsid w:val="7FAF54D3"/>
    <w:rsid w:val="7FB37EA5"/>
    <w:rsid w:val="E7DECEE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9" w:semiHidden="0" w:name="heading 5"/>
    <w:lsdException w:qFormat="1" w:uiPriority="0" w:semiHidden="0" w:name="heading 6"/>
    <w:lsdException w:qFormat="1" w:uiPriority="0" w:semiHidden="0" w:name="heading 7"/>
    <w:lsdException w:qFormat="1" w:uiPriority="9"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nhideWhenUsed="0" w:uiPriority="0" w:semiHidden="0"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qFormat="1" w:uiPriority="0" w:semiHidden="0" w:name="Date"/>
    <w:lsdException w:qFormat="1"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iPriority="0" w:semiHidden="0"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paragraph" w:styleId="2">
    <w:name w:val="heading 1"/>
    <w:basedOn w:val="1"/>
    <w:next w:val="1"/>
    <w:link w:val="50"/>
    <w:qFormat/>
    <w:uiPriority w:val="0"/>
    <w:pPr>
      <w:keepNext/>
      <w:keepLines/>
      <w:numPr>
        <w:ilvl w:val="0"/>
        <w:numId w:val="1"/>
      </w:numPr>
      <w:spacing w:before="120" w:after="120" w:line="360" w:lineRule="auto"/>
      <w:outlineLvl w:val="0"/>
    </w:pPr>
    <w:rPr>
      <w:b/>
      <w:bCs/>
      <w:kern w:val="44"/>
      <w:sz w:val="44"/>
      <w:szCs w:val="44"/>
    </w:rPr>
  </w:style>
  <w:style w:type="paragraph" w:styleId="3">
    <w:name w:val="heading 2"/>
    <w:basedOn w:val="1"/>
    <w:next w:val="1"/>
    <w:link w:val="51"/>
    <w:unhideWhenUsed/>
    <w:qFormat/>
    <w:uiPriority w:val="0"/>
    <w:pPr>
      <w:keepNext/>
      <w:keepLines/>
      <w:numPr>
        <w:ilvl w:val="1"/>
        <w:numId w:val="1"/>
      </w:numPr>
      <w:spacing w:before="240" w:after="240" w:line="360" w:lineRule="auto"/>
      <w:outlineLvl w:val="1"/>
    </w:pPr>
    <w:rPr>
      <w:rFonts w:asciiTheme="majorHAnsi" w:hAnsiTheme="majorHAnsi" w:eastAsiaTheme="majorEastAsia" w:cstheme="majorBidi"/>
      <w:b/>
      <w:bCs/>
      <w:sz w:val="32"/>
      <w:szCs w:val="32"/>
    </w:rPr>
  </w:style>
  <w:style w:type="paragraph" w:styleId="4">
    <w:name w:val="heading 3"/>
    <w:basedOn w:val="1"/>
    <w:next w:val="1"/>
    <w:link w:val="52"/>
    <w:unhideWhenUsed/>
    <w:qFormat/>
    <w:uiPriority w:val="0"/>
    <w:pPr>
      <w:keepNext/>
      <w:keepLines/>
      <w:numPr>
        <w:ilvl w:val="2"/>
        <w:numId w:val="1"/>
      </w:numPr>
      <w:spacing w:before="240" w:after="240" w:line="415" w:lineRule="auto"/>
      <w:outlineLvl w:val="2"/>
    </w:pPr>
    <w:rPr>
      <w:b/>
      <w:bCs/>
      <w:sz w:val="32"/>
      <w:szCs w:val="32"/>
    </w:rPr>
  </w:style>
  <w:style w:type="paragraph" w:styleId="5">
    <w:name w:val="heading 4"/>
    <w:basedOn w:val="1"/>
    <w:next w:val="1"/>
    <w:link w:val="53"/>
    <w:unhideWhenUsed/>
    <w:qFormat/>
    <w:uiPriority w:val="0"/>
    <w:pPr>
      <w:keepNext/>
      <w:keepLines/>
      <w:spacing w:before="120" w:after="120" w:line="377" w:lineRule="auto"/>
      <w:outlineLvl w:val="3"/>
    </w:pPr>
    <w:rPr>
      <w:rFonts w:asciiTheme="majorHAnsi" w:hAnsiTheme="majorHAnsi" w:eastAsiaTheme="majorEastAsia" w:cstheme="majorBidi"/>
      <w:b/>
      <w:bCs/>
      <w:sz w:val="28"/>
      <w:szCs w:val="28"/>
    </w:rPr>
  </w:style>
  <w:style w:type="paragraph" w:styleId="6">
    <w:name w:val="heading 5"/>
    <w:basedOn w:val="1"/>
    <w:next w:val="1"/>
    <w:link w:val="54"/>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5"/>
    <w:unhideWhenUsed/>
    <w:qFormat/>
    <w:uiPriority w:val="0"/>
    <w:pPr>
      <w:keepNext/>
      <w:keepLines/>
      <w:spacing w:before="240" w:after="64" w:line="320" w:lineRule="auto"/>
      <w:outlineLvl w:val="5"/>
    </w:pPr>
    <w:rPr>
      <w:rFonts w:asciiTheme="majorHAnsi" w:hAnsiTheme="majorHAnsi" w:eastAsiaTheme="majorEastAsia" w:cstheme="majorBidi"/>
      <w:b/>
      <w:bCs/>
      <w:szCs w:val="24"/>
    </w:rPr>
  </w:style>
  <w:style w:type="paragraph" w:styleId="8">
    <w:name w:val="heading 7"/>
    <w:basedOn w:val="1"/>
    <w:next w:val="1"/>
    <w:link w:val="56"/>
    <w:unhideWhenUsed/>
    <w:qFormat/>
    <w:uiPriority w:val="0"/>
    <w:pPr>
      <w:keepNext/>
      <w:keepLines/>
      <w:spacing w:before="240" w:after="64" w:line="320" w:lineRule="auto"/>
      <w:outlineLvl w:val="6"/>
    </w:pPr>
    <w:rPr>
      <w:b/>
      <w:bCs/>
      <w:szCs w:val="24"/>
    </w:rPr>
  </w:style>
  <w:style w:type="paragraph" w:styleId="9">
    <w:name w:val="heading 8"/>
    <w:basedOn w:val="1"/>
    <w:next w:val="1"/>
    <w:link w:val="57"/>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Cs w:val="24"/>
    </w:rPr>
  </w:style>
  <w:style w:type="paragraph" w:styleId="10">
    <w:name w:val="heading 9"/>
    <w:basedOn w:val="1"/>
    <w:next w:val="1"/>
    <w:link w:val="58"/>
    <w:unhideWhenUsed/>
    <w:qFormat/>
    <w:uiPriority w:val="0"/>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1440"/>
      <w:jc w:val="left"/>
    </w:pPr>
    <w:rPr>
      <w:sz w:val="18"/>
      <w:szCs w:val="18"/>
    </w:rPr>
  </w:style>
  <w:style w:type="paragraph" w:styleId="12">
    <w:name w:val="List Number"/>
    <w:basedOn w:val="1"/>
    <w:qFormat/>
    <w:uiPriority w:val="0"/>
    <w:pPr>
      <w:widowControl/>
      <w:tabs>
        <w:tab w:val="left" w:pos="360"/>
        <w:tab w:val="left" w:pos="720"/>
      </w:tabs>
      <w:topLinePunct/>
      <w:adjustRightInd w:val="0"/>
      <w:snapToGrid w:val="0"/>
      <w:spacing w:before="160" w:after="160" w:line="240" w:lineRule="atLeast"/>
      <w:ind w:left="420" w:hanging="420"/>
      <w:jc w:val="left"/>
    </w:pPr>
    <w:rPr>
      <w:rFonts w:ascii="Times New Roman" w:hAnsi="Times New Roman" w:cs="Arial"/>
      <w:szCs w:val="21"/>
    </w:rPr>
  </w:style>
  <w:style w:type="paragraph" w:styleId="13">
    <w:name w:val="Normal Indent"/>
    <w:basedOn w:val="1"/>
    <w:link w:val="63"/>
    <w:qFormat/>
    <w:uiPriority w:val="0"/>
    <w:pPr>
      <w:widowControl/>
      <w:spacing w:afterLines="50" w:line="360" w:lineRule="auto"/>
      <w:ind w:firstLine="420" w:firstLineChars="200"/>
      <w:jc w:val="left"/>
    </w:pPr>
    <w:rPr>
      <w:rFonts w:ascii="Times New Roman" w:hAnsi="Times New Roman" w:eastAsia="方正细黑一简体" w:cs="Times New Roman"/>
      <w:szCs w:val="24"/>
      <w:lang w:val="zh-CN"/>
    </w:rPr>
  </w:style>
  <w:style w:type="paragraph" w:styleId="14">
    <w:name w:val="caption"/>
    <w:basedOn w:val="1"/>
    <w:next w:val="1"/>
    <w:qFormat/>
    <w:uiPriority w:val="0"/>
    <w:rPr>
      <w:rFonts w:ascii="Arial" w:hAnsi="Arial" w:eastAsia="黑体" w:cs="Arial"/>
      <w:sz w:val="20"/>
      <w:szCs w:val="20"/>
    </w:rPr>
  </w:style>
  <w:style w:type="paragraph" w:styleId="15">
    <w:name w:val="List Bullet"/>
    <w:basedOn w:val="1"/>
    <w:qFormat/>
    <w:uiPriority w:val="0"/>
    <w:pPr>
      <w:numPr>
        <w:ilvl w:val="0"/>
        <w:numId w:val="2"/>
      </w:numPr>
      <w:spacing w:beforeLines="50" w:afterLines="50" w:line="360" w:lineRule="auto"/>
    </w:pPr>
    <w:rPr>
      <w:rFonts w:ascii="Times New Roman" w:hAnsi="Times New Roman" w:cs="Times New Roman"/>
      <w:szCs w:val="20"/>
    </w:rPr>
  </w:style>
  <w:style w:type="paragraph" w:styleId="16">
    <w:name w:val="Document Map"/>
    <w:basedOn w:val="1"/>
    <w:link w:val="64"/>
    <w:unhideWhenUsed/>
    <w:qFormat/>
    <w:uiPriority w:val="0"/>
    <w:rPr>
      <w:rFonts w:ascii="Heiti SC Light" w:eastAsia="Heiti SC Light"/>
      <w:szCs w:val="24"/>
    </w:rPr>
  </w:style>
  <w:style w:type="paragraph" w:styleId="17">
    <w:name w:val="annotation text"/>
    <w:basedOn w:val="1"/>
    <w:link w:val="59"/>
    <w:unhideWhenUsed/>
    <w:qFormat/>
    <w:uiPriority w:val="99"/>
    <w:pPr>
      <w:spacing w:line="360" w:lineRule="auto"/>
      <w:ind w:firstLine="200" w:firstLineChars="200"/>
      <w:jc w:val="left"/>
    </w:pPr>
  </w:style>
  <w:style w:type="paragraph" w:styleId="18">
    <w:name w:val="Body Text"/>
    <w:basedOn w:val="1"/>
    <w:next w:val="19"/>
    <w:link w:val="61"/>
    <w:qFormat/>
    <w:uiPriority w:val="0"/>
    <w:pPr>
      <w:spacing w:after="120"/>
    </w:pPr>
    <w:rPr>
      <w:rFonts w:ascii="Times New Roman" w:hAnsi="Times New Roman" w:cs="Times New Roman"/>
      <w:szCs w:val="20"/>
    </w:rPr>
  </w:style>
  <w:style w:type="paragraph" w:styleId="19">
    <w:name w:val="Body Text 2"/>
    <w:basedOn w:val="1"/>
    <w:link w:val="73"/>
    <w:qFormat/>
    <w:uiPriority w:val="0"/>
    <w:pPr>
      <w:spacing w:after="120" w:line="480" w:lineRule="auto"/>
    </w:pPr>
    <w:rPr>
      <w:rFonts w:ascii="Times New Roman" w:hAnsi="Times New Roman" w:cs="Times New Roman"/>
      <w:szCs w:val="20"/>
    </w:rPr>
  </w:style>
  <w:style w:type="paragraph" w:styleId="20">
    <w:name w:val="Body Text Indent"/>
    <w:basedOn w:val="1"/>
    <w:link w:val="65"/>
    <w:qFormat/>
    <w:uiPriority w:val="99"/>
    <w:pPr>
      <w:spacing w:after="120"/>
      <w:ind w:left="420" w:leftChars="200"/>
    </w:pPr>
    <w:rPr>
      <w:rFonts w:ascii="Times New Roman" w:hAnsi="Times New Roman" w:cs="Times New Roman"/>
      <w:szCs w:val="24"/>
    </w:rPr>
  </w:style>
  <w:style w:type="paragraph" w:styleId="21">
    <w:name w:val="toc 5"/>
    <w:basedOn w:val="1"/>
    <w:next w:val="1"/>
    <w:unhideWhenUsed/>
    <w:qFormat/>
    <w:uiPriority w:val="39"/>
    <w:pPr>
      <w:ind w:left="960"/>
      <w:jc w:val="left"/>
    </w:pPr>
    <w:rPr>
      <w:sz w:val="18"/>
      <w:szCs w:val="18"/>
    </w:rPr>
  </w:style>
  <w:style w:type="paragraph" w:styleId="22">
    <w:name w:val="toc 3"/>
    <w:basedOn w:val="1"/>
    <w:next w:val="1"/>
    <w:unhideWhenUsed/>
    <w:qFormat/>
    <w:uiPriority w:val="39"/>
    <w:pPr>
      <w:ind w:left="480"/>
      <w:jc w:val="left"/>
    </w:pPr>
    <w:rPr>
      <w:i/>
      <w:sz w:val="22"/>
    </w:rPr>
  </w:style>
  <w:style w:type="paragraph" w:styleId="23">
    <w:name w:val="Plain Text"/>
    <w:basedOn w:val="1"/>
    <w:link w:val="66"/>
    <w:qFormat/>
    <w:uiPriority w:val="0"/>
    <w:pPr>
      <w:widowControl/>
      <w:adjustRightInd w:val="0"/>
      <w:snapToGrid w:val="0"/>
      <w:spacing w:line="360" w:lineRule="auto"/>
      <w:jc w:val="left"/>
    </w:pPr>
    <w:rPr>
      <w:rFonts w:ascii="宋体" w:hAnsi="Courier New"/>
      <w:szCs w:val="20"/>
    </w:rPr>
  </w:style>
  <w:style w:type="paragraph" w:styleId="24">
    <w:name w:val="toc 8"/>
    <w:basedOn w:val="1"/>
    <w:next w:val="1"/>
    <w:unhideWhenUsed/>
    <w:qFormat/>
    <w:uiPriority w:val="39"/>
    <w:pPr>
      <w:ind w:left="1680"/>
      <w:jc w:val="left"/>
    </w:pPr>
    <w:rPr>
      <w:sz w:val="18"/>
      <w:szCs w:val="18"/>
    </w:rPr>
  </w:style>
  <w:style w:type="paragraph" w:styleId="25">
    <w:name w:val="Date"/>
    <w:basedOn w:val="1"/>
    <w:next w:val="1"/>
    <w:link w:val="67"/>
    <w:unhideWhenUsed/>
    <w:qFormat/>
    <w:uiPriority w:val="0"/>
    <w:pPr>
      <w:ind w:left="100" w:leftChars="2500"/>
    </w:pPr>
  </w:style>
  <w:style w:type="paragraph" w:styleId="26">
    <w:name w:val="Body Text Indent 2"/>
    <w:basedOn w:val="1"/>
    <w:link w:val="68"/>
    <w:unhideWhenUsed/>
    <w:qFormat/>
    <w:uiPriority w:val="0"/>
    <w:pPr>
      <w:spacing w:after="120" w:line="480" w:lineRule="auto"/>
      <w:ind w:left="420" w:leftChars="200"/>
    </w:pPr>
    <w:rPr>
      <w:rFonts w:ascii="Calibri" w:hAnsi="Calibri"/>
    </w:rPr>
  </w:style>
  <w:style w:type="paragraph" w:styleId="27">
    <w:name w:val="Balloon Text"/>
    <w:basedOn w:val="1"/>
    <w:link w:val="69"/>
    <w:unhideWhenUsed/>
    <w:qFormat/>
    <w:uiPriority w:val="99"/>
    <w:rPr>
      <w:sz w:val="18"/>
      <w:szCs w:val="18"/>
    </w:rPr>
  </w:style>
  <w:style w:type="paragraph" w:styleId="28">
    <w:name w:val="footer"/>
    <w:basedOn w:val="1"/>
    <w:link w:val="70"/>
    <w:qFormat/>
    <w:uiPriority w:val="0"/>
    <w:pPr>
      <w:tabs>
        <w:tab w:val="center" w:pos="4153"/>
        <w:tab w:val="right" w:pos="8306"/>
      </w:tabs>
      <w:snapToGrid w:val="0"/>
      <w:jc w:val="left"/>
    </w:pPr>
    <w:rPr>
      <w:rFonts w:ascii="Times New Roman" w:hAnsi="Times New Roman" w:cs="Times New Roman"/>
      <w:sz w:val="18"/>
      <w:szCs w:val="20"/>
    </w:rPr>
  </w:style>
  <w:style w:type="paragraph" w:styleId="29">
    <w:name w:val="header"/>
    <w:basedOn w:val="1"/>
    <w:link w:val="71"/>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20"/>
    </w:rPr>
  </w:style>
  <w:style w:type="paragraph" w:styleId="30">
    <w:name w:val="toc 1"/>
    <w:basedOn w:val="1"/>
    <w:next w:val="1"/>
    <w:unhideWhenUsed/>
    <w:qFormat/>
    <w:uiPriority w:val="39"/>
    <w:pPr>
      <w:spacing w:before="120"/>
      <w:jc w:val="left"/>
    </w:pPr>
    <w:rPr>
      <w:b/>
      <w:caps/>
      <w:sz w:val="22"/>
    </w:rPr>
  </w:style>
  <w:style w:type="paragraph" w:styleId="31">
    <w:name w:val="toc 4"/>
    <w:basedOn w:val="1"/>
    <w:next w:val="1"/>
    <w:unhideWhenUsed/>
    <w:qFormat/>
    <w:uiPriority w:val="39"/>
    <w:pPr>
      <w:ind w:left="720"/>
      <w:jc w:val="left"/>
    </w:pPr>
    <w:rPr>
      <w:sz w:val="18"/>
      <w:szCs w:val="18"/>
    </w:rPr>
  </w:style>
  <w:style w:type="paragraph" w:styleId="32">
    <w:name w:val="toc 6"/>
    <w:basedOn w:val="1"/>
    <w:next w:val="1"/>
    <w:unhideWhenUsed/>
    <w:qFormat/>
    <w:uiPriority w:val="39"/>
    <w:pPr>
      <w:ind w:left="1200"/>
      <w:jc w:val="left"/>
    </w:pPr>
    <w:rPr>
      <w:sz w:val="18"/>
      <w:szCs w:val="18"/>
    </w:rPr>
  </w:style>
  <w:style w:type="paragraph" w:styleId="33">
    <w:name w:val="Body Text Indent 3"/>
    <w:basedOn w:val="1"/>
    <w:link w:val="72"/>
    <w:unhideWhenUsed/>
    <w:qFormat/>
    <w:uiPriority w:val="99"/>
    <w:pPr>
      <w:spacing w:after="120" w:line="360" w:lineRule="auto"/>
      <w:ind w:left="420" w:leftChars="200" w:firstLine="200" w:firstLineChars="200"/>
    </w:pPr>
    <w:rPr>
      <w:sz w:val="16"/>
      <w:szCs w:val="16"/>
    </w:rPr>
  </w:style>
  <w:style w:type="paragraph" w:styleId="34">
    <w:name w:val="table of figures"/>
    <w:basedOn w:val="1"/>
    <w:next w:val="1"/>
    <w:qFormat/>
    <w:uiPriority w:val="0"/>
    <w:pPr>
      <w:spacing w:line="360" w:lineRule="auto"/>
      <w:ind w:left="840" w:leftChars="200" w:hanging="420" w:hangingChars="200"/>
    </w:pPr>
    <w:rPr>
      <w:rFonts w:ascii="Times New Roman" w:hAnsi="Times New Roman" w:cs="Times New Roman"/>
      <w:szCs w:val="20"/>
    </w:rPr>
  </w:style>
  <w:style w:type="paragraph" w:styleId="35">
    <w:name w:val="toc 2"/>
    <w:basedOn w:val="1"/>
    <w:next w:val="1"/>
    <w:unhideWhenUsed/>
    <w:qFormat/>
    <w:uiPriority w:val="39"/>
    <w:pPr>
      <w:ind w:left="240"/>
      <w:jc w:val="left"/>
    </w:pPr>
    <w:rPr>
      <w:sz w:val="22"/>
    </w:rPr>
  </w:style>
  <w:style w:type="paragraph" w:styleId="36">
    <w:name w:val="toc 9"/>
    <w:basedOn w:val="1"/>
    <w:next w:val="1"/>
    <w:unhideWhenUsed/>
    <w:qFormat/>
    <w:uiPriority w:val="39"/>
    <w:pPr>
      <w:ind w:left="1920"/>
      <w:jc w:val="left"/>
    </w:pPr>
    <w:rPr>
      <w:sz w:val="18"/>
      <w:szCs w:val="18"/>
    </w:rPr>
  </w:style>
  <w:style w:type="paragraph" w:styleId="37">
    <w:name w:val="HTML Preformatted"/>
    <w:basedOn w:val="1"/>
    <w:link w:val="7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Cs w:val="24"/>
    </w:rPr>
  </w:style>
  <w:style w:type="paragraph" w:styleId="38">
    <w:name w:val="Normal (Web)"/>
    <w:basedOn w:val="1"/>
    <w:link w:val="75"/>
    <w:unhideWhenUsed/>
    <w:qFormat/>
    <w:uiPriority w:val="99"/>
    <w:pPr>
      <w:widowControl/>
      <w:spacing w:before="100" w:beforeAutospacing="1" w:after="100" w:afterAutospacing="1"/>
      <w:jc w:val="left"/>
    </w:pPr>
    <w:rPr>
      <w:rFonts w:ascii="宋体" w:hAnsi="宋体" w:cs="Times New Roman"/>
      <w:kern w:val="0"/>
      <w:szCs w:val="24"/>
    </w:rPr>
  </w:style>
  <w:style w:type="paragraph" w:styleId="39">
    <w:name w:val="index 1"/>
    <w:basedOn w:val="1"/>
    <w:next w:val="1"/>
    <w:qFormat/>
    <w:uiPriority w:val="0"/>
    <w:pPr>
      <w:jc w:val="center"/>
    </w:pPr>
    <w:rPr>
      <w:rFonts w:ascii="仿宋_GB2312" w:hAnsi="Times New Roman" w:eastAsia="仿宋_GB2312" w:cs="Times New Roman"/>
      <w:b/>
      <w:bCs/>
      <w:sz w:val="28"/>
      <w:szCs w:val="20"/>
    </w:rPr>
  </w:style>
  <w:style w:type="paragraph" w:styleId="40">
    <w:name w:val="annotation subject"/>
    <w:basedOn w:val="17"/>
    <w:next w:val="17"/>
    <w:link w:val="60"/>
    <w:unhideWhenUsed/>
    <w:qFormat/>
    <w:uiPriority w:val="99"/>
    <w:rPr>
      <w:b/>
      <w:bCs/>
    </w:rPr>
  </w:style>
  <w:style w:type="paragraph" w:styleId="41">
    <w:name w:val="Body Text First Indent"/>
    <w:basedOn w:val="18"/>
    <w:next w:val="1"/>
    <w:link w:val="62"/>
    <w:unhideWhenUsed/>
    <w:qFormat/>
    <w:uiPriority w:val="0"/>
    <w:pPr>
      <w:ind w:firstLine="420" w:firstLineChars="100"/>
    </w:pPr>
    <w:rPr>
      <w:rFonts w:asciiTheme="minorHAnsi" w:hAnsiTheme="minorHAnsi" w:eastAsiaTheme="minorEastAsia" w:cstheme="minorBidi"/>
      <w:szCs w:val="22"/>
    </w:rPr>
  </w:style>
  <w:style w:type="table" w:styleId="43">
    <w:name w:val="Table Grid"/>
    <w:basedOn w:val="4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basedOn w:val="44"/>
    <w:qFormat/>
    <w:uiPriority w:val="20"/>
    <w:rPr>
      <w:color w:val="F73131"/>
    </w:rPr>
  </w:style>
  <w:style w:type="character" w:styleId="48">
    <w:name w:val="Hyperlink"/>
    <w:basedOn w:val="44"/>
    <w:unhideWhenUsed/>
    <w:qFormat/>
    <w:uiPriority w:val="99"/>
    <w:rPr>
      <w:color w:val="0000FF" w:themeColor="hyperlink"/>
      <w:u w:val="single"/>
    </w:rPr>
  </w:style>
  <w:style w:type="character" w:styleId="49">
    <w:name w:val="annotation reference"/>
    <w:basedOn w:val="44"/>
    <w:unhideWhenUsed/>
    <w:qFormat/>
    <w:uiPriority w:val="99"/>
    <w:rPr>
      <w:sz w:val="21"/>
      <w:szCs w:val="21"/>
    </w:rPr>
  </w:style>
  <w:style w:type="character" w:customStyle="1" w:styleId="50">
    <w:name w:val="标题 1 字符"/>
    <w:basedOn w:val="44"/>
    <w:link w:val="2"/>
    <w:qFormat/>
    <w:uiPriority w:val="0"/>
    <w:rPr>
      <w:rFonts w:asciiTheme="minorHAnsi" w:hAnsiTheme="minorHAnsi" w:cstheme="minorBidi"/>
      <w:b/>
      <w:bCs/>
      <w:kern w:val="44"/>
      <w:sz w:val="44"/>
      <w:szCs w:val="44"/>
    </w:rPr>
  </w:style>
  <w:style w:type="character" w:customStyle="1" w:styleId="51">
    <w:name w:val="标题 2 字符"/>
    <w:basedOn w:val="44"/>
    <w:link w:val="3"/>
    <w:qFormat/>
    <w:uiPriority w:val="0"/>
    <w:rPr>
      <w:rFonts w:asciiTheme="majorHAnsi" w:hAnsiTheme="majorHAnsi" w:eastAsiaTheme="majorEastAsia" w:cstheme="majorBidi"/>
      <w:b/>
      <w:bCs/>
      <w:kern w:val="2"/>
      <w:sz w:val="32"/>
      <w:szCs w:val="32"/>
    </w:rPr>
  </w:style>
  <w:style w:type="character" w:customStyle="1" w:styleId="52">
    <w:name w:val="标题 3 字符"/>
    <w:basedOn w:val="44"/>
    <w:link w:val="4"/>
    <w:qFormat/>
    <w:uiPriority w:val="0"/>
    <w:rPr>
      <w:rFonts w:eastAsia="宋体"/>
      <w:b/>
      <w:bCs/>
      <w:kern w:val="2"/>
      <w:sz w:val="32"/>
      <w:szCs w:val="32"/>
    </w:rPr>
  </w:style>
  <w:style w:type="character" w:customStyle="1" w:styleId="53">
    <w:name w:val="标题 4 字符"/>
    <w:basedOn w:val="44"/>
    <w:link w:val="5"/>
    <w:qFormat/>
    <w:uiPriority w:val="0"/>
    <w:rPr>
      <w:rFonts w:asciiTheme="majorHAnsi" w:hAnsiTheme="majorHAnsi" w:eastAsiaTheme="majorEastAsia" w:cstheme="majorBidi"/>
      <w:b/>
      <w:bCs/>
      <w:kern w:val="2"/>
      <w:sz w:val="28"/>
      <w:szCs w:val="28"/>
    </w:rPr>
  </w:style>
  <w:style w:type="character" w:customStyle="1" w:styleId="54">
    <w:name w:val="标题 5 字符"/>
    <w:basedOn w:val="44"/>
    <w:link w:val="6"/>
    <w:qFormat/>
    <w:uiPriority w:val="9"/>
    <w:rPr>
      <w:rFonts w:eastAsia="宋体"/>
      <w:b/>
      <w:bCs/>
      <w:kern w:val="2"/>
      <w:sz w:val="28"/>
      <w:szCs w:val="28"/>
    </w:rPr>
  </w:style>
  <w:style w:type="character" w:customStyle="1" w:styleId="55">
    <w:name w:val="标题 6 字符"/>
    <w:basedOn w:val="44"/>
    <w:link w:val="7"/>
    <w:qFormat/>
    <w:uiPriority w:val="0"/>
    <w:rPr>
      <w:rFonts w:asciiTheme="majorHAnsi" w:hAnsiTheme="majorHAnsi" w:eastAsiaTheme="majorEastAsia" w:cstheme="majorBidi"/>
      <w:b/>
      <w:bCs/>
      <w:kern w:val="2"/>
      <w:sz w:val="24"/>
      <w:szCs w:val="24"/>
    </w:rPr>
  </w:style>
  <w:style w:type="character" w:customStyle="1" w:styleId="56">
    <w:name w:val="标题 7 字符"/>
    <w:basedOn w:val="44"/>
    <w:link w:val="8"/>
    <w:qFormat/>
    <w:uiPriority w:val="9"/>
    <w:rPr>
      <w:rFonts w:eastAsia="宋体"/>
      <w:b/>
      <w:bCs/>
      <w:kern w:val="2"/>
      <w:sz w:val="24"/>
      <w:szCs w:val="24"/>
    </w:rPr>
  </w:style>
  <w:style w:type="character" w:customStyle="1" w:styleId="57">
    <w:name w:val="标题 8 字符"/>
    <w:basedOn w:val="44"/>
    <w:link w:val="9"/>
    <w:qFormat/>
    <w:uiPriority w:val="9"/>
    <w:rPr>
      <w:rFonts w:asciiTheme="majorHAnsi" w:hAnsiTheme="majorHAnsi" w:eastAsiaTheme="majorEastAsia" w:cstheme="majorBidi"/>
      <w:kern w:val="2"/>
      <w:sz w:val="24"/>
      <w:szCs w:val="24"/>
    </w:rPr>
  </w:style>
  <w:style w:type="character" w:customStyle="1" w:styleId="58">
    <w:name w:val="标题 9 字符"/>
    <w:basedOn w:val="44"/>
    <w:link w:val="10"/>
    <w:qFormat/>
    <w:uiPriority w:val="0"/>
    <w:rPr>
      <w:rFonts w:asciiTheme="majorHAnsi" w:hAnsiTheme="majorHAnsi" w:eastAsiaTheme="majorEastAsia" w:cstheme="majorBidi"/>
      <w:kern w:val="2"/>
      <w:sz w:val="24"/>
      <w:szCs w:val="21"/>
    </w:rPr>
  </w:style>
  <w:style w:type="character" w:customStyle="1" w:styleId="59">
    <w:name w:val="批注文字 字符"/>
    <w:basedOn w:val="44"/>
    <w:link w:val="17"/>
    <w:qFormat/>
    <w:uiPriority w:val="99"/>
    <w:rPr>
      <w:sz w:val="24"/>
    </w:rPr>
  </w:style>
  <w:style w:type="character" w:customStyle="1" w:styleId="60">
    <w:name w:val="批注主题 字符"/>
    <w:basedOn w:val="59"/>
    <w:link w:val="40"/>
    <w:qFormat/>
    <w:uiPriority w:val="99"/>
    <w:rPr>
      <w:b/>
      <w:bCs/>
      <w:sz w:val="24"/>
    </w:rPr>
  </w:style>
  <w:style w:type="character" w:customStyle="1" w:styleId="61">
    <w:name w:val="正文文本 字符"/>
    <w:basedOn w:val="44"/>
    <w:link w:val="18"/>
    <w:qFormat/>
    <w:uiPriority w:val="99"/>
    <w:rPr>
      <w:rFonts w:ascii="Times New Roman" w:hAnsi="Times New Roman" w:eastAsia="宋体" w:cs="Times New Roman"/>
      <w:szCs w:val="20"/>
    </w:rPr>
  </w:style>
  <w:style w:type="character" w:customStyle="1" w:styleId="62">
    <w:name w:val="正文文本首行缩进 字符"/>
    <w:basedOn w:val="61"/>
    <w:link w:val="41"/>
    <w:semiHidden/>
    <w:qFormat/>
    <w:uiPriority w:val="99"/>
    <w:rPr>
      <w:rFonts w:ascii="Times New Roman" w:hAnsi="Times New Roman" w:eastAsia="宋体" w:cs="Times New Roman"/>
      <w:kern w:val="2"/>
      <w:sz w:val="24"/>
      <w:szCs w:val="22"/>
    </w:rPr>
  </w:style>
  <w:style w:type="character" w:customStyle="1" w:styleId="63">
    <w:name w:val="正文缩进 字符"/>
    <w:link w:val="13"/>
    <w:qFormat/>
    <w:uiPriority w:val="0"/>
    <w:rPr>
      <w:rFonts w:ascii="Times New Roman" w:hAnsi="Times New Roman" w:eastAsia="方正细黑一简体" w:cs="Times New Roman"/>
      <w:szCs w:val="24"/>
      <w:lang w:val="zh-CN" w:eastAsia="zh-CN"/>
    </w:rPr>
  </w:style>
  <w:style w:type="character" w:customStyle="1" w:styleId="64">
    <w:name w:val="文档结构图 字符"/>
    <w:basedOn w:val="44"/>
    <w:link w:val="16"/>
    <w:qFormat/>
    <w:uiPriority w:val="0"/>
    <w:rPr>
      <w:rFonts w:ascii="Heiti SC Light" w:eastAsia="Heiti SC Light"/>
      <w:sz w:val="24"/>
      <w:szCs w:val="24"/>
    </w:rPr>
  </w:style>
  <w:style w:type="character" w:customStyle="1" w:styleId="65">
    <w:name w:val="正文文本缩进 字符"/>
    <w:basedOn w:val="44"/>
    <w:link w:val="20"/>
    <w:qFormat/>
    <w:uiPriority w:val="99"/>
    <w:rPr>
      <w:rFonts w:ascii="Times New Roman" w:hAnsi="Times New Roman" w:eastAsia="宋体" w:cs="Times New Roman"/>
      <w:szCs w:val="24"/>
    </w:rPr>
  </w:style>
  <w:style w:type="character" w:customStyle="1" w:styleId="66">
    <w:name w:val="纯文本 字符"/>
    <w:link w:val="23"/>
    <w:qFormat/>
    <w:uiPriority w:val="0"/>
    <w:rPr>
      <w:rFonts w:ascii="宋体" w:hAnsi="Courier New" w:eastAsia="宋体"/>
      <w:szCs w:val="20"/>
    </w:rPr>
  </w:style>
  <w:style w:type="character" w:customStyle="1" w:styleId="67">
    <w:name w:val="日期 字符"/>
    <w:basedOn w:val="44"/>
    <w:link w:val="25"/>
    <w:qFormat/>
    <w:uiPriority w:val="0"/>
  </w:style>
  <w:style w:type="character" w:customStyle="1" w:styleId="68">
    <w:name w:val="正文文本缩进 2 字符"/>
    <w:link w:val="26"/>
    <w:qFormat/>
    <w:uiPriority w:val="0"/>
    <w:rPr>
      <w:rFonts w:ascii="Calibri" w:hAnsi="Calibri"/>
    </w:rPr>
  </w:style>
  <w:style w:type="character" w:customStyle="1" w:styleId="69">
    <w:name w:val="批注框文本 字符"/>
    <w:basedOn w:val="44"/>
    <w:link w:val="27"/>
    <w:qFormat/>
    <w:uiPriority w:val="99"/>
    <w:rPr>
      <w:sz w:val="18"/>
      <w:szCs w:val="18"/>
    </w:rPr>
  </w:style>
  <w:style w:type="character" w:customStyle="1" w:styleId="70">
    <w:name w:val="页脚 字符"/>
    <w:basedOn w:val="44"/>
    <w:link w:val="28"/>
    <w:qFormat/>
    <w:uiPriority w:val="99"/>
    <w:rPr>
      <w:rFonts w:ascii="Times New Roman" w:hAnsi="Times New Roman" w:eastAsia="宋体" w:cs="Times New Roman"/>
      <w:sz w:val="18"/>
      <w:szCs w:val="20"/>
    </w:rPr>
  </w:style>
  <w:style w:type="character" w:customStyle="1" w:styleId="71">
    <w:name w:val="页眉 字符"/>
    <w:basedOn w:val="44"/>
    <w:link w:val="29"/>
    <w:qFormat/>
    <w:uiPriority w:val="99"/>
    <w:rPr>
      <w:rFonts w:ascii="Times New Roman" w:hAnsi="Times New Roman" w:eastAsia="宋体" w:cs="Times New Roman"/>
      <w:sz w:val="18"/>
      <w:szCs w:val="20"/>
    </w:rPr>
  </w:style>
  <w:style w:type="character" w:customStyle="1" w:styleId="72">
    <w:name w:val="正文文本缩进 3 字符"/>
    <w:basedOn w:val="44"/>
    <w:link w:val="33"/>
    <w:semiHidden/>
    <w:qFormat/>
    <w:uiPriority w:val="99"/>
    <w:rPr>
      <w:sz w:val="16"/>
      <w:szCs w:val="16"/>
    </w:rPr>
  </w:style>
  <w:style w:type="character" w:customStyle="1" w:styleId="73">
    <w:name w:val="正文文本 2 字符"/>
    <w:basedOn w:val="44"/>
    <w:link w:val="19"/>
    <w:qFormat/>
    <w:uiPriority w:val="0"/>
    <w:rPr>
      <w:rFonts w:ascii="Times New Roman" w:hAnsi="Times New Roman" w:eastAsia="宋体" w:cs="Times New Roman"/>
      <w:szCs w:val="20"/>
    </w:rPr>
  </w:style>
  <w:style w:type="character" w:customStyle="1" w:styleId="74">
    <w:name w:val="HTML 预设格式 字符"/>
    <w:basedOn w:val="44"/>
    <w:link w:val="37"/>
    <w:semiHidden/>
    <w:qFormat/>
    <w:uiPriority w:val="99"/>
    <w:rPr>
      <w:rFonts w:ascii="宋体" w:hAnsi="宋体" w:eastAsia="宋体" w:cs="宋体"/>
      <w:kern w:val="0"/>
      <w:sz w:val="24"/>
      <w:szCs w:val="24"/>
    </w:rPr>
  </w:style>
  <w:style w:type="character" w:customStyle="1" w:styleId="75">
    <w:name w:val="普通(网站) 字符"/>
    <w:link w:val="38"/>
    <w:qFormat/>
    <w:uiPriority w:val="99"/>
    <w:rPr>
      <w:rFonts w:ascii="宋体" w:hAnsi="宋体" w:eastAsia="宋体" w:cs="Times New Roman"/>
      <w:kern w:val="0"/>
      <w:sz w:val="24"/>
      <w:szCs w:val="24"/>
    </w:rPr>
  </w:style>
  <w:style w:type="paragraph" w:customStyle="1" w:styleId="76">
    <w:name w:val="列出段落1"/>
    <w:basedOn w:val="1"/>
    <w:link w:val="77"/>
    <w:qFormat/>
    <w:uiPriority w:val="99"/>
    <w:pPr>
      <w:ind w:firstLine="420" w:firstLineChars="200"/>
    </w:pPr>
  </w:style>
  <w:style w:type="character" w:customStyle="1" w:styleId="77">
    <w:name w:val="列出段落字符"/>
    <w:link w:val="76"/>
    <w:qFormat/>
    <w:uiPriority w:val="99"/>
  </w:style>
  <w:style w:type="paragraph" w:customStyle="1" w:styleId="78">
    <w:name w:val="Char"/>
    <w:basedOn w:val="1"/>
    <w:qFormat/>
    <w:uiPriority w:val="0"/>
    <w:pPr>
      <w:tabs>
        <w:tab w:val="left" w:pos="360"/>
      </w:tabs>
    </w:pPr>
    <w:rPr>
      <w:rFonts w:ascii="Times New Roman" w:hAnsi="Times New Roman" w:cs="Times New Roman"/>
      <w:szCs w:val="24"/>
    </w:rPr>
  </w:style>
  <w:style w:type="paragraph" w:customStyle="1" w:styleId="79">
    <w:name w:val="规范正文"/>
    <w:basedOn w:val="1"/>
    <w:qFormat/>
    <w:uiPriority w:val="0"/>
    <w:pPr>
      <w:adjustRightInd w:val="0"/>
      <w:spacing w:line="360" w:lineRule="auto"/>
      <w:ind w:left="480"/>
    </w:pPr>
    <w:rPr>
      <w:rFonts w:ascii="Times New Roman" w:hAnsi="Times New Roman" w:cs="Times New Roman"/>
      <w:kern w:val="0"/>
      <w:szCs w:val="20"/>
    </w:rPr>
  </w:style>
  <w:style w:type="paragraph" w:customStyle="1" w:styleId="80">
    <w:name w:val="GW-正文"/>
    <w:basedOn w:val="1"/>
    <w:link w:val="81"/>
    <w:qFormat/>
    <w:uiPriority w:val="0"/>
    <w:pPr>
      <w:widowControl/>
      <w:spacing w:beforeLines="50" w:afterLines="50" w:line="360" w:lineRule="auto"/>
      <w:ind w:firstLine="480" w:firstLineChars="200"/>
      <w:jc w:val="left"/>
    </w:pPr>
    <w:rPr>
      <w:rFonts w:ascii="宋体" w:hAnsi="宋体" w:cs="Times New Roman"/>
      <w:color w:val="000000"/>
      <w:kern w:val="0"/>
      <w:szCs w:val="28"/>
      <w:lang w:bidi="en-US"/>
    </w:rPr>
  </w:style>
  <w:style w:type="character" w:customStyle="1" w:styleId="81">
    <w:name w:val="GW-正文 Char"/>
    <w:link w:val="80"/>
    <w:qFormat/>
    <w:uiPriority w:val="0"/>
    <w:rPr>
      <w:rFonts w:ascii="宋体" w:hAnsi="宋体" w:eastAsia="宋体" w:cs="Times New Roman"/>
      <w:color w:val="000000"/>
      <w:kern w:val="0"/>
      <w:sz w:val="24"/>
      <w:szCs w:val="28"/>
      <w:lang w:bidi="en-US"/>
    </w:rPr>
  </w:style>
  <w:style w:type="paragraph" w:customStyle="1" w:styleId="82">
    <w:name w:val="GW-标题1"/>
    <w:basedOn w:val="2"/>
    <w:link w:val="83"/>
    <w:qFormat/>
    <w:uiPriority w:val="0"/>
    <w:pPr>
      <w:keepNext w:val="0"/>
      <w:keepLines w:val="0"/>
      <w:widowControl/>
      <w:numPr>
        <w:ilvl w:val="0"/>
        <w:numId w:val="0"/>
      </w:numPr>
      <w:spacing w:beforeLines="100" w:afterLines="100"/>
      <w:contextualSpacing/>
      <w:jc w:val="left"/>
    </w:pPr>
    <w:rPr>
      <w:rFonts w:ascii="Calibri" w:hAnsi="Calibri" w:cs="Times New Roman"/>
      <w:kern w:val="0"/>
      <w:sz w:val="48"/>
      <w:szCs w:val="28"/>
      <w:lang w:eastAsia="en-US" w:bidi="en-US"/>
    </w:rPr>
  </w:style>
  <w:style w:type="character" w:customStyle="1" w:styleId="83">
    <w:name w:val="GW-标题1 Char"/>
    <w:link w:val="82"/>
    <w:qFormat/>
    <w:uiPriority w:val="0"/>
    <w:rPr>
      <w:rFonts w:ascii="Calibri" w:hAnsi="Calibri" w:eastAsia="宋体" w:cs="Times New Roman"/>
      <w:b/>
      <w:bCs/>
      <w:kern w:val="0"/>
      <w:sz w:val="48"/>
      <w:szCs w:val="28"/>
      <w:lang w:eastAsia="en-US" w:bidi="en-US"/>
    </w:rPr>
  </w:style>
  <w:style w:type="paragraph" w:customStyle="1" w:styleId="84">
    <w:name w:val="GW-标题2"/>
    <w:basedOn w:val="82"/>
    <w:link w:val="85"/>
    <w:qFormat/>
    <w:uiPriority w:val="0"/>
    <w:pPr>
      <w:keepNext/>
      <w:keepLines/>
      <w:widowControl w:val="0"/>
      <w:outlineLvl w:val="1"/>
    </w:pPr>
    <w:rPr>
      <w:rFonts w:ascii="宋体" w:hAnsi="宋体"/>
      <w:sz w:val="32"/>
    </w:rPr>
  </w:style>
  <w:style w:type="character" w:customStyle="1" w:styleId="85">
    <w:name w:val="GW-标题2 Char"/>
    <w:link w:val="84"/>
    <w:qFormat/>
    <w:uiPriority w:val="0"/>
    <w:rPr>
      <w:rFonts w:ascii="宋体" w:hAnsi="宋体" w:eastAsia="宋体" w:cs="Times New Roman"/>
      <w:b/>
      <w:bCs/>
      <w:kern w:val="0"/>
      <w:sz w:val="32"/>
      <w:szCs w:val="28"/>
      <w:lang w:eastAsia="en-US" w:bidi="en-US"/>
    </w:rPr>
  </w:style>
  <w:style w:type="paragraph" w:customStyle="1" w:styleId="86">
    <w:name w:val="GW-标题3"/>
    <w:basedOn w:val="4"/>
    <w:link w:val="87"/>
    <w:qFormat/>
    <w:uiPriority w:val="0"/>
    <w:pPr>
      <w:numPr>
        <w:ilvl w:val="0"/>
        <w:numId w:val="0"/>
      </w:numPr>
      <w:spacing w:beforeLines="50" w:afterLines="50" w:line="360" w:lineRule="auto"/>
    </w:pPr>
    <w:rPr>
      <w:rFonts w:ascii="仿宋_GB2312" w:hAnsi="Calibri" w:cs="Times New Roman"/>
      <w:kern w:val="0"/>
      <w:sz w:val="30"/>
      <w:szCs w:val="24"/>
      <w:lang w:eastAsia="en-US" w:bidi="en-US"/>
    </w:rPr>
  </w:style>
  <w:style w:type="character" w:customStyle="1" w:styleId="87">
    <w:name w:val="GW-标题3 Char"/>
    <w:link w:val="86"/>
    <w:qFormat/>
    <w:uiPriority w:val="0"/>
    <w:rPr>
      <w:rFonts w:ascii="仿宋_GB2312" w:hAnsi="Calibri" w:eastAsia="宋体" w:cs="Times New Roman"/>
      <w:b/>
      <w:bCs/>
      <w:kern w:val="0"/>
      <w:sz w:val="30"/>
      <w:szCs w:val="24"/>
      <w:lang w:eastAsia="en-US" w:bidi="en-US"/>
    </w:rPr>
  </w:style>
  <w:style w:type="paragraph" w:customStyle="1" w:styleId="88">
    <w:name w:val="GW-标题4"/>
    <w:basedOn w:val="86"/>
    <w:link w:val="89"/>
    <w:qFormat/>
    <w:uiPriority w:val="0"/>
    <w:pPr>
      <w:widowControl/>
      <w:spacing w:beforeLines="0" w:line="259" w:lineRule="auto"/>
      <w:jc w:val="left"/>
      <w:outlineLvl w:val="3"/>
    </w:pPr>
    <w:rPr>
      <w:rFonts w:ascii="微软雅黑" w:hAnsi="微软雅黑" w:eastAsia="微软雅黑"/>
      <w:b w:val="0"/>
      <w:bCs w:val="0"/>
      <w:sz w:val="28"/>
      <w:szCs w:val="21"/>
      <w:lang w:eastAsia="zh-CN"/>
    </w:rPr>
  </w:style>
  <w:style w:type="character" w:customStyle="1" w:styleId="89">
    <w:name w:val="GW-标题4 Char"/>
    <w:link w:val="88"/>
    <w:qFormat/>
    <w:uiPriority w:val="0"/>
    <w:rPr>
      <w:rFonts w:ascii="微软雅黑" w:hAnsi="微软雅黑" w:eastAsia="微软雅黑" w:cs="Times New Roman"/>
      <w:kern w:val="0"/>
      <w:sz w:val="28"/>
      <w:szCs w:val="21"/>
      <w:lang w:bidi="en-US"/>
    </w:rPr>
  </w:style>
  <w:style w:type="paragraph" w:customStyle="1" w:styleId="90">
    <w:name w:val="GW-标题5"/>
    <w:basedOn w:val="88"/>
    <w:qFormat/>
    <w:uiPriority w:val="0"/>
    <w:pPr>
      <w:outlineLvl w:val="4"/>
    </w:pPr>
    <w:rPr>
      <w:bCs/>
    </w:rPr>
  </w:style>
  <w:style w:type="paragraph" w:customStyle="1" w:styleId="91">
    <w:name w:val="GW-标题6"/>
    <w:basedOn w:val="90"/>
    <w:qFormat/>
    <w:uiPriority w:val="0"/>
    <w:pPr>
      <w:snapToGrid w:val="0"/>
      <w:outlineLvl w:val="5"/>
    </w:pPr>
    <w:rPr>
      <w:bCs w:val="0"/>
      <w:sz w:val="24"/>
    </w:rPr>
  </w:style>
  <w:style w:type="paragraph" w:customStyle="1" w:styleId="92">
    <w:name w:val="GW-标题7"/>
    <w:basedOn w:val="91"/>
    <w:qFormat/>
    <w:uiPriority w:val="0"/>
    <w:pPr>
      <w:outlineLvl w:val="6"/>
    </w:pPr>
    <w:rPr>
      <w:i/>
    </w:rPr>
  </w:style>
  <w:style w:type="paragraph" w:customStyle="1" w:styleId="93">
    <w:name w:val="段落文字"/>
    <w:basedOn w:val="1"/>
    <w:link w:val="94"/>
    <w:qFormat/>
    <w:uiPriority w:val="0"/>
    <w:pPr>
      <w:spacing w:line="360" w:lineRule="auto"/>
      <w:ind w:firstLine="420" w:firstLineChars="200"/>
    </w:pPr>
    <w:rPr>
      <w:rFonts w:ascii="Times New Roman" w:hAnsi="Times New Roman" w:cs="宋体"/>
      <w:szCs w:val="20"/>
    </w:rPr>
  </w:style>
  <w:style w:type="character" w:customStyle="1" w:styleId="94">
    <w:name w:val="段落文字 Char1"/>
    <w:basedOn w:val="44"/>
    <w:link w:val="93"/>
    <w:qFormat/>
    <w:uiPriority w:val="0"/>
    <w:rPr>
      <w:rFonts w:ascii="Times New Roman" w:hAnsi="Times New Roman" w:eastAsia="宋体" w:cs="宋体"/>
      <w:szCs w:val="20"/>
    </w:rPr>
  </w:style>
  <w:style w:type="paragraph" w:customStyle="1" w:styleId="95">
    <w:name w:val="表格文字"/>
    <w:basedOn w:val="1"/>
    <w:link w:val="96"/>
    <w:qFormat/>
    <w:uiPriority w:val="0"/>
    <w:rPr>
      <w:rFonts w:ascii="Times New Roman" w:hAnsi="Times New Roman" w:cs="宋体"/>
      <w:szCs w:val="20"/>
    </w:rPr>
  </w:style>
  <w:style w:type="character" w:customStyle="1" w:styleId="96">
    <w:name w:val="表格文字 Char"/>
    <w:basedOn w:val="44"/>
    <w:link w:val="95"/>
    <w:qFormat/>
    <w:uiPriority w:val="0"/>
    <w:rPr>
      <w:rFonts w:ascii="Times New Roman" w:hAnsi="Times New Roman" w:eastAsia="宋体" w:cs="宋体"/>
      <w:szCs w:val="20"/>
    </w:rPr>
  </w:style>
  <w:style w:type="character" w:customStyle="1" w:styleId="97">
    <w:name w:val="纯文本 Char1"/>
    <w:basedOn w:val="44"/>
    <w:qFormat/>
    <w:uiPriority w:val="0"/>
    <w:rPr>
      <w:rFonts w:ascii="宋体" w:hAnsi="Courier New" w:eastAsia="宋体" w:cs="Courier New"/>
      <w:szCs w:val="21"/>
    </w:rPr>
  </w:style>
  <w:style w:type="paragraph" w:customStyle="1" w:styleId="98">
    <w:name w:val="p0"/>
    <w:basedOn w:val="1"/>
    <w:qFormat/>
    <w:uiPriority w:val="0"/>
    <w:pPr>
      <w:widowControl/>
    </w:pPr>
    <w:rPr>
      <w:rFonts w:ascii="Times New Roman" w:hAnsi="Times New Roman" w:cs="Times New Roman"/>
      <w:kern w:val="0"/>
      <w:szCs w:val="21"/>
    </w:rPr>
  </w:style>
  <w:style w:type="paragraph" w:customStyle="1" w:styleId="99">
    <w:name w:val="文章正文"/>
    <w:basedOn w:val="1"/>
    <w:link w:val="100"/>
    <w:qFormat/>
    <w:uiPriority w:val="0"/>
    <w:pPr>
      <w:spacing w:line="360" w:lineRule="auto"/>
      <w:ind w:firstLine="200" w:firstLineChars="200"/>
    </w:pPr>
    <w:rPr>
      <w:rFonts w:ascii="Times New Roman" w:hAnsi="Times New Roman" w:cs="Times New Roman"/>
      <w:kern w:val="0"/>
      <w:szCs w:val="24"/>
    </w:rPr>
  </w:style>
  <w:style w:type="character" w:customStyle="1" w:styleId="100">
    <w:name w:val="文章正文 Char"/>
    <w:link w:val="99"/>
    <w:qFormat/>
    <w:uiPriority w:val="0"/>
    <w:rPr>
      <w:rFonts w:ascii="Times New Roman" w:hAnsi="Times New Roman" w:eastAsia="宋体" w:cs="Times New Roman"/>
      <w:kern w:val="0"/>
      <w:sz w:val="24"/>
      <w:szCs w:val="24"/>
    </w:rPr>
  </w:style>
  <w:style w:type="paragraph" w:customStyle="1" w:styleId="101">
    <w:name w:val="列表123"/>
    <w:basedOn w:val="1"/>
    <w:link w:val="102"/>
    <w:qFormat/>
    <w:uiPriority w:val="0"/>
    <w:pPr>
      <w:spacing w:beforeLines="30" w:afterLines="30" w:line="360" w:lineRule="auto"/>
      <w:jc w:val="left"/>
    </w:pPr>
    <w:rPr>
      <w:rFonts w:ascii="Times New Roman" w:hAnsi="Times New Roman" w:cs="Times New Roman"/>
      <w:szCs w:val="24"/>
    </w:rPr>
  </w:style>
  <w:style w:type="character" w:customStyle="1" w:styleId="102">
    <w:name w:val="列表123 Char"/>
    <w:link w:val="101"/>
    <w:qFormat/>
    <w:uiPriority w:val="0"/>
    <w:rPr>
      <w:rFonts w:ascii="Times New Roman" w:hAnsi="Times New Roman" w:eastAsia="宋体" w:cs="Times New Roman"/>
      <w:sz w:val="24"/>
      <w:szCs w:val="24"/>
    </w:rPr>
  </w:style>
  <w:style w:type="character" w:customStyle="1" w:styleId="103">
    <w:name w:val="GW-正文 Char Char"/>
    <w:qFormat/>
    <w:uiPriority w:val="0"/>
    <w:rPr>
      <w:rFonts w:ascii="宋体" w:hAnsi="宋体"/>
      <w:sz w:val="24"/>
    </w:rPr>
  </w:style>
  <w:style w:type="paragraph" w:customStyle="1" w:styleId="104">
    <w:name w:val="自定义正文"/>
    <w:basedOn w:val="1"/>
    <w:link w:val="105"/>
    <w:qFormat/>
    <w:uiPriority w:val="0"/>
    <w:pPr>
      <w:spacing w:afterLines="50" w:line="360" w:lineRule="auto"/>
      <w:ind w:firstLine="200" w:firstLineChars="200"/>
      <w:jc w:val="left"/>
    </w:pPr>
    <w:rPr>
      <w:rFonts w:ascii="Times New Roman" w:hAnsi="Times New Roman" w:eastAsia="方正细黑一简体" w:cs="Times New Roman"/>
      <w:szCs w:val="24"/>
      <w:lang w:val="zh-CN"/>
    </w:rPr>
  </w:style>
  <w:style w:type="character" w:customStyle="1" w:styleId="105">
    <w:name w:val="自定义正文 Char Char"/>
    <w:link w:val="104"/>
    <w:qFormat/>
    <w:uiPriority w:val="0"/>
    <w:rPr>
      <w:rFonts w:ascii="Times New Roman" w:hAnsi="Times New Roman" w:eastAsia="方正细黑一简体" w:cs="Times New Roman"/>
      <w:sz w:val="24"/>
      <w:szCs w:val="24"/>
      <w:lang w:val="zh-CN" w:eastAsia="zh-CN"/>
    </w:rPr>
  </w:style>
  <w:style w:type="paragraph" w:customStyle="1" w:styleId="106">
    <w:name w:val="自定义表格文字"/>
    <w:basedOn w:val="104"/>
    <w:qFormat/>
    <w:uiPriority w:val="0"/>
    <w:pPr>
      <w:spacing w:before="60" w:afterLines="0" w:line="320" w:lineRule="exact"/>
      <w:ind w:firstLine="0" w:firstLineChars="0"/>
    </w:pPr>
    <w:rPr>
      <w:rFonts w:ascii="宋体" w:eastAsia="楷体_GB2312"/>
      <w:sz w:val="21"/>
    </w:rPr>
  </w:style>
  <w:style w:type="paragraph" w:customStyle="1" w:styleId="107">
    <w:name w:val="投标中宋"/>
    <w:basedOn w:val="1"/>
    <w:qFormat/>
    <w:uiPriority w:val="0"/>
    <w:pPr>
      <w:widowControl/>
      <w:snapToGrid w:val="0"/>
      <w:spacing w:line="259" w:lineRule="auto"/>
      <w:jc w:val="left"/>
    </w:pPr>
    <w:rPr>
      <w:rFonts w:ascii="华文中宋" w:hAnsi="华文中宋" w:eastAsia="华文中宋" w:cs="Times New Roman"/>
      <w:kern w:val="0"/>
      <w:sz w:val="22"/>
      <w:szCs w:val="24"/>
    </w:rPr>
  </w:style>
  <w:style w:type="paragraph" w:customStyle="1" w:styleId="108">
    <w:name w:val="z-正文"/>
    <w:basedOn w:val="1"/>
    <w:link w:val="109"/>
    <w:qFormat/>
    <w:uiPriority w:val="0"/>
    <w:pPr>
      <w:widowControl/>
      <w:spacing w:before="120" w:after="120" w:line="360" w:lineRule="auto"/>
      <w:ind w:firstLine="200" w:firstLineChars="200"/>
      <w:jc w:val="left"/>
    </w:pPr>
    <w:rPr>
      <w:rFonts w:ascii="Calibri" w:hAnsi="Calibri" w:cs="Times New Roman"/>
      <w:kern w:val="0"/>
      <w:sz w:val="22"/>
      <w:szCs w:val="20"/>
    </w:rPr>
  </w:style>
  <w:style w:type="character" w:customStyle="1" w:styleId="109">
    <w:name w:val="z-正文 Char"/>
    <w:link w:val="108"/>
    <w:qFormat/>
    <w:uiPriority w:val="0"/>
    <w:rPr>
      <w:rFonts w:ascii="Calibri" w:hAnsi="Calibri" w:eastAsia="宋体" w:cs="Times New Roman"/>
      <w:kern w:val="0"/>
      <w:sz w:val="22"/>
      <w:szCs w:val="20"/>
    </w:rPr>
  </w:style>
  <w:style w:type="paragraph" w:customStyle="1" w:styleId="110">
    <w:name w:val="GW-标题8"/>
    <w:basedOn w:val="92"/>
    <w:unhideWhenUsed/>
    <w:qFormat/>
    <w:uiPriority w:val="0"/>
    <w:pPr>
      <w:snapToGrid/>
      <w:spacing w:before="40" w:afterLines="0"/>
      <w:ind w:left="1986" w:hanging="1418"/>
      <w:outlineLvl w:val="7"/>
    </w:pPr>
    <w:rPr>
      <w:rFonts w:ascii="Cambria" w:hAnsi="Cambria" w:eastAsia="宋体"/>
      <w:b/>
      <w:i w:val="0"/>
      <w:kern w:val="2"/>
      <w:sz w:val="21"/>
      <w:szCs w:val="20"/>
      <w:lang w:val="zh-CN" w:bidi="ar-SA"/>
    </w:rPr>
  </w:style>
  <w:style w:type="paragraph" w:customStyle="1" w:styleId="111">
    <w:name w:val="标准文本"/>
    <w:basedOn w:val="1"/>
    <w:link w:val="112"/>
    <w:qFormat/>
    <w:uiPriority w:val="0"/>
    <w:rPr>
      <w:rFonts w:ascii="Times New Roman" w:hAnsi="Times New Roman" w:cs="Times New Roman"/>
      <w:szCs w:val="20"/>
    </w:rPr>
  </w:style>
  <w:style w:type="character" w:customStyle="1" w:styleId="112">
    <w:name w:val="标准文本 Char Char"/>
    <w:link w:val="111"/>
    <w:unhideWhenUsed/>
    <w:qFormat/>
    <w:uiPriority w:val="0"/>
    <w:rPr>
      <w:rFonts w:ascii="Times New Roman" w:hAnsi="Times New Roman" w:eastAsia="宋体" w:cs="Times New Roman"/>
      <w:szCs w:val="20"/>
    </w:rPr>
  </w:style>
  <w:style w:type="paragraph" w:customStyle="1" w:styleId="113">
    <w:name w:val="123123123"/>
    <w:basedOn w:val="1"/>
    <w:link w:val="114"/>
    <w:qFormat/>
    <w:uiPriority w:val="0"/>
    <w:pPr>
      <w:widowControl/>
      <w:spacing w:after="160" w:line="360" w:lineRule="auto"/>
      <w:ind w:firstLine="420"/>
      <w:jc w:val="left"/>
    </w:pPr>
    <w:rPr>
      <w:rFonts w:ascii="宋体" w:hAnsi="宋体" w:eastAsia="方正细黑一简体" w:cs="Times New Roman"/>
      <w:szCs w:val="24"/>
    </w:rPr>
  </w:style>
  <w:style w:type="character" w:customStyle="1" w:styleId="114">
    <w:name w:val="123123123 Char"/>
    <w:link w:val="113"/>
    <w:qFormat/>
    <w:uiPriority w:val="0"/>
    <w:rPr>
      <w:rFonts w:ascii="宋体" w:hAnsi="宋体" w:eastAsia="方正细黑一简体" w:cs="Times New Roman"/>
      <w:sz w:val="24"/>
      <w:szCs w:val="24"/>
    </w:rPr>
  </w:style>
  <w:style w:type="character" w:customStyle="1" w:styleId="115">
    <w:name w:val="图名 Char Char"/>
    <w:link w:val="116"/>
    <w:qFormat/>
    <w:uiPriority w:val="0"/>
    <w:rPr>
      <w:rFonts w:ascii="Times New Roman" w:hAnsi="Times New Roman" w:cs="宋体"/>
      <w:b/>
      <w:sz w:val="24"/>
      <w:szCs w:val="24"/>
    </w:rPr>
  </w:style>
  <w:style w:type="paragraph" w:customStyle="1" w:styleId="116">
    <w:name w:val="图名"/>
    <w:basedOn w:val="1"/>
    <w:link w:val="115"/>
    <w:qFormat/>
    <w:uiPriority w:val="0"/>
    <w:pPr>
      <w:spacing w:beforeLines="100" w:line="360" w:lineRule="auto"/>
      <w:jc w:val="center"/>
    </w:pPr>
    <w:rPr>
      <w:rFonts w:ascii="Times New Roman" w:hAnsi="Times New Roman" w:cs="宋体"/>
      <w:b/>
      <w:szCs w:val="24"/>
    </w:rPr>
  </w:style>
  <w:style w:type="paragraph" w:customStyle="1" w:styleId="117">
    <w:name w:val="p15"/>
    <w:basedOn w:val="1"/>
    <w:qFormat/>
    <w:uiPriority w:val="0"/>
    <w:pPr>
      <w:widowControl/>
      <w:spacing w:line="360" w:lineRule="auto"/>
      <w:ind w:firstLine="420"/>
    </w:pPr>
    <w:rPr>
      <w:rFonts w:ascii="Times New Roman" w:hAnsi="Times New Roman" w:cs="Times New Roman"/>
      <w:kern w:val="0"/>
      <w:szCs w:val="24"/>
    </w:rPr>
  </w:style>
  <w:style w:type="paragraph" w:customStyle="1" w:styleId="118">
    <w:name w:val="列出段落11"/>
    <w:basedOn w:val="1"/>
    <w:qFormat/>
    <w:uiPriority w:val="0"/>
    <w:pPr>
      <w:spacing w:line="360" w:lineRule="auto"/>
      <w:ind w:firstLine="420"/>
    </w:pPr>
    <w:rPr>
      <w:rFonts w:ascii="Calibri" w:hAnsi="Calibri" w:cs="黑体"/>
    </w:rPr>
  </w:style>
  <w:style w:type="paragraph" w:customStyle="1" w:styleId="119">
    <w:name w:val="正文o"/>
    <w:basedOn w:val="108"/>
    <w:link w:val="120"/>
    <w:qFormat/>
    <w:uiPriority w:val="0"/>
    <w:pPr>
      <w:spacing w:line="240" w:lineRule="atLeast"/>
      <w:ind w:firstLine="0" w:firstLineChars="0"/>
    </w:pPr>
    <w:rPr>
      <w:rFonts w:ascii="微软雅黑" w:hAnsi="微软雅黑" w:eastAsia="微软雅黑"/>
      <w:sz w:val="21"/>
      <w:szCs w:val="21"/>
    </w:rPr>
  </w:style>
  <w:style w:type="character" w:customStyle="1" w:styleId="120">
    <w:name w:val="正文o Char"/>
    <w:link w:val="119"/>
    <w:qFormat/>
    <w:uiPriority w:val="0"/>
    <w:rPr>
      <w:rFonts w:ascii="微软雅黑" w:hAnsi="微软雅黑" w:eastAsia="微软雅黑" w:cs="Times New Roman"/>
      <w:kern w:val="0"/>
      <w:szCs w:val="21"/>
    </w:rPr>
  </w:style>
  <w:style w:type="paragraph" w:customStyle="1" w:styleId="121">
    <w:name w:val="p18"/>
    <w:basedOn w:val="1"/>
    <w:qFormat/>
    <w:uiPriority w:val="0"/>
    <w:pPr>
      <w:widowControl/>
      <w:spacing w:after="156" w:line="360" w:lineRule="auto"/>
      <w:ind w:firstLine="420"/>
    </w:pPr>
    <w:rPr>
      <w:rFonts w:ascii="Times New Roman" w:hAnsi="Times New Roman" w:cs="Times New Roman"/>
      <w:kern w:val="0"/>
      <w:szCs w:val="21"/>
    </w:rPr>
  </w:style>
  <w:style w:type="character" w:customStyle="1" w:styleId="122">
    <w:name w:val="标准文本 Char"/>
    <w:qFormat/>
    <w:uiPriority w:val="0"/>
    <w:rPr>
      <w:kern w:val="2"/>
      <w:sz w:val="24"/>
    </w:rPr>
  </w:style>
  <w:style w:type="paragraph" w:customStyle="1" w:styleId="123">
    <w:name w:val="列出段落2"/>
    <w:basedOn w:val="1"/>
    <w:qFormat/>
    <w:uiPriority w:val="0"/>
    <w:pPr>
      <w:ind w:firstLine="420" w:firstLineChars="200"/>
    </w:pPr>
    <w:rPr>
      <w:rFonts w:ascii="Calibri" w:hAnsi="Calibri" w:cs="Times New Roman"/>
    </w:rPr>
  </w:style>
  <w:style w:type="paragraph" w:customStyle="1" w:styleId="124">
    <w:name w:val="Char11"/>
    <w:basedOn w:val="1"/>
    <w:qFormat/>
    <w:uiPriority w:val="0"/>
    <w:pPr>
      <w:tabs>
        <w:tab w:val="left" w:pos="360"/>
      </w:tabs>
    </w:pPr>
    <w:rPr>
      <w:rFonts w:ascii="Times New Roman" w:hAnsi="Times New Roman" w:cs="Times New Roman"/>
      <w:szCs w:val="24"/>
    </w:rPr>
  </w:style>
  <w:style w:type="paragraph" w:customStyle="1" w:styleId="125">
    <w:name w:val="样式 标题 3 + 首行缩进:  0.5 字符"/>
    <w:basedOn w:val="4"/>
    <w:qFormat/>
    <w:uiPriority w:val="0"/>
    <w:pPr>
      <w:spacing w:line="360" w:lineRule="auto"/>
    </w:pPr>
    <w:rPr>
      <w:rFonts w:ascii="Times New Roman" w:hAnsi="Times New Roman" w:cs="宋体"/>
      <w:sz w:val="28"/>
      <w:szCs w:val="20"/>
    </w:rPr>
  </w:style>
  <w:style w:type="paragraph" w:customStyle="1" w:styleId="126">
    <w:name w:val="样式 标题 4 + 左侧:  1.5 字符 悬挂缩进: 1.5 字符"/>
    <w:basedOn w:val="5"/>
    <w:qFormat/>
    <w:uiPriority w:val="0"/>
    <w:pPr>
      <w:spacing w:line="360" w:lineRule="auto"/>
    </w:pPr>
    <w:rPr>
      <w:rFonts w:ascii="Times New Roman" w:hAnsi="Times New Roman" w:eastAsia="宋体" w:cs="宋体"/>
      <w:sz w:val="24"/>
      <w:szCs w:val="20"/>
    </w:rPr>
  </w:style>
  <w:style w:type="character" w:customStyle="1" w:styleId="127">
    <w:name w:val="标题 3 Char Char Char Char Char Char Char Char Char Char Char Char Char Char Char Char Char Char Char Char Char Char Char Char Char Char Char Char Char Char Char Char Char Char Char Char Char Char Char Char Char Char Char Char Char Char Char Char Cha Char"/>
    <w:qFormat/>
    <w:uiPriority w:val="0"/>
    <w:rPr>
      <w:rFonts w:eastAsia="宋体"/>
      <w:b/>
      <w:bCs/>
      <w:kern w:val="2"/>
      <w:sz w:val="32"/>
      <w:szCs w:val="32"/>
      <w:lang w:val="en-US" w:eastAsia="zh-CN" w:bidi="ar-SA"/>
    </w:rPr>
  </w:style>
  <w:style w:type="paragraph" w:customStyle="1" w:styleId="128">
    <w:name w:val="注释级别 21"/>
    <w:basedOn w:val="1"/>
    <w:link w:val="129"/>
    <w:unhideWhenUsed/>
    <w:qFormat/>
    <w:uiPriority w:val="99"/>
    <w:pPr>
      <w:keepNext/>
      <w:numPr>
        <w:ilvl w:val="1"/>
        <w:numId w:val="3"/>
      </w:numPr>
      <w:contextualSpacing/>
      <w:outlineLvl w:val="1"/>
    </w:pPr>
    <w:rPr>
      <w:rFonts w:ascii="宋体"/>
    </w:rPr>
  </w:style>
  <w:style w:type="character" w:customStyle="1" w:styleId="129">
    <w:name w:val="注释级别 2字符"/>
    <w:link w:val="128"/>
    <w:qFormat/>
    <w:uiPriority w:val="99"/>
    <w:rPr>
      <w:rFonts w:ascii="宋体" w:eastAsia="宋体"/>
      <w:kern w:val="2"/>
      <w:sz w:val="24"/>
      <w:szCs w:val="22"/>
    </w:rPr>
  </w:style>
  <w:style w:type="paragraph" w:customStyle="1" w:styleId="130">
    <w:name w:val="普通正文"/>
    <w:basedOn w:val="1"/>
    <w:link w:val="131"/>
    <w:qFormat/>
    <w:uiPriority w:val="0"/>
    <w:pPr>
      <w:spacing w:line="440" w:lineRule="exact"/>
      <w:ind w:firstLine="200" w:firstLineChars="200"/>
    </w:pPr>
    <w:rPr>
      <w:rFonts w:ascii="仿宋_GB2312" w:hAnsi="Times New Roman" w:eastAsia="仿宋_GB2312" w:cs="宋体"/>
      <w:szCs w:val="20"/>
    </w:rPr>
  </w:style>
  <w:style w:type="character" w:customStyle="1" w:styleId="131">
    <w:name w:val="普通正文 Char"/>
    <w:link w:val="130"/>
    <w:qFormat/>
    <w:uiPriority w:val="0"/>
    <w:rPr>
      <w:rFonts w:ascii="仿宋_GB2312" w:hAnsi="Times New Roman" w:eastAsia="仿宋_GB2312" w:cs="宋体"/>
      <w:sz w:val="24"/>
      <w:szCs w:val="20"/>
    </w:rPr>
  </w:style>
  <w:style w:type="paragraph" w:customStyle="1" w:styleId="132">
    <w:name w:val="正文 A"/>
    <w:qFormat/>
    <w:uiPriority w:val="0"/>
    <w:pPr>
      <w:widowControl w:val="0"/>
      <w:jc w:val="both"/>
    </w:pPr>
    <w:rPr>
      <w:rFonts w:ascii="Times New Roman" w:hAnsi="Times New Roman" w:eastAsia="ヒラギノ角ゴ Pro W3" w:cs="Times New Roman"/>
      <w:color w:val="000000"/>
      <w:kern w:val="2"/>
      <w:sz w:val="32"/>
      <w:lang w:val="en-US" w:eastAsia="zh-CN" w:bidi="ar-SA"/>
    </w:rPr>
  </w:style>
  <w:style w:type="paragraph" w:customStyle="1" w:styleId="133">
    <w:name w:val="文档正文 Char Char Char Char Char"/>
    <w:qFormat/>
    <w:uiPriority w:val="0"/>
    <w:pPr>
      <w:widowControl w:val="0"/>
      <w:spacing w:line="480" w:lineRule="exact"/>
      <w:ind w:firstLine="567"/>
      <w:jc w:val="both"/>
    </w:pPr>
    <w:rPr>
      <w:rFonts w:ascii="仿宋" w:hAnsi="仿宋" w:eastAsia="ヒラギノ角ゴ Pro W3" w:cs="Times New Roman"/>
      <w:color w:val="000000"/>
      <w:sz w:val="24"/>
      <w:lang w:val="en-US" w:eastAsia="zh-CN" w:bidi="ar-SA"/>
    </w:rPr>
  </w:style>
  <w:style w:type="paragraph" w:customStyle="1" w:styleId="134">
    <w:name w:val="标题 1 + 行距: 1.5 倍行距"/>
    <w:basedOn w:val="1"/>
    <w:qFormat/>
    <w:uiPriority w:val="0"/>
    <w:pPr>
      <w:keepNext/>
      <w:keepLines/>
      <w:numPr>
        <w:ilvl w:val="0"/>
        <w:numId w:val="4"/>
      </w:numPr>
      <w:spacing w:before="340" w:after="330" w:line="360" w:lineRule="auto"/>
      <w:outlineLvl w:val="0"/>
    </w:pPr>
    <w:rPr>
      <w:rFonts w:ascii="Times New Roman" w:hAnsi="Times New Roman" w:cs="Times New Roman"/>
      <w:b/>
      <w:bCs/>
      <w:kern w:val="44"/>
      <w:sz w:val="32"/>
      <w:szCs w:val="44"/>
    </w:rPr>
  </w:style>
  <w:style w:type="paragraph" w:customStyle="1" w:styleId="135">
    <w:name w:val="sun-正文-黑圆点"/>
    <w:basedOn w:val="13"/>
    <w:qFormat/>
    <w:uiPriority w:val="0"/>
    <w:pPr>
      <w:widowControl w:val="0"/>
      <w:numPr>
        <w:ilvl w:val="0"/>
        <w:numId w:val="5"/>
      </w:numPr>
      <w:spacing w:before="120" w:afterLines="0"/>
      <w:ind w:firstLine="0" w:firstLineChars="0"/>
      <w:jc w:val="both"/>
    </w:pPr>
    <w:rPr>
      <w:rFonts w:eastAsia="宋体"/>
      <w:szCs w:val="20"/>
      <w:lang w:val="en-US"/>
    </w:rPr>
  </w:style>
  <w:style w:type="paragraph" w:customStyle="1" w:styleId="136">
    <w:name w:val="居中-图片"/>
    <w:basedOn w:val="1"/>
    <w:qFormat/>
    <w:uiPriority w:val="0"/>
    <w:pPr>
      <w:spacing w:before="260" w:after="260" w:line="413" w:lineRule="auto"/>
      <w:jc w:val="center"/>
    </w:pPr>
    <w:rPr>
      <w:rFonts w:ascii="Times New Roman" w:hAnsi="Times New Roman" w:cs="宋体"/>
      <w:szCs w:val="20"/>
    </w:rPr>
  </w:style>
  <w:style w:type="paragraph" w:customStyle="1" w:styleId="137">
    <w:name w:val="标题 41"/>
    <w:qFormat/>
    <w:uiPriority w:val="0"/>
    <w:pPr>
      <w:widowControl w:val="0"/>
      <w:spacing w:after="156" w:line="360" w:lineRule="auto"/>
      <w:outlineLvl w:val="3"/>
    </w:pPr>
    <w:rPr>
      <w:rFonts w:ascii="宋体" w:hAnsi="宋体" w:eastAsia="ヒラギノ角ゴ Pro W3" w:cs="Times New Roman"/>
      <w:color w:val="000000"/>
      <w:kern w:val="44"/>
      <w:sz w:val="28"/>
      <w:lang w:val="en-US" w:eastAsia="zh-CN" w:bidi="ar-SA"/>
    </w:rPr>
  </w:style>
  <w:style w:type="paragraph" w:customStyle="1" w:styleId="138">
    <w:name w:val="列出项目"/>
    <w:basedOn w:val="1"/>
    <w:qFormat/>
    <w:uiPriority w:val="0"/>
    <w:pPr>
      <w:numPr>
        <w:ilvl w:val="0"/>
        <w:numId w:val="6"/>
      </w:numPr>
      <w:spacing w:line="360" w:lineRule="auto"/>
    </w:pPr>
    <w:rPr>
      <w:rFonts w:ascii="宋体" w:hAnsi="宋体" w:cs="Times New Roman"/>
      <w:b/>
    </w:rPr>
  </w:style>
  <w:style w:type="character" w:customStyle="1" w:styleId="139">
    <w:name w:val="dash6b63_6587__char1"/>
    <w:qFormat/>
    <w:uiPriority w:val="0"/>
    <w:rPr>
      <w:rFonts w:ascii="Times New Roman" w:hAnsi="Times New Roman" w:eastAsia="仿宋_GB2312"/>
      <w:sz w:val="20"/>
      <w:u w:val="none"/>
      <w:lang w:val="en-US" w:eastAsia="zh-CN"/>
    </w:rPr>
  </w:style>
  <w:style w:type="character" w:customStyle="1" w:styleId="140">
    <w:name w:val="段正文 Char2"/>
    <w:link w:val="141"/>
    <w:qFormat/>
    <w:uiPriority w:val="0"/>
    <w:rPr>
      <w:rFonts w:ascii="Arial" w:hAnsi="Arial"/>
      <w:color w:val="000000"/>
    </w:rPr>
  </w:style>
  <w:style w:type="paragraph" w:customStyle="1" w:styleId="141">
    <w:name w:val="段正文"/>
    <w:basedOn w:val="1"/>
    <w:link w:val="140"/>
    <w:qFormat/>
    <w:uiPriority w:val="0"/>
    <w:pPr>
      <w:adjustRightInd w:val="0"/>
      <w:spacing w:line="360" w:lineRule="auto"/>
      <w:ind w:firstLine="538" w:firstLineChars="224"/>
    </w:pPr>
    <w:rPr>
      <w:rFonts w:ascii="Arial" w:hAnsi="Arial"/>
      <w:color w:val="000000"/>
    </w:rPr>
  </w:style>
  <w:style w:type="character" w:customStyle="1" w:styleId="142">
    <w:name w:val="正文（首行缩进两字）"/>
    <w:qFormat/>
    <w:uiPriority w:val="0"/>
    <w:rPr>
      <w:rFonts w:eastAsia="宋体"/>
      <w:kern w:val="2"/>
      <w:sz w:val="21"/>
      <w:szCs w:val="24"/>
      <w:lang w:val="en-US" w:eastAsia="zh-CN" w:bidi="ar-SA"/>
    </w:rPr>
  </w:style>
  <w:style w:type="character" w:customStyle="1" w:styleId="143">
    <w:name w:val="标题 2 Char1"/>
    <w:qFormat/>
    <w:uiPriority w:val="0"/>
    <w:rPr>
      <w:rFonts w:ascii="Arial" w:hAnsi="Arial" w:eastAsia="黑体" w:cs="Times New Roman"/>
      <w:b/>
      <w:bCs/>
      <w:sz w:val="32"/>
      <w:szCs w:val="32"/>
    </w:rPr>
  </w:style>
  <w:style w:type="character" w:customStyle="1" w:styleId="144">
    <w:name w:val="批注文字 Char1"/>
    <w:semiHidden/>
    <w:qFormat/>
    <w:uiPriority w:val="99"/>
    <w:rPr>
      <w:rFonts w:ascii="Times New Roman" w:hAnsi="Times New Roman" w:eastAsia="宋体" w:cs="Times New Roman"/>
      <w:szCs w:val="20"/>
    </w:rPr>
  </w:style>
  <w:style w:type="character" w:customStyle="1" w:styleId="145">
    <w:name w:val="列举 Char"/>
    <w:link w:val="146"/>
    <w:qFormat/>
    <w:uiPriority w:val="0"/>
    <w:rPr>
      <w:rFonts w:ascii="宋体" w:hAnsi="宋体"/>
      <w:sz w:val="24"/>
    </w:rPr>
  </w:style>
  <w:style w:type="paragraph" w:customStyle="1" w:styleId="146">
    <w:name w:val="列举"/>
    <w:basedOn w:val="1"/>
    <w:link w:val="145"/>
    <w:qFormat/>
    <w:uiPriority w:val="0"/>
    <w:pPr>
      <w:widowControl/>
      <w:spacing w:beforeLines="50" w:afterLines="50" w:line="360" w:lineRule="auto"/>
      <w:ind w:left="960" w:hanging="480"/>
      <w:jc w:val="left"/>
    </w:pPr>
    <w:rPr>
      <w:rFonts w:ascii="宋体" w:hAnsi="宋体"/>
    </w:rPr>
  </w:style>
  <w:style w:type="character" w:customStyle="1" w:styleId="147">
    <w:name w:val="正文文本缩进 Char1"/>
    <w:qFormat/>
    <w:uiPriority w:val="0"/>
    <w:rPr>
      <w:kern w:val="2"/>
      <w:sz w:val="32"/>
    </w:rPr>
  </w:style>
  <w:style w:type="character" w:customStyle="1" w:styleId="148">
    <w:name w:val="无间距字符"/>
    <w:link w:val="149"/>
    <w:qFormat/>
    <w:uiPriority w:val="1"/>
  </w:style>
  <w:style w:type="paragraph" w:customStyle="1" w:styleId="149">
    <w:name w:val="无间距1"/>
    <w:link w:val="148"/>
    <w:qFormat/>
    <w:uiPriority w:val="1"/>
    <w:pPr>
      <w:spacing w:before="100"/>
    </w:pPr>
    <w:rPr>
      <w:rFonts w:asciiTheme="minorHAnsi" w:hAnsiTheme="minorHAnsi" w:eastAsiaTheme="minorEastAsia" w:cstheme="minorBidi"/>
      <w:kern w:val="2"/>
      <w:sz w:val="21"/>
      <w:szCs w:val="22"/>
      <w:lang w:val="en-US" w:eastAsia="zh-CN" w:bidi="ar-SA"/>
    </w:rPr>
  </w:style>
  <w:style w:type="character" w:customStyle="1" w:styleId="150">
    <w:name w:val="正文oo Char"/>
    <w:link w:val="151"/>
    <w:qFormat/>
    <w:uiPriority w:val="0"/>
    <w:rPr>
      <w:rFonts w:ascii="宋体" w:hAnsi="宋体" w:cs="宋体"/>
      <w:sz w:val="24"/>
      <w:szCs w:val="24"/>
    </w:rPr>
  </w:style>
  <w:style w:type="paragraph" w:customStyle="1" w:styleId="151">
    <w:name w:val="正文oo"/>
    <w:basedOn w:val="1"/>
    <w:link w:val="150"/>
    <w:qFormat/>
    <w:uiPriority w:val="0"/>
    <w:pPr>
      <w:widowControl/>
      <w:spacing w:before="100" w:beforeAutospacing="1" w:after="100" w:afterAutospacing="1" w:line="360" w:lineRule="auto"/>
      <w:ind w:firstLine="200" w:firstLineChars="200"/>
      <w:jc w:val="left"/>
    </w:pPr>
    <w:rPr>
      <w:rFonts w:ascii="宋体" w:hAnsi="宋体" w:cs="宋体"/>
      <w:szCs w:val="24"/>
    </w:rPr>
  </w:style>
  <w:style w:type="character" w:customStyle="1" w:styleId="152">
    <w:name w:val="GW-标题3 Char Char"/>
    <w:qFormat/>
    <w:uiPriority w:val="0"/>
    <w:rPr>
      <w:rFonts w:ascii="宋体" w:hAnsi="宋体"/>
      <w:b/>
      <w:bCs/>
      <w:kern w:val="2"/>
      <w:sz w:val="32"/>
      <w:szCs w:val="24"/>
    </w:rPr>
  </w:style>
  <w:style w:type="character" w:customStyle="1" w:styleId="153">
    <w:name w:val="自定义正文 Char"/>
    <w:qFormat/>
    <w:uiPriority w:val="0"/>
    <w:rPr>
      <w:rFonts w:ascii="仿宋_GB2312" w:eastAsia="仿宋_GB2312"/>
      <w:kern w:val="2"/>
      <w:sz w:val="24"/>
      <w:szCs w:val="24"/>
    </w:rPr>
  </w:style>
  <w:style w:type="paragraph" w:customStyle="1" w:styleId="154">
    <w:name w:val="样式 标题 6 + 左侧:  2 字符 悬挂缩进: 2.75 字符"/>
    <w:basedOn w:val="7"/>
    <w:qFormat/>
    <w:uiPriority w:val="0"/>
    <w:pPr>
      <w:spacing w:line="360" w:lineRule="auto"/>
    </w:pPr>
    <w:rPr>
      <w:rFonts w:ascii="Times New Roman" w:hAnsi="Times New Roman" w:eastAsia="宋体" w:cs="宋体"/>
      <w:szCs w:val="20"/>
    </w:rPr>
  </w:style>
  <w:style w:type="paragraph" w:customStyle="1" w:styleId="155">
    <w:name w:val="样式 GW-标题2 + 段前: 1 行 段后: 1 行"/>
    <w:basedOn w:val="84"/>
    <w:qFormat/>
    <w:uiPriority w:val="0"/>
    <w:pPr>
      <w:tabs>
        <w:tab w:val="left" w:pos="961"/>
      </w:tabs>
      <w:snapToGrid w:val="0"/>
      <w:spacing w:before="100" w:beforeAutospacing="1" w:after="100" w:afterAutospacing="1"/>
      <w:ind w:left="1221" w:leftChars="100" w:right="100" w:rightChars="100" w:hanging="360"/>
      <w:contextualSpacing w:val="0"/>
    </w:pPr>
    <w:rPr>
      <w:rFonts w:ascii="Times New Roman" w:hAnsi="Times New Roman" w:eastAsia="仿宋_GB2312" w:cs="宋体"/>
      <w:kern w:val="44"/>
      <w:sz w:val="28"/>
      <w:szCs w:val="20"/>
      <w:lang w:eastAsia="zh-CN" w:bidi="ar-SA"/>
    </w:rPr>
  </w:style>
  <w:style w:type="paragraph" w:customStyle="1" w:styleId="156">
    <w:name w:val="多级标题1"/>
    <w:basedOn w:val="2"/>
    <w:qFormat/>
    <w:uiPriority w:val="0"/>
    <w:pPr>
      <w:numPr>
        <w:ilvl w:val="0"/>
        <w:numId w:val="0"/>
      </w:numPr>
      <w:tabs>
        <w:tab w:val="left" w:pos="360"/>
      </w:tabs>
      <w:ind w:left="360" w:hanging="360" w:hangingChars="200"/>
    </w:pPr>
    <w:rPr>
      <w:rFonts w:ascii="Times New Roman" w:hAnsi="Times New Roman" w:cs="Times New Roman"/>
      <w:sz w:val="32"/>
      <w:szCs w:val="32"/>
    </w:rPr>
  </w:style>
  <w:style w:type="paragraph" w:customStyle="1" w:styleId="157">
    <w:name w:val="二级无"/>
    <w:basedOn w:val="1"/>
    <w:qFormat/>
    <w:uiPriority w:val="0"/>
    <w:pPr>
      <w:widowControl/>
      <w:tabs>
        <w:tab w:val="left" w:pos="420"/>
      </w:tabs>
      <w:jc w:val="left"/>
      <w:outlineLvl w:val="3"/>
    </w:pPr>
    <w:rPr>
      <w:rFonts w:ascii="宋体" w:hAnsi="Calibri" w:cs="黑体"/>
      <w:szCs w:val="21"/>
    </w:rPr>
  </w:style>
  <w:style w:type="paragraph" w:customStyle="1" w:styleId="158">
    <w:name w:val="B_项目符号"/>
    <w:basedOn w:val="1"/>
    <w:qFormat/>
    <w:uiPriority w:val="0"/>
    <w:pPr>
      <w:widowControl/>
      <w:overflowPunct w:val="0"/>
      <w:autoSpaceDE w:val="0"/>
      <w:autoSpaceDN w:val="0"/>
      <w:adjustRightInd w:val="0"/>
      <w:ind w:left="840" w:firstLine="200" w:firstLineChars="200"/>
    </w:pPr>
    <w:rPr>
      <w:rFonts w:ascii="宋体" w:hAnsi="Times New Roman" w:cs="Times New Roman"/>
      <w:kern w:val="0"/>
      <w:szCs w:val="20"/>
    </w:rPr>
  </w:style>
  <w:style w:type="paragraph" w:customStyle="1" w:styleId="159">
    <w:name w:val="正文（首行缩进2字符）四号 Char"/>
    <w:qFormat/>
    <w:uiPriority w:val="0"/>
    <w:pPr>
      <w:spacing w:line="480" w:lineRule="exact"/>
      <w:ind w:firstLine="200" w:firstLineChars="200"/>
    </w:pPr>
    <w:rPr>
      <w:rFonts w:ascii="Times New Roman" w:hAnsi="Times New Roman" w:eastAsia="宋体" w:cs="Times New Roman"/>
      <w:kern w:val="2"/>
      <w:sz w:val="28"/>
      <w:szCs w:val="28"/>
      <w:lang w:val="en-US" w:eastAsia="zh-CN" w:bidi="ar-SA"/>
    </w:rPr>
  </w:style>
  <w:style w:type="character" w:customStyle="1" w:styleId="160">
    <w:name w:val="正文文本缩进 2 Char1"/>
    <w:basedOn w:val="44"/>
    <w:semiHidden/>
    <w:qFormat/>
    <w:uiPriority w:val="99"/>
  </w:style>
  <w:style w:type="paragraph" w:customStyle="1" w:styleId="161">
    <w:name w:val="样式 标题 5 + 左侧:  1.75 字符 悬挂缩进: 2.5 字符"/>
    <w:basedOn w:val="6"/>
    <w:qFormat/>
    <w:uiPriority w:val="0"/>
    <w:pPr>
      <w:spacing w:line="360" w:lineRule="auto"/>
      <w:ind w:left="0" w:firstLine="0"/>
    </w:pPr>
    <w:rPr>
      <w:rFonts w:ascii="Times New Roman" w:hAnsi="Times New Roman" w:cs="宋体"/>
      <w:sz w:val="24"/>
      <w:szCs w:val="20"/>
    </w:rPr>
  </w:style>
  <w:style w:type="paragraph" w:customStyle="1" w:styleId="162">
    <w:name w:val="样式 宋体 四号 加粗 自定义颜(RGB(094166)) 段前: 7.8 磅 行距: 多倍行距 1.25 字行"/>
    <w:basedOn w:val="1"/>
    <w:qFormat/>
    <w:uiPriority w:val="0"/>
    <w:pPr>
      <w:ind w:left="900" w:hanging="420"/>
    </w:pPr>
    <w:rPr>
      <w:rFonts w:ascii="Times New Roman" w:hAnsi="Times New Roman" w:cs="Times New Roman"/>
      <w:szCs w:val="24"/>
    </w:rPr>
  </w:style>
  <w:style w:type="paragraph" w:customStyle="1" w:styleId="163">
    <w:name w:val="样式 标题 2 + 首行缩进:  0.5 字符"/>
    <w:basedOn w:val="3"/>
    <w:qFormat/>
    <w:uiPriority w:val="0"/>
    <w:rPr>
      <w:rFonts w:ascii="Times New Roman" w:hAnsi="Times New Roman" w:eastAsia="宋体" w:cs="宋体"/>
      <w:sz w:val="30"/>
      <w:szCs w:val="20"/>
    </w:rPr>
  </w:style>
  <w:style w:type="paragraph" w:customStyle="1" w:styleId="164">
    <w:name w:val="多级标题3"/>
    <w:basedOn w:val="4"/>
    <w:qFormat/>
    <w:uiPriority w:val="0"/>
    <w:pPr>
      <w:numPr>
        <w:ilvl w:val="0"/>
        <w:numId w:val="7"/>
      </w:numPr>
      <w:tabs>
        <w:tab w:val="left" w:pos="1861"/>
      </w:tabs>
    </w:pPr>
    <w:rPr>
      <w:rFonts w:ascii="Times New Roman" w:hAnsi="Times New Roman" w:cs="Times New Roman"/>
      <w:b w:val="0"/>
      <w:sz w:val="24"/>
    </w:rPr>
  </w:style>
  <w:style w:type="paragraph" w:customStyle="1" w:styleId="165">
    <w:name w:val="纯文本1"/>
    <w:basedOn w:val="1"/>
    <w:qFormat/>
    <w:uiPriority w:val="0"/>
    <w:pPr>
      <w:adjustRightInd w:val="0"/>
      <w:snapToGrid w:val="0"/>
      <w:spacing w:line="360" w:lineRule="auto"/>
    </w:pPr>
    <w:rPr>
      <w:rFonts w:ascii="宋体" w:hAnsi="Courier New" w:cs="Times New Roman"/>
      <w:szCs w:val="24"/>
    </w:rPr>
  </w:style>
  <w:style w:type="paragraph" w:customStyle="1" w:styleId="166">
    <w:name w:val="附图标题"/>
    <w:basedOn w:val="1"/>
    <w:qFormat/>
    <w:uiPriority w:val="0"/>
    <w:pPr>
      <w:tabs>
        <w:tab w:val="left" w:pos="720"/>
      </w:tabs>
      <w:spacing w:afterLines="100"/>
      <w:ind w:hanging="420"/>
      <w:jc w:val="center"/>
    </w:pPr>
    <w:rPr>
      <w:rFonts w:ascii="Arial" w:hAnsi="Arial" w:eastAsia="黑体" w:cs="Times New Roman"/>
      <w:b/>
      <w:sz w:val="18"/>
      <w:szCs w:val="24"/>
    </w:rPr>
  </w:style>
  <w:style w:type="paragraph" w:customStyle="1" w:styleId="167">
    <w:name w:val="图表"/>
    <w:qFormat/>
    <w:uiPriority w:val="0"/>
    <w:pPr>
      <w:spacing w:before="20"/>
      <w:ind w:left="851"/>
      <w:jc w:val="center"/>
    </w:pPr>
    <w:rPr>
      <w:rFonts w:ascii="Times New Roman" w:hAnsi="Times New Roman" w:eastAsia="文鼎细圆简" w:cs="Times New Roman"/>
      <w:lang w:val="en-US" w:eastAsia="zh-CN" w:bidi="ar-SA"/>
    </w:rPr>
  </w:style>
  <w:style w:type="paragraph" w:customStyle="1" w:styleId="168">
    <w:name w:val="样式 标题 1 + 首行缩进:  0.5 字符1"/>
    <w:basedOn w:val="2"/>
    <w:qFormat/>
    <w:uiPriority w:val="0"/>
    <w:pPr>
      <w:keepNext w:val="0"/>
      <w:keepLines w:val="0"/>
      <w:ind w:firstLine="0"/>
    </w:pPr>
    <w:rPr>
      <w:rFonts w:ascii="Times New Roman" w:hAnsi="Times New Roman" w:cs="宋体"/>
      <w:szCs w:val="20"/>
    </w:rPr>
  </w:style>
  <w:style w:type="paragraph" w:customStyle="1" w:styleId="169">
    <w:name w:val="A8操作手册正文"/>
    <w:basedOn w:val="1"/>
    <w:qFormat/>
    <w:uiPriority w:val="0"/>
    <w:pPr>
      <w:spacing w:line="360" w:lineRule="auto"/>
      <w:ind w:firstLine="420" w:firstLineChars="200"/>
    </w:pPr>
    <w:rPr>
      <w:rFonts w:ascii="Verdana" w:hAnsi="Verdana" w:cs="宋体"/>
      <w:szCs w:val="20"/>
    </w:rPr>
  </w:style>
  <w:style w:type="paragraph" w:customStyle="1" w:styleId="170">
    <w:name w:val="TOC 标题1"/>
    <w:basedOn w:val="2"/>
    <w:qFormat/>
    <w:uiPriority w:val="39"/>
    <w:pPr>
      <w:widowControl/>
      <w:spacing w:before="480" w:after="0" w:line="276" w:lineRule="auto"/>
      <w:ind w:firstLine="0"/>
      <w:jc w:val="left"/>
      <w:outlineLvl w:val="9"/>
    </w:pPr>
    <w:rPr>
      <w:rFonts w:ascii="Cambria" w:hAnsi="Cambria" w:cs="Times New Roman"/>
      <w:color w:val="365F91"/>
      <w:kern w:val="0"/>
      <w:sz w:val="28"/>
      <w:szCs w:val="28"/>
    </w:rPr>
  </w:style>
  <w:style w:type="paragraph" w:customStyle="1" w:styleId="171">
    <w:name w:val="表格"/>
    <w:basedOn w:val="1"/>
    <w:qFormat/>
    <w:uiPriority w:val="0"/>
    <w:pPr>
      <w:spacing w:line="400" w:lineRule="exact"/>
    </w:pPr>
    <w:rPr>
      <w:rFonts w:ascii="Times New Roman" w:hAnsi="Times New Roman" w:cs="Times New Roman"/>
      <w:szCs w:val="24"/>
    </w:rPr>
  </w:style>
  <w:style w:type="paragraph" w:customStyle="1" w:styleId="172">
    <w:name w:val="首缩2 1.25行距"/>
    <w:basedOn w:val="1"/>
    <w:qFormat/>
    <w:uiPriority w:val="0"/>
    <w:pPr>
      <w:spacing w:line="300" w:lineRule="auto"/>
      <w:ind w:right="-57" w:rightChars="-27" w:firstLine="600" w:firstLineChars="250"/>
    </w:pPr>
    <w:rPr>
      <w:rFonts w:ascii="宋体" w:hAnsi="宋体" w:cs="宋体"/>
      <w:szCs w:val="24"/>
    </w:rPr>
  </w:style>
  <w:style w:type="paragraph" w:customStyle="1" w:styleId="173">
    <w:name w:val="无间隔1"/>
    <w:qFormat/>
    <w:uiPriority w:val="0"/>
    <w:pPr>
      <w:widowControl w:val="0"/>
      <w:jc w:val="both"/>
    </w:pPr>
    <w:rPr>
      <w:rFonts w:ascii="Calibri" w:hAnsi="Calibri" w:eastAsia="宋体" w:cs="Times New Roman"/>
      <w:kern w:val="2"/>
      <w:sz w:val="21"/>
      <w:szCs w:val="21"/>
      <w:lang w:val="en-US" w:eastAsia="zh-CN" w:bidi="ar-SA"/>
    </w:rPr>
  </w:style>
  <w:style w:type="paragraph" w:customStyle="1" w:styleId="174">
    <w:name w:val="多级标题2"/>
    <w:basedOn w:val="3"/>
    <w:qFormat/>
    <w:uiPriority w:val="0"/>
    <w:pPr>
      <w:numPr>
        <w:ilvl w:val="0"/>
        <w:numId w:val="7"/>
      </w:numPr>
      <w:tabs>
        <w:tab w:val="left" w:pos="1441"/>
      </w:tabs>
    </w:pPr>
    <w:rPr>
      <w:rFonts w:ascii="Cambria" w:hAnsi="Cambria" w:eastAsia="宋体" w:cs="Times New Roman"/>
      <w:sz w:val="30"/>
    </w:rPr>
  </w:style>
  <w:style w:type="paragraph" w:customStyle="1" w:styleId="175">
    <w:name w:val="段落标题"/>
    <w:basedOn w:val="1"/>
    <w:qFormat/>
    <w:uiPriority w:val="0"/>
    <w:pPr>
      <w:spacing w:line="360" w:lineRule="auto"/>
      <w:ind w:left="1440" w:hanging="420"/>
      <w:jc w:val="left"/>
    </w:pPr>
    <w:rPr>
      <w:rFonts w:ascii="宋体" w:hAnsi="宋体" w:cs="Times New Roman"/>
      <w:b/>
    </w:rPr>
  </w:style>
  <w:style w:type="paragraph" w:customStyle="1" w:styleId="176">
    <w:name w:val="Char1"/>
    <w:basedOn w:val="1"/>
    <w:qFormat/>
    <w:uiPriority w:val="0"/>
    <w:rPr>
      <w:rFonts w:ascii="Times New Roman" w:hAnsi="Times New Roman" w:cs="Times New Roman"/>
      <w:szCs w:val="21"/>
    </w:rPr>
  </w:style>
  <w:style w:type="paragraph" w:customStyle="1" w:styleId="177">
    <w:name w:val="多级标题4"/>
    <w:basedOn w:val="5"/>
    <w:qFormat/>
    <w:uiPriority w:val="0"/>
    <w:pPr>
      <w:numPr>
        <w:ilvl w:val="0"/>
        <w:numId w:val="7"/>
      </w:numPr>
    </w:pPr>
    <w:rPr>
      <w:rFonts w:ascii="Cambria" w:hAnsi="Cambria" w:eastAsia="宋体" w:cs="Times New Roman"/>
      <w:b w:val="0"/>
    </w:rPr>
  </w:style>
  <w:style w:type="paragraph" w:customStyle="1" w:styleId="178">
    <w:name w:val="多级标题5"/>
    <w:basedOn w:val="6"/>
    <w:qFormat/>
    <w:uiPriority w:val="0"/>
    <w:pPr>
      <w:numPr>
        <w:ilvl w:val="0"/>
        <w:numId w:val="0"/>
      </w:numPr>
      <w:ind w:left="360" w:hanging="360" w:hangingChars="200"/>
    </w:pPr>
    <w:rPr>
      <w:rFonts w:ascii="Times New Roman" w:hAnsi="Times New Roman" w:cs="Times New Roman"/>
      <w:b w:val="0"/>
      <w:sz w:val="24"/>
    </w:rPr>
  </w:style>
  <w:style w:type="paragraph" w:customStyle="1" w:styleId="179">
    <w:name w:val="-----二级列出"/>
    <w:basedOn w:val="1"/>
    <w:qFormat/>
    <w:uiPriority w:val="0"/>
    <w:pPr>
      <w:widowControl/>
      <w:adjustRightInd w:val="0"/>
      <w:snapToGrid w:val="0"/>
      <w:spacing w:after="160" w:line="360" w:lineRule="auto"/>
      <w:ind w:left="1134"/>
      <w:jc w:val="left"/>
    </w:pPr>
    <w:rPr>
      <w:rFonts w:ascii="华文中宋" w:hAnsi="华文中宋" w:eastAsia="华文中宋" w:cs="Times New Roman"/>
      <w:kern w:val="0"/>
      <w:szCs w:val="20"/>
    </w:rPr>
  </w:style>
  <w:style w:type="paragraph" w:customStyle="1" w:styleId="180">
    <w:name w:val="正文缩进1"/>
    <w:basedOn w:val="1"/>
    <w:qFormat/>
    <w:uiPriority w:val="0"/>
    <w:pPr>
      <w:widowControl/>
      <w:spacing w:beforeLines="50" w:afterLines="50" w:line="360" w:lineRule="auto"/>
      <w:ind w:firstLine="567"/>
      <w:jc w:val="left"/>
    </w:pPr>
    <w:rPr>
      <w:rFonts w:ascii="Times New Roman" w:hAnsi="Times New Roman" w:cs="Times New Roman"/>
      <w:kern w:val="0"/>
      <w:sz w:val="28"/>
      <w:szCs w:val="20"/>
      <w:lang w:bidi="he-IL"/>
    </w:rPr>
  </w:style>
  <w:style w:type="paragraph" w:customStyle="1" w:styleId="181">
    <w:name w:val="样式 标题 5 + 非加粗 左侧:  0 厘米 首行缩进:  0 厘米 段前: 12 磅 段后: 12 磅 左侧: (..."/>
    <w:basedOn w:val="1"/>
    <w:qFormat/>
    <w:uiPriority w:val="0"/>
    <w:pPr>
      <w:numPr>
        <w:ilvl w:val="4"/>
        <w:numId w:val="8"/>
      </w:numPr>
      <w:spacing w:before="120" w:after="120"/>
      <w:ind w:left="420"/>
      <w:jc w:val="left"/>
    </w:pPr>
    <w:rPr>
      <w:rFonts w:ascii="Times New Roman" w:hAnsi="Times New Roman" w:cs="宋体"/>
      <w:b/>
      <w:bCs/>
      <w:szCs w:val="20"/>
    </w:rPr>
  </w:style>
  <w:style w:type="character" w:customStyle="1" w:styleId="182">
    <w:name w:val="123123123 Char Char"/>
    <w:qFormat/>
    <w:uiPriority w:val="0"/>
    <w:rPr>
      <w:rFonts w:ascii="宋体" w:hAnsi="宋体"/>
      <w:sz w:val="24"/>
    </w:rPr>
  </w:style>
  <w:style w:type="character" w:customStyle="1" w:styleId="183">
    <w:name w:val="纯文本字符1"/>
    <w:basedOn w:val="44"/>
    <w:semiHidden/>
    <w:qFormat/>
    <w:uiPriority w:val="99"/>
    <w:rPr>
      <w:rFonts w:ascii="宋体" w:hAnsi="Courier" w:eastAsia="宋体" w:cs="Times New Roman"/>
      <w:sz w:val="24"/>
      <w:szCs w:val="24"/>
    </w:rPr>
  </w:style>
  <w:style w:type="paragraph" w:customStyle="1" w:styleId="184">
    <w:name w:val="列出段落3"/>
    <w:basedOn w:val="1"/>
    <w:qFormat/>
    <w:uiPriority w:val="0"/>
    <w:pPr>
      <w:spacing w:line="360" w:lineRule="auto"/>
      <w:ind w:firstLine="420" w:firstLineChars="200"/>
    </w:pPr>
    <w:rPr>
      <w:rFonts w:ascii="Calibri" w:hAnsi="Calibri" w:cs="Times New Roman"/>
    </w:rPr>
  </w:style>
  <w:style w:type="paragraph" w:customStyle="1" w:styleId="185">
    <w:name w:val="修订版本号1"/>
    <w:semiHidden/>
    <w:qFormat/>
    <w:uiPriority w:val="99"/>
    <w:rPr>
      <w:rFonts w:asciiTheme="minorHAnsi" w:hAnsiTheme="minorHAnsi" w:eastAsiaTheme="minorEastAsia" w:cstheme="minorBidi"/>
      <w:kern w:val="2"/>
      <w:sz w:val="21"/>
      <w:szCs w:val="22"/>
      <w:lang w:val="en-US" w:eastAsia="zh-CN" w:bidi="ar-SA"/>
    </w:rPr>
  </w:style>
  <w:style w:type="paragraph" w:customStyle="1" w:styleId="186">
    <w:name w:val="Char Char Char Char Char Char Char1 Char"/>
    <w:basedOn w:val="1"/>
    <w:qFormat/>
    <w:uiPriority w:val="0"/>
    <w:rPr>
      <w:rFonts w:ascii="Tahoma" w:hAnsi="Tahoma" w:cs="Times New Roman"/>
      <w:szCs w:val="20"/>
    </w:rPr>
  </w:style>
  <w:style w:type="paragraph" w:customStyle="1" w:styleId="187">
    <w:name w:val="xl31"/>
    <w:basedOn w:val="1"/>
    <w:qFormat/>
    <w:uiPriority w:val="0"/>
    <w:pPr>
      <w:widowControl/>
      <w:spacing w:before="100" w:beforeAutospacing="1" w:after="100" w:afterAutospacing="1"/>
      <w:jc w:val="center"/>
    </w:pPr>
    <w:rPr>
      <w:rFonts w:ascii="宋体" w:hAnsi="宋体" w:cs="Times New Roman"/>
      <w:b/>
      <w:bCs/>
      <w:kern w:val="0"/>
      <w:sz w:val="28"/>
      <w:szCs w:val="28"/>
    </w:rPr>
  </w:style>
  <w:style w:type="paragraph" w:customStyle="1" w:styleId="188">
    <w:name w:val="1级项目"/>
    <w:basedOn w:val="41"/>
    <w:qFormat/>
    <w:uiPriority w:val="0"/>
    <w:pPr>
      <w:tabs>
        <w:tab w:val="left" w:pos="885"/>
      </w:tabs>
      <w:spacing w:before="240" w:after="240" w:line="360" w:lineRule="auto"/>
      <w:ind w:left="432" w:firstLine="0" w:firstLineChars="0"/>
    </w:pPr>
    <w:rPr>
      <w:rFonts w:ascii="楷体_GB2312" w:hAnsi="宋体" w:eastAsia="楷体_GB2312" w:cs="Times New Roman"/>
      <w:color w:val="000000"/>
    </w:rPr>
  </w:style>
  <w:style w:type="paragraph" w:customStyle="1" w:styleId="189">
    <w:name w:val="p17"/>
    <w:basedOn w:val="1"/>
    <w:qFormat/>
    <w:uiPriority w:val="99"/>
    <w:pPr>
      <w:widowControl/>
    </w:pPr>
    <w:rPr>
      <w:rFonts w:ascii="Calibri" w:hAnsi="Calibri" w:cs="Times New Roman"/>
      <w:color w:val="000000"/>
      <w:kern w:val="0"/>
      <w:sz w:val="21"/>
      <w:szCs w:val="21"/>
    </w:rPr>
  </w:style>
  <w:style w:type="paragraph" w:customStyle="1" w:styleId="190">
    <w:name w:val="列出段落4"/>
    <w:basedOn w:val="1"/>
    <w:unhideWhenUsed/>
    <w:qFormat/>
    <w:uiPriority w:val="99"/>
    <w:pPr>
      <w:ind w:firstLine="420" w:firstLineChars="200"/>
    </w:pPr>
  </w:style>
  <w:style w:type="paragraph" w:customStyle="1" w:styleId="191">
    <w:name w:val="列出段落5"/>
    <w:basedOn w:val="1"/>
    <w:unhideWhenUsed/>
    <w:qFormat/>
    <w:uiPriority w:val="99"/>
    <w:pPr>
      <w:ind w:firstLine="420" w:firstLineChars="200"/>
    </w:pPr>
  </w:style>
  <w:style w:type="paragraph" w:customStyle="1" w:styleId="192">
    <w:name w:val="列出段落6"/>
    <w:basedOn w:val="1"/>
    <w:unhideWhenUsed/>
    <w:qFormat/>
    <w:uiPriority w:val="99"/>
    <w:pPr>
      <w:ind w:firstLine="420" w:firstLineChars="200"/>
    </w:pPr>
  </w:style>
  <w:style w:type="paragraph" w:customStyle="1" w:styleId="193">
    <w:name w:val="point-2"/>
    <w:basedOn w:val="1"/>
    <w:qFormat/>
    <w:uiPriority w:val="0"/>
    <w:pPr>
      <w:widowControl/>
      <w:numPr>
        <w:ilvl w:val="0"/>
        <w:numId w:val="9"/>
      </w:numPr>
    </w:pPr>
    <w:rPr>
      <w:rFonts w:ascii="Times New Roman" w:hAnsi="Times New Roman" w:eastAsia="仿宋" w:cs="Times New Roman"/>
      <w:kern w:val="0"/>
      <w:szCs w:val="24"/>
      <w:lang w:eastAsia="zh-TW"/>
    </w:rPr>
  </w:style>
  <w:style w:type="paragraph" w:customStyle="1" w:styleId="194">
    <w:name w:val="TOC 标题2"/>
    <w:basedOn w:val="2"/>
    <w:unhideWhenUsed/>
    <w:qFormat/>
    <w:uiPriority w:val="39"/>
    <w:pPr>
      <w:widowControl/>
      <w:numPr>
        <w:ilvl w:val="0"/>
        <w:numId w:val="0"/>
      </w:numPr>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95">
    <w:name w:val="样式 小四 行距: 1.5 倍行距 首行缩进:  2 字符"/>
    <w:basedOn w:val="1"/>
    <w:qFormat/>
    <w:uiPriority w:val="0"/>
    <w:pPr>
      <w:spacing w:line="360" w:lineRule="auto"/>
      <w:ind w:firstLine="480" w:firstLineChars="200"/>
    </w:pPr>
    <w:rPr>
      <w:rFonts w:ascii="Times New Roman" w:hAnsi="Times New Roman" w:cs="宋体"/>
      <w:szCs w:val="20"/>
    </w:rPr>
  </w:style>
  <w:style w:type="paragraph" w:customStyle="1" w:styleId="196">
    <w:name w:val="Char Char Char Char Char Char"/>
    <w:basedOn w:val="1"/>
    <w:qFormat/>
    <w:uiPriority w:val="0"/>
    <w:pPr>
      <w:widowControl/>
      <w:spacing w:after="160" w:line="240" w:lineRule="exact"/>
      <w:jc w:val="left"/>
    </w:pPr>
    <w:rPr>
      <w:rFonts w:ascii="Verdana" w:hAnsi="Verdana" w:cs="Times New Roman"/>
      <w:kern w:val="0"/>
      <w:sz w:val="20"/>
      <w:szCs w:val="20"/>
      <w:lang w:eastAsia="en-US"/>
    </w:rPr>
  </w:style>
  <w:style w:type="table" w:customStyle="1" w:styleId="197">
    <w:name w:val="网格型1"/>
    <w:basedOn w:val="4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8">
    <w:name w:val="列出段落7"/>
    <w:basedOn w:val="1"/>
    <w:unhideWhenUsed/>
    <w:qFormat/>
    <w:uiPriority w:val="99"/>
    <w:pPr>
      <w:ind w:firstLine="420" w:firstLineChars="200"/>
    </w:pPr>
  </w:style>
  <w:style w:type="character" w:customStyle="1" w:styleId="199">
    <w:name w:val="font51"/>
    <w:basedOn w:val="44"/>
    <w:qFormat/>
    <w:uiPriority w:val="0"/>
    <w:rPr>
      <w:rFonts w:hint="eastAsia" w:ascii="宋体" w:hAnsi="宋体" w:eastAsia="宋体" w:cs="宋体"/>
      <w:b/>
      <w:color w:val="000000"/>
      <w:sz w:val="21"/>
      <w:szCs w:val="21"/>
      <w:u w:val="none"/>
    </w:rPr>
  </w:style>
  <w:style w:type="character" w:customStyle="1" w:styleId="200">
    <w:name w:val="font31"/>
    <w:basedOn w:val="44"/>
    <w:qFormat/>
    <w:uiPriority w:val="0"/>
    <w:rPr>
      <w:rFonts w:hint="eastAsia" w:ascii="宋体" w:hAnsi="宋体" w:eastAsia="宋体" w:cs="宋体"/>
      <w:color w:val="000000"/>
      <w:sz w:val="20"/>
      <w:szCs w:val="20"/>
      <w:u w:val="none"/>
    </w:rPr>
  </w:style>
  <w:style w:type="character" w:customStyle="1" w:styleId="201">
    <w:name w:val="font41"/>
    <w:basedOn w:val="44"/>
    <w:qFormat/>
    <w:uiPriority w:val="0"/>
    <w:rPr>
      <w:rFonts w:hint="default" w:ascii="Times New Roman" w:hAnsi="Times New Roman" w:cs="Times New Roman"/>
      <w:color w:val="000000"/>
      <w:sz w:val="20"/>
      <w:szCs w:val="20"/>
      <w:u w:val="none"/>
    </w:rPr>
  </w:style>
  <w:style w:type="paragraph" w:styleId="202">
    <w:name w:val="List Paragraph"/>
    <w:basedOn w:val="1"/>
    <w:unhideWhenUsed/>
    <w:qFormat/>
    <w:uiPriority w:val="99"/>
    <w:pPr>
      <w:ind w:firstLine="420" w:firstLineChars="200"/>
    </w:pPr>
  </w:style>
  <w:style w:type="character" w:customStyle="1" w:styleId="203">
    <w:name w:val="无 A"/>
    <w:qFormat/>
    <w:uiPriority w:val="0"/>
  </w:style>
  <w:style w:type="character" w:customStyle="1" w:styleId="204">
    <w:name w:val="font81"/>
    <w:basedOn w:val="44"/>
    <w:qFormat/>
    <w:uiPriority w:val="0"/>
    <w:rPr>
      <w:rFonts w:ascii="Arial" w:hAnsi="Arial" w:cs="Arial"/>
      <w:color w:val="000000"/>
      <w:sz w:val="20"/>
      <w:szCs w:val="20"/>
      <w:u w:val="none"/>
    </w:rPr>
  </w:style>
  <w:style w:type="character" w:customStyle="1" w:styleId="205">
    <w:name w:val="font01"/>
    <w:basedOn w:val="44"/>
    <w:qFormat/>
    <w:uiPriority w:val="0"/>
    <w:rPr>
      <w:rFonts w:hint="eastAsia" w:ascii="宋体" w:hAnsi="宋体" w:eastAsia="宋体" w:cs="宋体"/>
      <w:color w:val="000000"/>
      <w:sz w:val="20"/>
      <w:szCs w:val="20"/>
      <w:u w:val="none"/>
    </w:rPr>
  </w:style>
  <w:style w:type="paragraph" w:customStyle="1" w:styleId="206">
    <w:name w:val="文一"/>
    <w:basedOn w:val="1"/>
    <w:qFormat/>
    <w:uiPriority w:val="0"/>
    <w:pPr>
      <w:topLinePunct/>
      <w:adjustRightInd w:val="0"/>
      <w:snapToGrid w:val="0"/>
      <w:spacing w:line="360" w:lineRule="auto"/>
      <w:ind w:firstLine="200" w:firstLineChars="200"/>
    </w:pPr>
    <w:rPr>
      <w:rFonts w:ascii="Times New Roman" w:hAnsi="Times New Roman" w:cs="Times New Roman"/>
      <w:spacing w:val="4"/>
      <w:kern w:val="0"/>
      <w:szCs w:val="24"/>
    </w:rPr>
  </w:style>
  <w:style w:type="paragraph" w:customStyle="1" w:styleId="207">
    <w:name w:val="sbg"/>
    <w:basedOn w:val="1"/>
    <w:qFormat/>
    <w:uiPriority w:val="0"/>
    <w:pPr>
      <w:jc w:val="center"/>
    </w:pPr>
    <w:rPr>
      <w:rFonts w:ascii="宋体" w:hAnsi="宋体" w:cs="宋体"/>
      <w:b/>
      <w:bCs/>
      <w:kern w:val="0"/>
      <w:szCs w:val="18"/>
    </w:rPr>
  </w:style>
  <w:style w:type="character" w:customStyle="1" w:styleId="208">
    <w:name w:val="fontstyle01"/>
    <w:basedOn w:val="44"/>
    <w:qFormat/>
    <w:uiPriority w:val="0"/>
    <w:rPr>
      <w:rFonts w:hint="default" w:ascii="仿宋" w:hAnsi="仿宋"/>
      <w:color w:val="000000"/>
      <w:sz w:val="36"/>
      <w:szCs w:val="36"/>
    </w:rPr>
  </w:style>
  <w:style w:type="paragraph" w:customStyle="1" w:styleId="209">
    <w:name w:val="ds-markdown-paragraph"/>
    <w:basedOn w:val="1"/>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36</Pages>
  <Words>4537</Words>
  <Characters>4994</Characters>
  <Lines>110</Lines>
  <Paragraphs>31</Paragraphs>
  <TotalTime>22</TotalTime>
  <ScaleCrop>false</ScaleCrop>
  <LinksUpToDate>false</LinksUpToDate>
  <CharactersWithSpaces>5068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2018-11-28T20:19:00Z</dcterms:created>
  <dc:creator>微软用户</dc:creator>
  <cp:lastModifiedBy>Smile</cp:lastModifiedBy>
  <cp:lastPrinted>2025-10-21T17:08:00Z</cp:lastPrinted>
  <dcterms:modified xsi:type="dcterms:W3CDTF">2026-06-23T08:57:27Z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5F78302DD2EB4C5B9758703B822FD7DB</vt:lpwstr>
  </property>
  <property fmtid="{D5CDD505-2E9C-101B-9397-08002B2CF9AE}" pid="4" name="KSOTemplateDocerSaveRecord">
    <vt:lpwstr>eyJoZGlkIjoiOGU3NDc0Mzk1M2NmYmE2ODEzOWIzODU3MDE0YjA1ODgiLCJ1c2VySWQiOiIxMDAzMjQ3NTA2In0=</vt:lpwstr>
  </property>
</Properties>
</file>