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80E56A6">
      <w:pPr>
        <w:pStyle w:val="108"/>
        <w:ind w:firstLine="0" w:firstLineChars="0"/>
        <w:jc w:val="center"/>
        <w:rPr>
          <w:rFonts w:ascii="Times New Roman" w:hAnsi="Times New Roman" w:eastAsiaTheme="minorEastAsia"/>
          <w:highlight w:val="none"/>
        </w:rPr>
      </w:pPr>
    </w:p>
    <w:p w14:paraId="5D9B6A0E">
      <w:pPr>
        <w:spacing w:line="900" w:lineRule="exact"/>
        <w:jc w:val="center"/>
        <w:rPr>
          <w:rFonts w:hint="eastAsia" w:ascii="Times New Roman" w:hAnsi="Times New Roman" w:eastAsia="方正黑体_GBK" w:cs="Times New Roman"/>
          <w:b/>
          <w:sz w:val="44"/>
          <w:szCs w:val="44"/>
          <w:highlight w:val="none"/>
        </w:rPr>
      </w:pPr>
      <w:r>
        <w:rPr>
          <w:rFonts w:hint="eastAsia" w:ascii="Times New Roman" w:hAnsi="Times New Roman" w:eastAsia="方正黑体_GBK" w:cs="Times New Roman"/>
          <w:b/>
          <w:sz w:val="44"/>
          <w:szCs w:val="44"/>
          <w:highlight w:val="none"/>
        </w:rPr>
        <w:t>重庆财经学院</w:t>
      </w:r>
    </w:p>
    <w:p w14:paraId="633AF0B8">
      <w:pPr>
        <w:spacing w:line="900" w:lineRule="exact"/>
        <w:jc w:val="center"/>
        <w:rPr>
          <w:rFonts w:ascii="Times New Roman" w:hAnsi="Times New Roman" w:cs="Times New Roman" w:eastAsiaTheme="minorEastAsia"/>
          <w:b/>
          <w:sz w:val="30"/>
          <w:szCs w:val="30"/>
          <w:highlight w:val="none"/>
        </w:rPr>
      </w:pPr>
      <w:r>
        <w:rPr>
          <w:rFonts w:hint="eastAsia" w:ascii="Times New Roman" w:hAnsi="Times New Roman" w:eastAsia="方正黑体_GBK" w:cs="Times New Roman"/>
          <w:b/>
          <w:sz w:val="44"/>
          <w:szCs w:val="44"/>
          <w:highlight w:val="none"/>
        </w:rPr>
        <w:t>B校区监控设施检修及点位增补工程采购项目</w:t>
      </w:r>
    </w:p>
    <w:p w14:paraId="5C67CD21">
      <w:pPr>
        <w:spacing w:line="900" w:lineRule="exact"/>
        <w:jc w:val="center"/>
        <w:rPr>
          <w:rFonts w:hint="eastAsia" w:ascii="Times New Roman" w:hAnsi="Times New Roman" w:cs="Times New Roman" w:eastAsiaTheme="minorEastAsia"/>
          <w:b/>
          <w:sz w:val="30"/>
          <w:szCs w:val="30"/>
          <w:highlight w:val="none"/>
          <w:lang w:eastAsia="zh-CN"/>
        </w:rPr>
      </w:pPr>
    </w:p>
    <w:p w14:paraId="0D198E46">
      <w:pPr>
        <w:spacing w:line="900" w:lineRule="exact"/>
        <w:jc w:val="center"/>
        <w:rPr>
          <w:rFonts w:hint="eastAsia" w:ascii="Times New Roman" w:hAnsi="Times New Roman" w:cs="Times New Roman" w:eastAsiaTheme="minorEastAsia"/>
          <w:b/>
          <w:sz w:val="30"/>
          <w:szCs w:val="30"/>
          <w:highlight w:val="none"/>
          <w:lang w:eastAsia="zh-CN"/>
        </w:rPr>
      </w:pPr>
    </w:p>
    <w:p w14:paraId="56A75C31">
      <w:pPr>
        <w:spacing w:line="900" w:lineRule="exact"/>
        <w:jc w:val="center"/>
        <w:rPr>
          <w:rFonts w:hint="eastAsia" w:ascii="Times New Roman" w:hAnsi="Times New Roman" w:cs="Times New Roman" w:eastAsiaTheme="minorEastAsia"/>
          <w:b/>
          <w:sz w:val="30"/>
          <w:szCs w:val="30"/>
          <w:highlight w:val="none"/>
          <w:lang w:eastAsia="zh-CN"/>
        </w:rPr>
      </w:pPr>
    </w:p>
    <w:p w14:paraId="4C83E264">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招</w:t>
      </w:r>
    </w:p>
    <w:p w14:paraId="77895506">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标</w:t>
      </w:r>
    </w:p>
    <w:p w14:paraId="2842DCCD">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文</w:t>
      </w:r>
    </w:p>
    <w:p w14:paraId="76A6CDE7">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件</w:t>
      </w:r>
    </w:p>
    <w:p w14:paraId="4778372D">
      <w:pPr>
        <w:spacing w:after="120" w:afterLines="50"/>
        <w:rPr>
          <w:rFonts w:ascii="Times New Roman" w:hAnsi="Times New Roman" w:cs="Times New Roman" w:eastAsiaTheme="minorEastAsia"/>
          <w:b/>
          <w:sz w:val="72"/>
          <w:highlight w:val="none"/>
        </w:rPr>
      </w:pPr>
    </w:p>
    <w:p w14:paraId="151AE5E7">
      <w:pPr>
        <w:spacing w:after="120" w:afterLines="50"/>
        <w:rPr>
          <w:rFonts w:ascii="Times New Roman" w:hAnsi="Times New Roman" w:eastAsia="方正黑体_GBK" w:cs="Times New Roman"/>
          <w:b/>
          <w:sz w:val="72"/>
          <w:highlight w:val="none"/>
        </w:rPr>
      </w:pPr>
    </w:p>
    <w:p w14:paraId="6A35019D">
      <w:pPr>
        <w:tabs>
          <w:tab w:val="left" w:pos="5641"/>
        </w:tabs>
        <w:spacing w:after="120" w:afterLines="50" w:line="500" w:lineRule="exact"/>
        <w:ind w:firstLine="1979" w:firstLineChars="618"/>
        <w:rPr>
          <w:rFonts w:ascii="Times New Roman" w:hAnsi="Times New Roman" w:eastAsia="方正黑体_GBK" w:cs="Times New Roman"/>
          <w:b/>
          <w:sz w:val="32"/>
          <w:highlight w:val="none"/>
        </w:rPr>
      </w:pPr>
      <w:r>
        <w:rPr>
          <w:rFonts w:hint="eastAsia" w:ascii="Times New Roman" w:hAnsi="Times New Roman" w:eastAsia="方正黑体_GBK" w:cs="Times New Roman"/>
          <w:b/>
          <w:sz w:val="32"/>
          <w:highlight w:val="none"/>
        </w:rPr>
        <w:tab/>
      </w:r>
    </w:p>
    <w:p w14:paraId="08452B85">
      <w:pPr>
        <w:spacing w:after="120" w:afterLines="50" w:line="500" w:lineRule="exact"/>
        <w:ind w:firstLine="1979" w:firstLineChars="618"/>
        <w:rPr>
          <w:rFonts w:ascii="Times New Roman" w:hAnsi="Times New Roman" w:eastAsia="方正黑体_GBK" w:cs="Times New Roman"/>
          <w:b/>
          <w:sz w:val="32"/>
          <w:highlight w:val="none"/>
        </w:rPr>
      </w:pPr>
    </w:p>
    <w:p w14:paraId="7A71120D">
      <w:pPr>
        <w:spacing w:after="120" w:afterLines="50" w:line="500" w:lineRule="exact"/>
        <w:ind w:firstLine="2616" w:firstLineChars="817"/>
        <w:rPr>
          <w:rFonts w:ascii="Times New Roman" w:hAnsi="Times New Roman" w:eastAsia="方正黑体_GBK" w:cs="Times New Roman"/>
          <w:b/>
          <w:sz w:val="32"/>
          <w:highlight w:val="none"/>
        </w:rPr>
      </w:pPr>
      <w:r>
        <w:rPr>
          <w:rFonts w:ascii="Times New Roman" w:hAnsi="Times New Roman" w:eastAsia="方正黑体_GBK" w:cs="Times New Roman"/>
          <w:b/>
          <w:sz w:val="32"/>
          <w:highlight w:val="none"/>
        </w:rPr>
        <w:t>招标人：重庆财经学院</w:t>
      </w:r>
    </w:p>
    <w:p w14:paraId="6B213D89">
      <w:pPr>
        <w:spacing w:after="120" w:afterLines="50" w:line="500" w:lineRule="exact"/>
        <w:ind w:firstLine="2616" w:firstLineChars="817"/>
        <w:rPr>
          <w:rFonts w:ascii="Times New Roman" w:hAnsi="Times New Roman" w:eastAsia="方正黑体_GBK" w:cs="Times New Roman"/>
          <w:b/>
          <w:color w:val="auto"/>
          <w:sz w:val="32"/>
          <w:highlight w:val="none"/>
        </w:rPr>
      </w:pPr>
      <w:r>
        <w:rPr>
          <w:rFonts w:ascii="Times New Roman" w:hAnsi="Times New Roman" w:eastAsia="方正黑体_GBK" w:cs="Times New Roman"/>
          <w:b/>
          <w:color w:val="auto"/>
          <w:sz w:val="32"/>
          <w:highlight w:val="none"/>
        </w:rPr>
        <w:t>招标日期：202</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7</w:t>
      </w:r>
      <w:r>
        <w:rPr>
          <w:rFonts w:ascii="Times New Roman" w:hAnsi="Times New Roman" w:eastAsia="方正黑体_GBK" w:cs="Times New Roman"/>
          <w:b/>
          <w:color w:val="auto"/>
          <w:sz w:val="32"/>
          <w:highlight w:val="none"/>
        </w:rPr>
        <w:t>月</w:t>
      </w:r>
    </w:p>
    <w:p w14:paraId="691056A7">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sdt>
          <w:sdtPr>
            <w:rPr>
              <w:rFonts w:hint="eastAsia" w:ascii="宋体" w:hAnsi="宋体" w:eastAsia="宋体" w:cs="宋体"/>
              <w:b w:val="0"/>
              <w:bCs w:val="0"/>
              <w:color w:val="auto"/>
              <w:kern w:val="2"/>
              <w:sz w:val="36"/>
              <w:szCs w:val="36"/>
              <w:highlight w:val="none"/>
              <w:lang w:val="zh-CN"/>
            </w:rPr>
            <w:id w:val="147462012"/>
          </w:sdtPr>
          <w:sdtEndPr>
            <w:rPr>
              <w:rFonts w:hint="eastAsia" w:ascii="方正黑体_GBK" w:hAnsi="方正黑体_GBK" w:eastAsia="方正黑体_GBK" w:cs="方正黑体_GBK"/>
              <w:b w:val="0"/>
              <w:bCs w:val="0"/>
              <w:color w:val="auto"/>
              <w:kern w:val="2"/>
              <w:sz w:val="24"/>
              <w:szCs w:val="24"/>
              <w:highlight w:val="none"/>
              <w:lang w:val="zh-CN"/>
            </w:rPr>
          </w:sdtEndPr>
          <w:sdtContent>
            <w:p w14:paraId="4DEC5A7C">
              <w:pPr>
                <w:pStyle w:val="194"/>
                <w:jc w:val="center"/>
                <w:rPr>
                  <w:rFonts w:hint="eastAsia" w:ascii="宋体" w:hAnsi="宋体" w:eastAsia="宋体" w:cs="宋体"/>
                  <w:b w:val="0"/>
                  <w:bCs w:val="0"/>
                  <w:color w:val="auto"/>
                  <w:kern w:val="2"/>
                  <w:sz w:val="36"/>
                  <w:szCs w:val="36"/>
                  <w:highlight w:val="none"/>
                  <w:lang w:val="zh-CN"/>
                </w:rPr>
              </w:pPr>
            </w:p>
            <w:p w14:paraId="48EED903">
              <w:pPr>
                <w:pStyle w:val="194"/>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目录</w:t>
              </w:r>
            </w:p>
            <w:p w14:paraId="3FABC97A">
              <w:pPr>
                <w:rPr>
                  <w:highlight w:val="none"/>
                  <w:lang w:val="zh-CN"/>
                </w:rPr>
              </w:pPr>
            </w:p>
            <w:p w14:paraId="2DA60D7E">
              <w:pPr>
                <w:rPr>
                  <w:highlight w:val="none"/>
                </w:rPr>
              </w:pPr>
            </w:p>
            <w:p w14:paraId="047A8FBE">
              <w:pPr>
                <w:pStyle w:val="30"/>
                <w:tabs>
                  <w:tab w:val="right" w:leader="dot" w:pos="8255"/>
                </w:tabs>
                <w:rPr>
                  <w:rStyle w:val="48"/>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sz w:val="24"/>
                  <w:szCs w:val="24"/>
                  <w:highlight w:val="none"/>
                </w:rPr>
                <w:fldChar w:fldCharType="begin"/>
              </w:r>
              <w:r>
                <w:rPr>
                  <w:rFonts w:hint="eastAsia" w:ascii="方正黑体_GBK" w:hAnsi="方正黑体_GBK" w:eastAsia="方正黑体_GBK" w:cs="方正黑体_GBK"/>
                  <w:sz w:val="24"/>
                  <w:szCs w:val="24"/>
                  <w:highlight w:val="none"/>
                </w:rPr>
                <w:instrText xml:space="preserve"> TOC \o "1-3" \h \z \u </w:instrText>
              </w:r>
              <w:r>
                <w:rPr>
                  <w:rFonts w:hint="eastAsia" w:ascii="方正黑体_GBK" w:hAnsi="方正黑体_GBK" w:eastAsia="方正黑体_GBK" w:cs="方正黑体_GBK"/>
                  <w:sz w:val="24"/>
                  <w:szCs w:val="24"/>
                  <w:highlight w:val="none"/>
                </w:rPr>
                <w:fldChar w:fldCharType="separate"/>
              </w:r>
              <w:r>
                <w:rPr>
                  <w:rStyle w:val="48"/>
                  <w:rFonts w:hint="eastAsia" w:ascii="方正黑体_GBK" w:hAnsi="方正黑体_GBK" w:eastAsia="方正黑体_GBK" w:cs="方正黑体_GBK"/>
                  <w:color w:val="auto"/>
                  <w:sz w:val="24"/>
                  <w:szCs w:val="24"/>
                </w:rPr>
                <w:fldChar w:fldCharType="begin"/>
              </w:r>
              <w:r>
                <w:rPr>
                  <w:rStyle w:val="48"/>
                  <w:rFonts w:hint="eastAsia" w:ascii="方正黑体_GBK" w:hAnsi="方正黑体_GBK" w:eastAsia="方正黑体_GBK" w:cs="方正黑体_GBK"/>
                  <w:color w:val="auto"/>
                  <w:sz w:val="24"/>
                  <w:szCs w:val="24"/>
                </w:rPr>
                <w:instrText xml:space="preserve"> HYPERLINK \l _Toc31295 </w:instrText>
              </w:r>
              <w:r>
                <w:rPr>
                  <w:rStyle w:val="48"/>
                  <w:rFonts w:hint="eastAsia" w:ascii="方正黑体_GBK" w:hAnsi="方正黑体_GBK" w:eastAsia="方正黑体_GBK" w:cs="方正黑体_GBK"/>
                  <w:color w:val="auto"/>
                  <w:sz w:val="24"/>
                  <w:szCs w:val="24"/>
                </w:rPr>
                <w:fldChar w:fldCharType="separate"/>
              </w:r>
              <w:r>
                <w:rPr>
                  <w:rStyle w:val="48"/>
                  <w:rFonts w:hint="eastAsia" w:ascii="方正黑体_GBK" w:hAnsi="方正黑体_GBK" w:eastAsia="方正黑体_GBK" w:cs="方正黑体_GBK"/>
                  <w:color w:val="auto"/>
                  <w:sz w:val="24"/>
                  <w:szCs w:val="24"/>
                </w:rPr>
                <w:t>第一章 招标公告</w:t>
              </w:r>
              <w:r>
                <w:rPr>
                  <w:rStyle w:val="48"/>
                  <w:rFonts w:ascii="方正黑体_GBK" w:hAnsi="方正黑体_GBK" w:eastAsia="方正黑体_GBK" w:cs="方正黑体_GBK"/>
                  <w:color w:val="auto"/>
                  <w:sz w:val="24"/>
                  <w:szCs w:val="24"/>
                </w:rPr>
                <w:tab/>
              </w:r>
              <w:r>
                <w:rPr>
                  <w:rStyle w:val="48"/>
                  <w:rFonts w:ascii="方正黑体_GBK" w:hAnsi="方正黑体_GBK" w:eastAsia="方正黑体_GBK" w:cs="方正黑体_GBK"/>
                  <w:color w:val="auto"/>
                  <w:sz w:val="24"/>
                  <w:szCs w:val="24"/>
                </w:rPr>
                <w:fldChar w:fldCharType="begin"/>
              </w:r>
              <w:r>
                <w:rPr>
                  <w:rStyle w:val="48"/>
                  <w:rFonts w:ascii="方正黑体_GBK" w:hAnsi="方正黑体_GBK" w:eastAsia="方正黑体_GBK" w:cs="方正黑体_GBK"/>
                  <w:color w:val="auto"/>
                  <w:sz w:val="24"/>
                  <w:szCs w:val="24"/>
                </w:rPr>
                <w:instrText xml:space="preserve"> PAGEREF _Toc31295 \h </w:instrText>
              </w:r>
              <w:r>
                <w:rPr>
                  <w:rStyle w:val="48"/>
                  <w:rFonts w:ascii="方正黑体_GBK" w:hAnsi="方正黑体_GBK" w:eastAsia="方正黑体_GBK" w:cs="方正黑体_GBK"/>
                  <w:color w:val="auto"/>
                  <w:sz w:val="24"/>
                  <w:szCs w:val="24"/>
                </w:rPr>
                <w:fldChar w:fldCharType="separate"/>
              </w:r>
              <w:r>
                <w:rPr>
                  <w:rStyle w:val="48"/>
                  <w:rFonts w:ascii="方正黑体_GBK" w:hAnsi="方正黑体_GBK" w:eastAsia="方正黑体_GBK" w:cs="方正黑体_GBK"/>
                  <w:color w:val="auto"/>
                  <w:sz w:val="24"/>
                  <w:szCs w:val="24"/>
                </w:rPr>
                <w:t>8</w:t>
              </w:r>
              <w:r>
                <w:rPr>
                  <w:rStyle w:val="48"/>
                  <w:rFonts w:ascii="方正黑体_GBK" w:hAnsi="方正黑体_GBK" w:eastAsia="方正黑体_GBK" w:cs="方正黑体_GBK"/>
                  <w:color w:val="auto"/>
                  <w:sz w:val="24"/>
                  <w:szCs w:val="24"/>
                </w:rPr>
                <w:fldChar w:fldCharType="end"/>
              </w:r>
              <w:r>
                <w:rPr>
                  <w:rStyle w:val="48"/>
                  <w:rFonts w:hint="eastAsia" w:ascii="方正黑体_GBK" w:hAnsi="方正黑体_GBK" w:eastAsia="方正黑体_GBK" w:cs="方正黑体_GBK"/>
                  <w:color w:val="auto"/>
                  <w:sz w:val="24"/>
                  <w:szCs w:val="24"/>
                </w:rPr>
                <w:fldChar w:fldCharType="end"/>
              </w:r>
            </w:p>
            <w:p w14:paraId="1B31FAB1">
              <w:pPr>
                <w:pStyle w:val="30"/>
                <w:tabs>
                  <w:tab w:val="right" w:leader="dot" w:pos="8255"/>
                </w:tabs>
                <w:rPr>
                  <w:rStyle w:val="48"/>
                  <w:rFonts w:hint="eastAsia" w:ascii="方正黑体_GBK" w:hAnsi="方正黑体_GBK" w:eastAsia="方正黑体_GBK" w:cs="方正黑体_GBK"/>
                  <w:color w:val="auto"/>
                  <w:sz w:val="24"/>
                  <w:szCs w:val="24"/>
                </w:rPr>
              </w:pPr>
            </w:p>
            <w:p w14:paraId="2F608ECA">
              <w:pPr>
                <w:pStyle w:val="30"/>
                <w:tabs>
                  <w:tab w:val="right" w:leader="dot" w:pos="8255"/>
                </w:tabs>
                <w:rPr>
                  <w:rStyle w:val="48"/>
                  <w:rFonts w:hint="eastAsia" w:ascii="方正黑体_GBK" w:hAnsi="方正黑体_GBK" w:eastAsia="方正黑体_GBK" w:cs="方正黑体_GBK"/>
                  <w:color w:val="auto"/>
                  <w:sz w:val="24"/>
                  <w:szCs w:val="24"/>
                </w:rPr>
              </w:pPr>
            </w:p>
            <w:p w14:paraId="7E82586A">
              <w:pPr>
                <w:pStyle w:val="30"/>
                <w:tabs>
                  <w:tab w:val="right" w:leader="dot" w:pos="8255"/>
                </w:tabs>
                <w:rPr>
                  <w:rStyle w:val="48"/>
                  <w:rFonts w:hint="eastAsia" w:ascii="方正黑体_GBK" w:hAnsi="方正黑体_GBK" w:eastAsia="方正黑体_GBK" w:cs="方正黑体_GBK"/>
                  <w:color w:val="auto"/>
                  <w:sz w:val="24"/>
                  <w:szCs w:val="24"/>
                </w:rPr>
              </w:pPr>
            </w:p>
            <w:p w14:paraId="54DEF1EC">
              <w:pPr>
                <w:pStyle w:val="30"/>
                <w:tabs>
                  <w:tab w:val="right" w:leader="dot" w:pos="8255"/>
                </w:tabs>
                <w:rPr>
                  <w:rStyle w:val="48"/>
                  <w:rFonts w:hint="eastAsia" w:ascii="方正黑体_GBK" w:hAnsi="方正黑体_GBK" w:eastAsia="方正黑体_GBK" w:cs="方正黑体_GBK"/>
                  <w:color w:val="auto"/>
                  <w:sz w:val="24"/>
                  <w:szCs w:val="24"/>
                  <w:lang w:val="zh-CN"/>
                </w:rPr>
              </w:pPr>
              <w:r>
                <w:rPr>
                  <w:rStyle w:val="48"/>
                  <w:rFonts w:hint="eastAsia" w:ascii="方正黑体_GBK" w:hAnsi="方正黑体_GBK" w:eastAsia="方正黑体_GBK" w:cs="方正黑体_GBK"/>
                  <w:color w:val="auto"/>
                  <w:sz w:val="24"/>
                  <w:szCs w:val="24"/>
                  <w:lang w:val="zh-CN"/>
                </w:rPr>
                <w:fldChar w:fldCharType="begin"/>
              </w:r>
              <w:r>
                <w:rPr>
                  <w:rStyle w:val="48"/>
                  <w:rFonts w:hint="eastAsia" w:ascii="方正黑体_GBK" w:hAnsi="方正黑体_GBK" w:eastAsia="方正黑体_GBK" w:cs="方正黑体_GBK"/>
                  <w:color w:val="auto"/>
                  <w:sz w:val="24"/>
                  <w:szCs w:val="24"/>
                  <w:lang w:val="zh-CN"/>
                </w:rPr>
                <w:instrText xml:space="preserve"> HYPERLINK \l _Toc5400 </w:instrText>
              </w:r>
              <w:r>
                <w:rPr>
                  <w:rStyle w:val="48"/>
                  <w:rFonts w:hint="eastAsia" w:ascii="方正黑体_GBK" w:hAnsi="方正黑体_GBK" w:eastAsia="方正黑体_GBK" w:cs="方正黑体_GBK"/>
                  <w:color w:val="auto"/>
                  <w:sz w:val="24"/>
                  <w:szCs w:val="24"/>
                  <w:lang w:val="zh-CN"/>
                </w:rPr>
                <w:fldChar w:fldCharType="separate"/>
              </w:r>
              <w:r>
                <w:rPr>
                  <w:rStyle w:val="48"/>
                  <w:rFonts w:ascii="方正黑体_GBK" w:hAnsi="方正黑体_GBK" w:eastAsia="方正黑体_GBK" w:cs="方正黑体_GBK"/>
                  <w:color w:val="auto"/>
                  <w:sz w:val="24"/>
                  <w:szCs w:val="24"/>
                </w:rPr>
                <w:t>第二章 投标人</w:t>
              </w:r>
              <w:r>
                <w:rPr>
                  <w:rStyle w:val="48"/>
                  <w:rFonts w:hint="eastAsia" w:ascii="方正黑体_GBK" w:hAnsi="方正黑体_GBK" w:eastAsia="方正黑体_GBK" w:cs="方正黑体_GBK"/>
                  <w:color w:val="auto"/>
                  <w:sz w:val="24"/>
                  <w:szCs w:val="24"/>
                  <w:lang w:val="en-US" w:eastAsia="zh-CN"/>
                </w:rPr>
                <w:t>须</w:t>
              </w:r>
              <w:r>
                <w:rPr>
                  <w:rStyle w:val="48"/>
                  <w:rFonts w:ascii="方正黑体_GBK" w:hAnsi="方正黑体_GBK" w:eastAsia="方正黑体_GBK" w:cs="方正黑体_GBK"/>
                  <w:color w:val="auto"/>
                  <w:sz w:val="24"/>
                  <w:szCs w:val="24"/>
                </w:rPr>
                <w:t>知</w:t>
              </w:r>
              <w:r>
                <w:rPr>
                  <w:rStyle w:val="48"/>
                  <w:rFonts w:ascii="方正黑体_GBK" w:hAnsi="方正黑体_GBK" w:eastAsia="方正黑体_GBK" w:cs="方正黑体_GBK"/>
                  <w:color w:val="auto"/>
                  <w:sz w:val="24"/>
                  <w:szCs w:val="24"/>
                </w:rPr>
                <w:tab/>
              </w:r>
              <w:r>
                <w:rPr>
                  <w:rStyle w:val="48"/>
                  <w:rFonts w:ascii="方正黑体_GBK" w:hAnsi="方正黑体_GBK" w:eastAsia="方正黑体_GBK" w:cs="方正黑体_GBK"/>
                  <w:color w:val="auto"/>
                  <w:sz w:val="24"/>
                  <w:szCs w:val="24"/>
                </w:rPr>
                <w:fldChar w:fldCharType="begin"/>
              </w:r>
              <w:r>
                <w:rPr>
                  <w:rStyle w:val="48"/>
                  <w:rFonts w:ascii="方正黑体_GBK" w:hAnsi="方正黑体_GBK" w:eastAsia="方正黑体_GBK" w:cs="方正黑体_GBK"/>
                  <w:color w:val="auto"/>
                  <w:sz w:val="24"/>
                  <w:szCs w:val="24"/>
                </w:rPr>
                <w:instrText xml:space="preserve"> PAGEREF _Toc5400 \h </w:instrText>
              </w:r>
              <w:r>
                <w:rPr>
                  <w:rStyle w:val="48"/>
                  <w:rFonts w:ascii="方正黑体_GBK" w:hAnsi="方正黑体_GBK" w:eastAsia="方正黑体_GBK" w:cs="方正黑体_GBK"/>
                  <w:color w:val="auto"/>
                  <w:sz w:val="24"/>
                  <w:szCs w:val="24"/>
                </w:rPr>
                <w:fldChar w:fldCharType="separate"/>
              </w:r>
              <w:r>
                <w:rPr>
                  <w:rStyle w:val="48"/>
                  <w:rFonts w:ascii="方正黑体_GBK" w:hAnsi="方正黑体_GBK" w:eastAsia="方正黑体_GBK" w:cs="方正黑体_GBK"/>
                  <w:color w:val="auto"/>
                  <w:sz w:val="24"/>
                  <w:szCs w:val="24"/>
                </w:rPr>
                <w:t>12</w:t>
              </w:r>
              <w:r>
                <w:rPr>
                  <w:rStyle w:val="48"/>
                  <w:rFonts w:ascii="方正黑体_GBK" w:hAnsi="方正黑体_GBK" w:eastAsia="方正黑体_GBK" w:cs="方正黑体_GBK"/>
                  <w:color w:val="auto"/>
                  <w:sz w:val="24"/>
                  <w:szCs w:val="24"/>
                </w:rPr>
                <w:fldChar w:fldCharType="end"/>
              </w:r>
              <w:r>
                <w:rPr>
                  <w:rStyle w:val="48"/>
                  <w:rFonts w:hint="eastAsia" w:ascii="方正黑体_GBK" w:hAnsi="方正黑体_GBK" w:eastAsia="方正黑体_GBK" w:cs="方正黑体_GBK"/>
                  <w:color w:val="auto"/>
                  <w:sz w:val="24"/>
                  <w:szCs w:val="24"/>
                  <w:lang w:val="zh-CN"/>
                </w:rPr>
                <w:fldChar w:fldCharType="end"/>
              </w:r>
            </w:p>
            <w:p w14:paraId="2B477FC8">
              <w:pPr>
                <w:pStyle w:val="30"/>
                <w:tabs>
                  <w:tab w:val="right" w:leader="dot" w:pos="8255"/>
                </w:tabs>
                <w:rPr>
                  <w:rStyle w:val="48"/>
                  <w:rFonts w:hint="eastAsia" w:ascii="方正黑体_GBK" w:hAnsi="方正黑体_GBK" w:eastAsia="方正黑体_GBK" w:cs="方正黑体_GBK"/>
                  <w:color w:val="auto"/>
                  <w:sz w:val="24"/>
                  <w:szCs w:val="24"/>
                  <w:lang w:val="zh-CN"/>
                </w:rPr>
              </w:pPr>
            </w:p>
            <w:p w14:paraId="0AC9EB44">
              <w:pPr>
                <w:pStyle w:val="30"/>
                <w:tabs>
                  <w:tab w:val="right" w:leader="dot" w:pos="8255"/>
                </w:tabs>
                <w:rPr>
                  <w:rStyle w:val="48"/>
                  <w:rFonts w:hint="eastAsia" w:ascii="方正黑体_GBK" w:hAnsi="方正黑体_GBK" w:eastAsia="方正黑体_GBK" w:cs="方正黑体_GBK"/>
                  <w:color w:val="auto"/>
                  <w:sz w:val="24"/>
                  <w:szCs w:val="24"/>
                  <w:lang w:val="zh-CN"/>
                </w:rPr>
              </w:pPr>
            </w:p>
            <w:p w14:paraId="13ADF12A">
              <w:pPr>
                <w:pStyle w:val="30"/>
                <w:tabs>
                  <w:tab w:val="right" w:leader="dot" w:pos="8255"/>
                </w:tabs>
                <w:rPr>
                  <w:rStyle w:val="48"/>
                  <w:rFonts w:hint="eastAsia" w:ascii="方正黑体_GBK" w:hAnsi="方正黑体_GBK" w:eastAsia="方正黑体_GBK" w:cs="方正黑体_GBK"/>
                  <w:color w:val="auto"/>
                  <w:sz w:val="24"/>
                  <w:szCs w:val="24"/>
                  <w:lang w:val="zh-CN"/>
                </w:rPr>
              </w:pPr>
            </w:p>
            <w:p w14:paraId="081940CE">
              <w:pPr>
                <w:pStyle w:val="30"/>
                <w:tabs>
                  <w:tab w:val="right" w:leader="dot" w:pos="8255"/>
                </w:tabs>
                <w:rPr>
                  <w:rStyle w:val="48"/>
                  <w:rFonts w:hint="eastAsia" w:ascii="方正黑体_GBK" w:hAnsi="方正黑体_GBK" w:eastAsia="方正黑体_GBK" w:cs="方正黑体_GBK"/>
                  <w:color w:val="auto"/>
                  <w:sz w:val="24"/>
                  <w:szCs w:val="24"/>
                  <w:lang w:val="zh-CN"/>
                </w:rPr>
              </w:pPr>
              <w:r>
                <w:rPr>
                  <w:rStyle w:val="48"/>
                  <w:rFonts w:hint="eastAsia" w:ascii="方正黑体_GBK" w:hAnsi="方正黑体_GBK" w:eastAsia="方正黑体_GBK" w:cs="方正黑体_GBK"/>
                  <w:color w:val="auto"/>
                  <w:sz w:val="24"/>
                  <w:szCs w:val="24"/>
                  <w:lang w:val="zh-CN"/>
                </w:rPr>
                <w:fldChar w:fldCharType="begin"/>
              </w:r>
              <w:r>
                <w:rPr>
                  <w:rStyle w:val="48"/>
                  <w:rFonts w:hint="eastAsia" w:ascii="方正黑体_GBK" w:hAnsi="方正黑体_GBK" w:eastAsia="方正黑体_GBK" w:cs="方正黑体_GBK"/>
                  <w:color w:val="auto"/>
                  <w:sz w:val="24"/>
                  <w:szCs w:val="24"/>
                  <w:lang w:val="zh-CN"/>
                </w:rPr>
                <w:instrText xml:space="preserve"> HYPERLINK \l _Toc21757 </w:instrText>
              </w:r>
              <w:r>
                <w:rPr>
                  <w:rStyle w:val="48"/>
                  <w:rFonts w:hint="eastAsia" w:ascii="方正黑体_GBK" w:hAnsi="方正黑体_GBK" w:eastAsia="方正黑体_GBK" w:cs="方正黑体_GBK"/>
                  <w:color w:val="auto"/>
                  <w:sz w:val="24"/>
                  <w:szCs w:val="24"/>
                  <w:lang w:val="zh-CN"/>
                </w:rPr>
                <w:fldChar w:fldCharType="separate"/>
              </w:r>
              <w:r>
                <w:rPr>
                  <w:rStyle w:val="48"/>
                  <w:rFonts w:hint="default" w:ascii="方正黑体_GBK" w:hAnsi="方正黑体_GBK" w:eastAsia="方正黑体_GBK" w:cs="方正黑体_GBK"/>
                  <w:color w:val="auto"/>
                  <w:sz w:val="24"/>
                  <w:szCs w:val="24"/>
                </w:rPr>
                <w:t>第三章 招标数量及参数要求</w:t>
              </w:r>
              <w:r>
                <w:rPr>
                  <w:rStyle w:val="48"/>
                  <w:rFonts w:ascii="方正黑体_GBK" w:hAnsi="方正黑体_GBK" w:eastAsia="方正黑体_GBK" w:cs="方正黑体_GBK"/>
                  <w:color w:val="auto"/>
                  <w:sz w:val="24"/>
                  <w:szCs w:val="24"/>
                </w:rPr>
                <w:tab/>
              </w:r>
              <w:r>
                <w:rPr>
                  <w:rStyle w:val="48"/>
                  <w:rFonts w:ascii="方正黑体_GBK" w:hAnsi="方正黑体_GBK" w:eastAsia="方正黑体_GBK" w:cs="方正黑体_GBK"/>
                  <w:color w:val="auto"/>
                  <w:sz w:val="24"/>
                  <w:szCs w:val="24"/>
                </w:rPr>
                <w:fldChar w:fldCharType="begin"/>
              </w:r>
              <w:r>
                <w:rPr>
                  <w:rStyle w:val="48"/>
                  <w:rFonts w:ascii="方正黑体_GBK" w:hAnsi="方正黑体_GBK" w:eastAsia="方正黑体_GBK" w:cs="方正黑体_GBK"/>
                  <w:color w:val="auto"/>
                  <w:sz w:val="24"/>
                  <w:szCs w:val="24"/>
                </w:rPr>
                <w:instrText xml:space="preserve"> PAGEREF _Toc21757 \h </w:instrText>
              </w:r>
              <w:r>
                <w:rPr>
                  <w:rStyle w:val="48"/>
                  <w:rFonts w:ascii="方正黑体_GBK" w:hAnsi="方正黑体_GBK" w:eastAsia="方正黑体_GBK" w:cs="方正黑体_GBK"/>
                  <w:color w:val="auto"/>
                  <w:sz w:val="24"/>
                  <w:szCs w:val="24"/>
                </w:rPr>
                <w:fldChar w:fldCharType="separate"/>
              </w:r>
              <w:r>
                <w:rPr>
                  <w:rStyle w:val="48"/>
                  <w:rFonts w:ascii="方正黑体_GBK" w:hAnsi="方正黑体_GBK" w:eastAsia="方正黑体_GBK" w:cs="方正黑体_GBK"/>
                  <w:color w:val="auto"/>
                  <w:sz w:val="24"/>
                  <w:szCs w:val="24"/>
                </w:rPr>
                <w:t>23</w:t>
              </w:r>
              <w:r>
                <w:rPr>
                  <w:rStyle w:val="48"/>
                  <w:rFonts w:ascii="方正黑体_GBK" w:hAnsi="方正黑体_GBK" w:eastAsia="方正黑体_GBK" w:cs="方正黑体_GBK"/>
                  <w:color w:val="auto"/>
                  <w:sz w:val="24"/>
                  <w:szCs w:val="24"/>
                </w:rPr>
                <w:fldChar w:fldCharType="end"/>
              </w:r>
              <w:r>
                <w:rPr>
                  <w:rStyle w:val="48"/>
                  <w:rFonts w:hint="eastAsia" w:ascii="方正黑体_GBK" w:hAnsi="方正黑体_GBK" w:eastAsia="方正黑体_GBK" w:cs="方正黑体_GBK"/>
                  <w:color w:val="auto"/>
                  <w:sz w:val="24"/>
                  <w:szCs w:val="24"/>
                  <w:lang w:val="zh-CN"/>
                </w:rPr>
                <w:fldChar w:fldCharType="end"/>
              </w:r>
            </w:p>
            <w:p w14:paraId="23AC1F1A">
              <w:pPr>
                <w:pStyle w:val="30"/>
                <w:tabs>
                  <w:tab w:val="right" w:leader="dot" w:pos="8255"/>
                </w:tabs>
                <w:rPr>
                  <w:rStyle w:val="48"/>
                  <w:rFonts w:hint="eastAsia" w:ascii="方正黑体_GBK" w:hAnsi="方正黑体_GBK" w:eastAsia="方正黑体_GBK" w:cs="方正黑体_GBK"/>
                  <w:color w:val="auto"/>
                  <w:sz w:val="24"/>
                  <w:szCs w:val="24"/>
                  <w:lang w:val="zh-CN"/>
                </w:rPr>
              </w:pPr>
            </w:p>
            <w:p w14:paraId="14E13C26">
              <w:pPr>
                <w:pStyle w:val="30"/>
                <w:tabs>
                  <w:tab w:val="right" w:leader="dot" w:pos="8255"/>
                </w:tabs>
                <w:rPr>
                  <w:rStyle w:val="48"/>
                  <w:rFonts w:hint="eastAsia" w:ascii="方正黑体_GBK" w:hAnsi="方正黑体_GBK" w:eastAsia="方正黑体_GBK" w:cs="方正黑体_GBK"/>
                  <w:color w:val="auto"/>
                  <w:sz w:val="24"/>
                  <w:szCs w:val="24"/>
                  <w:lang w:val="zh-CN"/>
                </w:rPr>
              </w:pPr>
            </w:p>
            <w:p w14:paraId="549254F0">
              <w:pPr>
                <w:pStyle w:val="30"/>
                <w:tabs>
                  <w:tab w:val="right" w:leader="dot" w:pos="8255"/>
                </w:tabs>
                <w:rPr>
                  <w:rStyle w:val="48"/>
                  <w:rFonts w:hint="eastAsia" w:ascii="方正黑体_GBK" w:hAnsi="方正黑体_GBK" w:eastAsia="方正黑体_GBK" w:cs="方正黑体_GBK"/>
                  <w:color w:val="auto"/>
                  <w:sz w:val="24"/>
                  <w:szCs w:val="24"/>
                  <w:lang w:val="zh-CN"/>
                </w:rPr>
              </w:pPr>
            </w:p>
            <w:p w14:paraId="6E61EE85">
              <w:pPr>
                <w:pStyle w:val="30"/>
                <w:tabs>
                  <w:tab w:val="right" w:leader="dot" w:pos="8255"/>
                </w:tabs>
                <w:rPr>
                  <w:rStyle w:val="48"/>
                  <w:rFonts w:hint="eastAsia" w:ascii="方正黑体_GBK" w:hAnsi="方正黑体_GBK" w:eastAsia="方正黑体_GBK" w:cs="方正黑体_GBK"/>
                  <w:color w:val="auto"/>
                  <w:sz w:val="24"/>
                  <w:szCs w:val="24"/>
                  <w:lang w:val="zh-CN"/>
                </w:rPr>
              </w:pPr>
              <w:r>
                <w:rPr>
                  <w:rStyle w:val="48"/>
                  <w:rFonts w:hint="eastAsia" w:ascii="方正黑体_GBK" w:hAnsi="方正黑体_GBK" w:eastAsia="方正黑体_GBK" w:cs="方正黑体_GBK"/>
                  <w:color w:val="auto"/>
                  <w:sz w:val="24"/>
                  <w:szCs w:val="24"/>
                  <w:lang w:val="zh-CN"/>
                </w:rPr>
                <w:fldChar w:fldCharType="begin"/>
              </w:r>
              <w:r>
                <w:rPr>
                  <w:rStyle w:val="48"/>
                  <w:rFonts w:hint="eastAsia" w:ascii="方正黑体_GBK" w:hAnsi="方正黑体_GBK" w:eastAsia="方正黑体_GBK" w:cs="方正黑体_GBK"/>
                  <w:color w:val="auto"/>
                  <w:sz w:val="24"/>
                  <w:szCs w:val="24"/>
                  <w:lang w:val="zh-CN"/>
                </w:rPr>
                <w:instrText xml:space="preserve"> HYPERLINK \l _Toc14942 </w:instrText>
              </w:r>
              <w:r>
                <w:rPr>
                  <w:rStyle w:val="48"/>
                  <w:rFonts w:hint="eastAsia" w:ascii="方正黑体_GBK" w:hAnsi="方正黑体_GBK" w:eastAsia="方正黑体_GBK" w:cs="方正黑体_GBK"/>
                  <w:color w:val="auto"/>
                  <w:sz w:val="24"/>
                  <w:szCs w:val="24"/>
                  <w:lang w:val="zh-CN"/>
                </w:rPr>
                <w:fldChar w:fldCharType="separate"/>
              </w:r>
              <w:r>
                <w:rPr>
                  <w:rStyle w:val="48"/>
                  <w:rFonts w:ascii="方正黑体_GBK" w:hAnsi="方正黑体_GBK" w:eastAsia="方正黑体_GBK" w:cs="方正黑体_GBK"/>
                  <w:color w:val="auto"/>
                  <w:sz w:val="24"/>
                  <w:szCs w:val="24"/>
                </w:rPr>
                <w:t>第四章 评标原则</w:t>
              </w:r>
              <w:r>
                <w:rPr>
                  <w:rStyle w:val="48"/>
                  <w:rFonts w:ascii="方正黑体_GBK" w:hAnsi="方正黑体_GBK" w:eastAsia="方正黑体_GBK" w:cs="方正黑体_GBK"/>
                  <w:color w:val="auto"/>
                  <w:sz w:val="24"/>
                  <w:szCs w:val="24"/>
                </w:rPr>
                <w:tab/>
              </w:r>
              <w:r>
                <w:rPr>
                  <w:rStyle w:val="48"/>
                  <w:rFonts w:ascii="方正黑体_GBK" w:hAnsi="方正黑体_GBK" w:eastAsia="方正黑体_GBK" w:cs="方正黑体_GBK"/>
                  <w:color w:val="auto"/>
                  <w:sz w:val="24"/>
                  <w:szCs w:val="24"/>
                </w:rPr>
                <w:fldChar w:fldCharType="begin"/>
              </w:r>
              <w:r>
                <w:rPr>
                  <w:rStyle w:val="48"/>
                  <w:rFonts w:ascii="方正黑体_GBK" w:hAnsi="方正黑体_GBK" w:eastAsia="方正黑体_GBK" w:cs="方正黑体_GBK"/>
                  <w:color w:val="auto"/>
                  <w:sz w:val="24"/>
                  <w:szCs w:val="24"/>
                </w:rPr>
                <w:instrText xml:space="preserve"> PAGEREF _Toc14942 \h </w:instrText>
              </w:r>
              <w:r>
                <w:rPr>
                  <w:rStyle w:val="48"/>
                  <w:rFonts w:ascii="方正黑体_GBK" w:hAnsi="方正黑体_GBK" w:eastAsia="方正黑体_GBK" w:cs="方正黑体_GBK"/>
                  <w:color w:val="auto"/>
                  <w:sz w:val="24"/>
                  <w:szCs w:val="24"/>
                </w:rPr>
                <w:fldChar w:fldCharType="separate"/>
              </w:r>
              <w:r>
                <w:rPr>
                  <w:rStyle w:val="48"/>
                  <w:rFonts w:ascii="方正黑体_GBK" w:hAnsi="方正黑体_GBK" w:eastAsia="方正黑体_GBK" w:cs="方正黑体_GBK"/>
                  <w:color w:val="auto"/>
                  <w:sz w:val="24"/>
                  <w:szCs w:val="24"/>
                </w:rPr>
                <w:t>26</w:t>
              </w:r>
              <w:r>
                <w:rPr>
                  <w:rStyle w:val="48"/>
                  <w:rFonts w:ascii="方正黑体_GBK" w:hAnsi="方正黑体_GBK" w:eastAsia="方正黑体_GBK" w:cs="方正黑体_GBK"/>
                  <w:color w:val="auto"/>
                  <w:sz w:val="24"/>
                  <w:szCs w:val="24"/>
                </w:rPr>
                <w:fldChar w:fldCharType="end"/>
              </w:r>
              <w:r>
                <w:rPr>
                  <w:rStyle w:val="48"/>
                  <w:rFonts w:hint="eastAsia" w:ascii="方正黑体_GBK" w:hAnsi="方正黑体_GBK" w:eastAsia="方正黑体_GBK" w:cs="方正黑体_GBK"/>
                  <w:color w:val="auto"/>
                  <w:sz w:val="24"/>
                  <w:szCs w:val="24"/>
                  <w:lang w:val="zh-CN"/>
                </w:rPr>
                <w:fldChar w:fldCharType="end"/>
              </w:r>
            </w:p>
            <w:p w14:paraId="7F4DD45E">
              <w:pPr>
                <w:pStyle w:val="30"/>
                <w:tabs>
                  <w:tab w:val="right" w:leader="dot" w:pos="8255"/>
                </w:tabs>
                <w:rPr>
                  <w:rStyle w:val="48"/>
                  <w:rFonts w:hint="eastAsia" w:ascii="方正黑体_GBK" w:hAnsi="方正黑体_GBK" w:eastAsia="方正黑体_GBK" w:cs="方正黑体_GBK"/>
                  <w:color w:val="auto"/>
                  <w:sz w:val="24"/>
                  <w:szCs w:val="24"/>
                  <w:lang w:val="zh-CN"/>
                </w:rPr>
              </w:pPr>
            </w:p>
            <w:p w14:paraId="56D2FB5D">
              <w:pPr>
                <w:pStyle w:val="30"/>
                <w:tabs>
                  <w:tab w:val="right" w:leader="dot" w:pos="8255"/>
                </w:tabs>
                <w:rPr>
                  <w:rStyle w:val="48"/>
                  <w:rFonts w:hint="eastAsia" w:ascii="方正黑体_GBK" w:hAnsi="方正黑体_GBK" w:eastAsia="方正黑体_GBK" w:cs="方正黑体_GBK"/>
                  <w:color w:val="auto"/>
                  <w:sz w:val="24"/>
                  <w:szCs w:val="24"/>
                  <w:lang w:val="zh-CN"/>
                </w:rPr>
              </w:pPr>
            </w:p>
            <w:p w14:paraId="4931142E">
              <w:pPr>
                <w:pStyle w:val="30"/>
                <w:tabs>
                  <w:tab w:val="right" w:leader="dot" w:pos="8255"/>
                </w:tabs>
                <w:rPr>
                  <w:rStyle w:val="48"/>
                  <w:rFonts w:hint="eastAsia" w:ascii="方正黑体_GBK" w:hAnsi="方正黑体_GBK" w:eastAsia="方正黑体_GBK" w:cs="方正黑体_GBK"/>
                  <w:color w:val="auto"/>
                  <w:sz w:val="24"/>
                  <w:szCs w:val="24"/>
                  <w:lang w:val="zh-CN"/>
                </w:rPr>
              </w:pPr>
            </w:p>
            <w:p w14:paraId="00FFBF32">
              <w:pPr>
                <w:pStyle w:val="30"/>
                <w:tabs>
                  <w:tab w:val="right" w:leader="dot" w:pos="8255"/>
                </w:tabs>
              </w:pPr>
              <w:r>
                <w:rPr>
                  <w:rStyle w:val="48"/>
                  <w:rFonts w:hint="eastAsia" w:ascii="方正黑体_GBK" w:hAnsi="方正黑体_GBK" w:eastAsia="方正黑体_GBK" w:cs="方正黑体_GBK"/>
                  <w:color w:val="auto"/>
                  <w:sz w:val="24"/>
                  <w:szCs w:val="24"/>
                  <w:lang w:val="zh-CN"/>
                </w:rPr>
                <w:fldChar w:fldCharType="begin"/>
              </w:r>
              <w:r>
                <w:rPr>
                  <w:rStyle w:val="48"/>
                  <w:rFonts w:hint="eastAsia" w:ascii="方正黑体_GBK" w:hAnsi="方正黑体_GBK" w:eastAsia="方正黑体_GBK" w:cs="方正黑体_GBK"/>
                  <w:color w:val="auto"/>
                  <w:sz w:val="24"/>
                  <w:szCs w:val="24"/>
                  <w:lang w:val="zh-CN"/>
                </w:rPr>
                <w:instrText xml:space="preserve"> HYPERLINK \l _Toc4366 </w:instrText>
              </w:r>
              <w:r>
                <w:rPr>
                  <w:rStyle w:val="48"/>
                  <w:rFonts w:hint="eastAsia" w:ascii="方正黑体_GBK" w:hAnsi="方正黑体_GBK" w:eastAsia="方正黑体_GBK" w:cs="方正黑体_GBK"/>
                  <w:color w:val="auto"/>
                  <w:sz w:val="24"/>
                  <w:szCs w:val="24"/>
                  <w:lang w:val="zh-CN"/>
                </w:rPr>
                <w:fldChar w:fldCharType="separate"/>
              </w:r>
              <w:r>
                <w:rPr>
                  <w:rStyle w:val="48"/>
                  <w:rFonts w:hint="eastAsia" w:ascii="方正黑体_GBK" w:hAnsi="方正黑体_GBK" w:eastAsia="方正黑体_GBK" w:cs="方正黑体_GBK"/>
                  <w:color w:val="auto"/>
                  <w:sz w:val="24"/>
                  <w:szCs w:val="24"/>
                </w:rPr>
                <w:t>第五章 投标文件格式</w:t>
              </w:r>
              <w:r>
                <w:rPr>
                  <w:rStyle w:val="48"/>
                  <w:rFonts w:ascii="方正黑体_GBK" w:hAnsi="方正黑体_GBK" w:eastAsia="方正黑体_GBK" w:cs="方正黑体_GBK"/>
                  <w:color w:val="auto"/>
                  <w:sz w:val="24"/>
                  <w:szCs w:val="24"/>
                </w:rPr>
                <w:tab/>
              </w:r>
              <w:r>
                <w:rPr>
                  <w:rStyle w:val="48"/>
                  <w:rFonts w:ascii="方正黑体_GBK" w:hAnsi="方正黑体_GBK" w:eastAsia="方正黑体_GBK" w:cs="方正黑体_GBK"/>
                  <w:color w:val="auto"/>
                  <w:sz w:val="24"/>
                  <w:szCs w:val="24"/>
                </w:rPr>
                <w:fldChar w:fldCharType="begin"/>
              </w:r>
              <w:r>
                <w:rPr>
                  <w:rStyle w:val="48"/>
                  <w:rFonts w:ascii="方正黑体_GBK" w:hAnsi="方正黑体_GBK" w:eastAsia="方正黑体_GBK" w:cs="方正黑体_GBK"/>
                  <w:color w:val="auto"/>
                  <w:sz w:val="24"/>
                  <w:szCs w:val="24"/>
                </w:rPr>
                <w:instrText xml:space="preserve"> PAGEREF _Toc4366 \h </w:instrText>
              </w:r>
              <w:r>
                <w:rPr>
                  <w:rStyle w:val="48"/>
                  <w:rFonts w:ascii="方正黑体_GBK" w:hAnsi="方正黑体_GBK" w:eastAsia="方正黑体_GBK" w:cs="方正黑体_GBK"/>
                  <w:color w:val="auto"/>
                  <w:sz w:val="24"/>
                  <w:szCs w:val="24"/>
                </w:rPr>
                <w:fldChar w:fldCharType="separate"/>
              </w:r>
              <w:r>
                <w:rPr>
                  <w:rStyle w:val="48"/>
                  <w:rFonts w:ascii="方正黑体_GBK" w:hAnsi="方正黑体_GBK" w:eastAsia="方正黑体_GBK" w:cs="方正黑体_GBK"/>
                  <w:color w:val="auto"/>
                  <w:sz w:val="24"/>
                  <w:szCs w:val="24"/>
                </w:rPr>
                <w:t>28</w:t>
              </w:r>
              <w:r>
                <w:rPr>
                  <w:rStyle w:val="48"/>
                  <w:rFonts w:ascii="方正黑体_GBK" w:hAnsi="方正黑体_GBK" w:eastAsia="方正黑体_GBK" w:cs="方正黑体_GBK"/>
                  <w:color w:val="auto"/>
                  <w:sz w:val="24"/>
                  <w:szCs w:val="24"/>
                </w:rPr>
                <w:fldChar w:fldCharType="end"/>
              </w:r>
              <w:r>
                <w:rPr>
                  <w:rStyle w:val="48"/>
                  <w:rFonts w:hint="eastAsia" w:ascii="方正黑体_GBK" w:hAnsi="方正黑体_GBK" w:eastAsia="方正黑体_GBK" w:cs="方正黑体_GBK"/>
                  <w:color w:val="auto"/>
                  <w:sz w:val="24"/>
                  <w:szCs w:val="24"/>
                  <w:lang w:val="zh-CN"/>
                </w:rPr>
                <w:fldChar w:fldCharType="end"/>
              </w:r>
            </w:p>
            <w:p w14:paraId="710349F4">
              <w:pPr>
                <w:pStyle w:val="30"/>
                <w:tabs>
                  <w:tab w:val="right" w:leader="dot" w:pos="8997"/>
                </w:tabs>
              </w:pPr>
            </w:p>
            <w:p w14:paraId="0C0B3B1D">
              <w:pPr>
                <w:rPr>
                  <w:rFonts w:ascii="Times New Roman" w:hAnsi="Times New Roman" w:eastAsia="方正黑体_GBK" w:cs="Times New Roman"/>
                  <w:b/>
                  <w:szCs w:val="24"/>
                  <w:highlight w:val="none"/>
                </w:rPr>
              </w:pPr>
              <w:r>
                <w:rPr>
                  <w:rFonts w:hint="eastAsia" w:ascii="方正黑体_GBK" w:hAnsi="方正黑体_GBK" w:eastAsia="方正黑体_GBK" w:cs="方正黑体_GBK"/>
                  <w:szCs w:val="24"/>
                  <w:highlight w:val="none"/>
                  <w:lang w:val="zh-CN"/>
                </w:rPr>
                <w:fldChar w:fldCharType="end"/>
              </w:r>
            </w:p>
          </w:sdtContent>
        </w:sdt>
      </w:sdtContent>
    </w:sdt>
    <w:p w14:paraId="05C2E6A9">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p>
    <w:p w14:paraId="3EF1B4AC">
      <w:pPr>
        <w:rPr>
          <w:rFonts w:hint="eastAsia" w:ascii="方正小标宋_GBK" w:hAnsi="方正小标宋_GBK" w:eastAsia="方正小标宋_GBK" w:cs="方正小标宋_GBK"/>
          <w:highlight w:val="none"/>
        </w:rPr>
      </w:pPr>
    </w:p>
    <w:p w14:paraId="6A6896FE">
      <w:pPr>
        <w:rPr>
          <w:rFonts w:hint="eastAsia" w:ascii="方正小标宋_GBK" w:hAnsi="方正小标宋_GBK" w:eastAsia="方正小标宋_GBK" w:cs="方正小标宋_GBK"/>
          <w:highlight w:val="none"/>
        </w:rPr>
      </w:pPr>
    </w:p>
    <w:p w14:paraId="66B48E67">
      <w:pPr>
        <w:rPr>
          <w:rFonts w:hint="eastAsia" w:ascii="方正小标宋_GBK" w:hAnsi="方正小标宋_GBK" w:eastAsia="方正小标宋_GBK" w:cs="方正小标宋_GBK"/>
          <w:highlight w:val="none"/>
        </w:rPr>
      </w:pPr>
    </w:p>
    <w:p w14:paraId="22E5ECF3">
      <w:pPr>
        <w:rPr>
          <w:rFonts w:hint="eastAsia" w:ascii="方正小标宋_GBK" w:hAnsi="方正小标宋_GBK" w:eastAsia="方正小标宋_GBK" w:cs="方正小标宋_GBK"/>
          <w:b w:val="0"/>
          <w:bCs w:val="0"/>
          <w:highlight w:val="none"/>
        </w:rPr>
      </w:pPr>
    </w:p>
    <w:p w14:paraId="631644D8">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bookmarkStart w:id="0" w:name="_Toc31295"/>
      <w:r>
        <w:rPr>
          <w:rFonts w:hint="eastAsia" w:ascii="方正小标宋_GBK" w:hAnsi="方正小标宋_GBK" w:eastAsia="方正小标宋_GBK" w:cs="方正小标宋_GBK"/>
          <w:b w:val="0"/>
          <w:bCs w:val="0"/>
          <w:highlight w:val="none"/>
        </w:rPr>
        <w:t>第一章 招标公告</w:t>
      </w:r>
      <w:bookmarkEnd w:id="0"/>
    </w:p>
    <w:p w14:paraId="609773CC">
      <w:pPr>
        <w:spacing w:line="440" w:lineRule="exact"/>
        <w:ind w:firstLine="480" w:firstLineChars="200"/>
        <w:rPr>
          <w:highlight w:val="none"/>
        </w:rPr>
      </w:pPr>
    </w:p>
    <w:p w14:paraId="793B4582">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sz w:val="32"/>
          <w:szCs w:val="32"/>
          <w:highlight w:val="none"/>
          <w:u w:val="single"/>
        </w:rPr>
      </w:pPr>
      <w:r>
        <w:rPr>
          <w:rFonts w:ascii="Times New Roman" w:hAnsi="Times New Roman" w:eastAsia="方正仿宋_GBK" w:cs="Times New Roman"/>
          <w:sz w:val="32"/>
          <w:szCs w:val="32"/>
          <w:highlight w:val="none"/>
          <w:u w:val="single"/>
        </w:rPr>
        <w:t>重庆财经学院</w:t>
      </w:r>
      <w:r>
        <w:rPr>
          <w:rFonts w:ascii="Times New Roman" w:hAnsi="Times New Roman" w:eastAsia="方正仿宋_GBK" w:cs="Times New Roman"/>
          <w:sz w:val="32"/>
          <w:szCs w:val="32"/>
          <w:highlight w:val="none"/>
        </w:rPr>
        <w:t>（采购人）拟对“</w:t>
      </w:r>
      <w:r>
        <w:rPr>
          <w:rFonts w:hint="eastAsia" w:ascii="Times New Roman" w:hAnsi="Times New Roman" w:eastAsia="方正仿宋_GBK" w:cs="Times New Roman"/>
          <w:sz w:val="32"/>
          <w:szCs w:val="32"/>
          <w:highlight w:val="none"/>
          <w:u w:val="single"/>
        </w:rPr>
        <w:t>重庆财经学院B校区监控设施检修及点位增补工程采购项目</w:t>
      </w:r>
      <w:r>
        <w:rPr>
          <w:rFonts w:ascii="Times New Roman" w:hAnsi="Times New Roman" w:eastAsia="方正仿宋_GBK" w:cs="Times New Roman"/>
          <w:sz w:val="32"/>
          <w:szCs w:val="32"/>
          <w:highlight w:val="none"/>
        </w:rPr>
        <w:t>”进行国内</w:t>
      </w:r>
      <w:r>
        <w:rPr>
          <w:rFonts w:hint="eastAsia" w:ascii="Times New Roman" w:hAnsi="Times New Roman" w:eastAsia="方正仿宋_GBK" w:cs="Times New Roman"/>
          <w:sz w:val="32"/>
          <w:szCs w:val="32"/>
          <w:highlight w:val="none"/>
          <w:lang w:eastAsia="zh-CN"/>
        </w:rPr>
        <w:t>挂网招标</w:t>
      </w:r>
      <w:r>
        <w:rPr>
          <w:rFonts w:ascii="Times New Roman" w:hAnsi="Times New Roman" w:eastAsia="方正仿宋_GBK" w:cs="Times New Roman"/>
          <w:sz w:val="32"/>
          <w:szCs w:val="32"/>
          <w:highlight w:val="none"/>
        </w:rPr>
        <w:t>，兹邀请符合本次招标要求的供应商参加投标。</w:t>
      </w:r>
    </w:p>
    <w:p w14:paraId="446AB50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一、招标项目</w:t>
      </w:r>
      <w:r>
        <w:rPr>
          <w:rFonts w:hint="eastAsia" w:ascii="方正楷体_GBK" w:hAnsi="方正楷体_GBK" w:eastAsia="方正楷体_GBK" w:cs="方正楷体_GBK"/>
          <w:b/>
          <w:bCs/>
          <w:sz w:val="32"/>
          <w:szCs w:val="32"/>
          <w:highlight w:val="none"/>
          <w:lang w:val="en-US" w:eastAsia="zh-CN"/>
        </w:rPr>
        <w:t>内容</w:t>
      </w:r>
      <w:r>
        <w:rPr>
          <w:rFonts w:hint="eastAsia" w:ascii="方正楷体_GBK" w:hAnsi="方正楷体_GBK" w:eastAsia="方正楷体_GBK" w:cs="方正楷体_GBK"/>
          <w:b/>
          <w:bCs/>
          <w:sz w:val="32"/>
          <w:szCs w:val="32"/>
          <w:highlight w:val="none"/>
        </w:rPr>
        <w:t>：</w:t>
      </w:r>
      <w:r>
        <w:rPr>
          <w:rFonts w:ascii="Times New Roman" w:hAnsi="Times New Roman" w:eastAsia="方正仿宋_GBK" w:cs="Times New Roman"/>
          <w:sz w:val="32"/>
          <w:szCs w:val="32"/>
          <w:highlight w:val="none"/>
        </w:rPr>
        <w:t>（详见招标文件第三章 招标数量及参数要求）。</w:t>
      </w:r>
    </w:p>
    <w:p w14:paraId="41DCA5D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项目内容的简介:采购一批硬件设备，完成B校区监控设施检修及点位增补工程。</w:t>
      </w:r>
    </w:p>
    <w:p w14:paraId="214CB908">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0000FF"/>
          <w:sz w:val="28"/>
          <w:szCs w:val="28"/>
          <w:highlight w:val="none"/>
          <w:lang w:val="en-US" w:eastAsia="zh-CN"/>
        </w:rPr>
      </w:pPr>
      <w:r>
        <w:rPr>
          <w:rFonts w:hint="eastAsia" w:ascii="方正楷体_GBK" w:hAnsi="方正楷体_GBK" w:eastAsia="方正楷体_GBK" w:cs="方正楷体_GBK"/>
          <w:b/>
          <w:bCs/>
          <w:sz w:val="32"/>
          <w:szCs w:val="32"/>
          <w:highlight w:val="none"/>
          <w:lang w:val="en-US" w:eastAsia="zh-CN"/>
        </w:rPr>
        <w:t>资金来源：</w:t>
      </w:r>
      <w:r>
        <w:rPr>
          <w:rFonts w:hint="eastAsia" w:ascii="Times New Roman" w:hAnsi="Times New Roman" w:eastAsia="方正仿宋_GBK" w:cs="Times New Roman"/>
          <w:sz w:val="32"/>
          <w:szCs w:val="32"/>
          <w:highlight w:val="none"/>
          <w:lang w:val="en-US" w:eastAsia="zh-CN"/>
        </w:rPr>
        <w:t>预算资金。</w:t>
      </w:r>
    </w:p>
    <w:p w14:paraId="5BFACCB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0000FF"/>
          <w:sz w:val="28"/>
          <w:szCs w:val="28"/>
          <w:highlight w:val="none"/>
          <w:lang w:val="en-US" w:eastAsia="zh-CN"/>
        </w:rPr>
      </w:pPr>
    </w:p>
    <w:p w14:paraId="4DD0707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三、</w:t>
      </w:r>
      <w:r>
        <w:rPr>
          <w:rFonts w:hint="eastAsia" w:ascii="方正楷体_GBK" w:hAnsi="方正楷体_GBK" w:eastAsia="方正楷体_GBK" w:cs="方正楷体_GBK"/>
          <w:b/>
          <w:bCs/>
          <w:sz w:val="32"/>
          <w:szCs w:val="32"/>
          <w:highlight w:val="none"/>
          <w:lang w:val="en-US" w:eastAsia="zh-CN"/>
        </w:rPr>
        <w:t>投标人资格要求</w:t>
      </w:r>
    </w:p>
    <w:p w14:paraId="39F2A2D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1.投标人具有独立承担民事责任的能力，需提供营业执照等证明文件；</w:t>
      </w:r>
    </w:p>
    <w:p w14:paraId="56AE598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2.投标人具有良好的商业信誉和健全的财务会计制度，需提供近三年的财务报表；</w:t>
      </w:r>
    </w:p>
    <w:p w14:paraId="610C175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3.投标人具有依法缴纳税收和社会保障资金的良好记录；</w:t>
      </w:r>
    </w:p>
    <w:p w14:paraId="77F70C0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668F5A4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11AA5D5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6.投标方需提供2023年1月1日以来由投标人签署的相关项目合同复印件（单个合同金额至少10万元）及类似项目履约能力证明材料；</w:t>
      </w:r>
    </w:p>
    <w:p w14:paraId="10EEA7D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7.投标人为项目的经销商，需提供所投产品原厂授权书。</w:t>
      </w:r>
    </w:p>
    <w:p w14:paraId="7CAE39E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8.具有完善的质量保证和售后服务体系。</w:t>
      </w:r>
    </w:p>
    <w:p w14:paraId="00FF83B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244C77A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sz w:val="32"/>
          <w:szCs w:val="32"/>
          <w:highlight w:val="none"/>
          <w:woUserID w:val="1"/>
        </w:rPr>
      </w:pPr>
      <w:r>
        <w:rPr>
          <w:rFonts w:ascii="方正楷体_GBK" w:hAnsi="方正楷体_GBK" w:eastAsia="方正楷体_GBK" w:cs="方正楷体_GBK"/>
          <w:b/>
          <w:bCs/>
          <w:sz w:val="32"/>
          <w:szCs w:val="32"/>
          <w:highlight w:val="none"/>
        </w:rPr>
        <w:t>四、</w:t>
      </w:r>
      <w:r>
        <w:rPr>
          <w:rFonts w:ascii="方正楷体_GBK" w:hAnsi="方正楷体_GBK" w:eastAsia="方正楷体_GBK" w:cs="方正楷体_GBK"/>
          <w:b/>
          <w:bCs/>
          <w:sz w:val="32"/>
          <w:szCs w:val="32"/>
          <w:highlight w:val="none"/>
          <w:lang w:val="en-US" w:eastAsia="zh-CN"/>
        </w:rPr>
        <w:t>投标、开标有关说明</w:t>
      </w:r>
      <w:r>
        <w:rPr>
          <w:rFonts w:ascii="方正楷体_GBK" w:hAnsi="方正楷体_GBK" w:eastAsia="方正楷体_GBK" w:cs="方正楷体_GBK"/>
          <w:b/>
          <w:bCs/>
          <w:sz w:val="32"/>
          <w:szCs w:val="32"/>
          <w:highlight w:val="none"/>
          <w:lang w:eastAsia="zh-CN"/>
          <w:woUserID w:val="1"/>
        </w:rPr>
        <w:t>（所有时间对应延迟）</w:t>
      </w:r>
    </w:p>
    <w:p w14:paraId="7987C33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（一）招标文件公告期限：</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 xml:space="preserve">6年7月15日至 </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6年7月17日。</w:t>
      </w:r>
    </w:p>
    <w:p w14:paraId="5DB932F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（二）招标文件发售期限：同招标文件公告期限。</w:t>
      </w:r>
    </w:p>
    <w:p w14:paraId="61EE59F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（三）招标文件发售地点：</w:t>
      </w:r>
    </w:p>
    <w:p w14:paraId="203ACF9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1.现场发售地址：重庆市巴南区龙洲湾尚文大道906号行政楼2420办公室。</w:t>
      </w:r>
    </w:p>
    <w:p w14:paraId="226F0B5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2.直接在学校官网下载招标文件。</w:t>
      </w:r>
    </w:p>
    <w:p w14:paraId="581B5F2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（四）对招标文件的疑问提出时间（若有）：</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年7月20日以内。</w:t>
      </w:r>
    </w:p>
    <w:p w14:paraId="2B17E6F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w:t>
      </w:r>
      <w:r>
        <w:rPr>
          <w:rFonts w:hint="eastAsia" w:ascii="Times New Roman" w:hAnsi="Times New Roman" w:eastAsia="方正仿宋_GBK" w:cs="Times New Roman"/>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开标时间</w:t>
      </w:r>
      <w:r>
        <w:rPr>
          <w:rFonts w:hint="eastAsia" w:ascii="Times New Roman" w:hAnsi="Times New Roman" w:eastAsia="方正仿宋_GBK" w:cs="Times New Roman"/>
          <w:sz w:val="32"/>
          <w:szCs w:val="32"/>
          <w:highlight w:val="none"/>
          <w:lang w:val="en-US" w:eastAsia="zh-CN"/>
        </w:rPr>
        <w:t>：</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6F03221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sz w:val="32"/>
          <w:szCs w:val="32"/>
          <w:highlight w:val="none"/>
          <w:lang w:val="en-US"/>
        </w:rPr>
      </w:pPr>
      <w:r>
        <w:rPr>
          <w:rFonts w:ascii="方正楷体_GBK" w:hAnsi="方正楷体_GBK" w:eastAsia="方正楷体_GBK" w:cs="方正楷体_GBK"/>
          <w:b/>
          <w:bCs/>
          <w:sz w:val="32"/>
          <w:szCs w:val="32"/>
          <w:highlight w:val="none"/>
          <w:lang w:val="en-US" w:eastAsia="zh-CN"/>
        </w:rPr>
        <w:t>五、招标文件购买费、投标保证金</w:t>
      </w:r>
      <w:r>
        <w:rPr>
          <w:rFonts w:hint="eastAsia" w:ascii="方正楷体_GBK" w:hAnsi="方正楷体_GBK" w:eastAsia="方正楷体_GBK" w:cs="方正楷体_GBK"/>
          <w:b/>
          <w:bCs/>
          <w:sz w:val="32"/>
          <w:szCs w:val="32"/>
          <w:highlight w:val="none"/>
          <w:lang w:val="en-US" w:eastAsia="zh-CN"/>
        </w:rPr>
        <w:t>、中标服务费</w:t>
      </w:r>
    </w:p>
    <w:p w14:paraId="5FFC737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一</w:t>
      </w:r>
      <w:r>
        <w:rPr>
          <w:rFonts w:hint="eastAsia" w:ascii="Times New Roman" w:hAnsi="Times New Roman" w:eastAsia="方正仿宋_GBK" w:cs="Times New Roman"/>
          <w:b w:val="0"/>
          <w:bCs w:val="0"/>
          <w:sz w:val="32"/>
          <w:szCs w:val="32"/>
          <w:highlight w:val="none"/>
          <w:lang w:eastAsia="zh-CN"/>
        </w:rPr>
        <w:t>）</w:t>
      </w:r>
      <w:r>
        <w:rPr>
          <w:rFonts w:ascii="Times New Roman" w:hAnsi="Times New Roman" w:eastAsia="方正仿宋_GBK" w:cs="Times New Roman"/>
          <w:b w:val="0"/>
          <w:bCs w:val="0"/>
          <w:sz w:val="32"/>
          <w:szCs w:val="32"/>
          <w:highlight w:val="none"/>
        </w:rPr>
        <w:t>招标文件</w:t>
      </w:r>
      <w:r>
        <w:rPr>
          <w:rFonts w:hint="eastAsia" w:ascii="Times New Roman" w:hAnsi="Times New Roman" w:eastAsia="方正仿宋_GBK" w:cs="Times New Roman"/>
          <w:b w:val="0"/>
          <w:bCs w:val="0"/>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0CC522C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w:t>
      </w:r>
      <w:r>
        <w:rPr>
          <w:rFonts w:hint="eastAsia" w:ascii="Times New Roman" w:hAnsi="Times New Roman" w:eastAsia="方正仿宋_GBK" w:cs="Times New Roman"/>
          <w:b w:val="0"/>
          <w:bCs w:val="0"/>
          <w:sz w:val="32"/>
          <w:szCs w:val="32"/>
          <w:highlight w:val="none"/>
          <w:lang w:val="en-US" w:eastAsia="zh-CN"/>
        </w:rPr>
        <w:t>户：1001010120010030105，重庆财经学院，农村商业银行重庆巴南支行。</w:t>
      </w:r>
    </w:p>
    <w:p w14:paraId="3A3EA04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eastAsia="zh-CN"/>
        </w:rPr>
        <w:t>汇款的</w:t>
      </w:r>
      <w:r>
        <w:rPr>
          <w:rFonts w:hint="eastAsia" w:ascii="Times New Roman" w:hAnsi="Times New Roman" w:eastAsia="方正仿宋_GBK" w:cs="Times New Roman"/>
          <w:b w:val="0"/>
          <w:bCs w:val="0"/>
          <w:sz w:val="32"/>
          <w:szCs w:val="32"/>
          <w:highlight w:val="none"/>
          <w:lang w:val="en-US" w:eastAsia="zh-CN"/>
        </w:rPr>
        <w:t>投标方</w:t>
      </w:r>
      <w:r>
        <w:rPr>
          <w:rFonts w:hint="eastAsia" w:ascii="Times New Roman" w:hAnsi="Times New Roman" w:eastAsia="方正仿宋_GBK" w:cs="Times New Roman"/>
          <w:b w:val="0"/>
          <w:bCs w:val="0"/>
          <w:sz w:val="32"/>
          <w:szCs w:val="32"/>
          <w:highlight w:val="none"/>
          <w:lang w:eastAsia="zh-CN"/>
        </w:rPr>
        <w:t>须在付款凭证摘要/用途中填</w:t>
      </w:r>
      <w:r>
        <w:rPr>
          <w:rFonts w:hint="eastAsia" w:ascii="Times New Roman" w:hAnsi="Times New Roman" w:eastAsia="方正仿宋_GBK" w:cs="Times New Roman"/>
          <w:b w:val="0"/>
          <w:bCs w:val="0"/>
          <w:sz w:val="32"/>
          <w:szCs w:val="32"/>
          <w:highlight w:val="none"/>
          <w:lang w:val="en-US" w:eastAsia="zh-CN"/>
        </w:rPr>
        <w:t>写</w:t>
      </w:r>
      <w:r>
        <w:rPr>
          <w:rFonts w:hint="eastAsia" w:ascii="Times New Roman" w:hAnsi="Times New Roman" w:eastAsia="方正仿宋_GBK" w:cs="Times New Roman"/>
          <w:b w:val="0"/>
          <w:bCs w:val="0"/>
          <w:color w:val="auto"/>
          <w:sz w:val="32"/>
          <w:szCs w:val="32"/>
          <w:highlight w:val="none"/>
          <w:u w:val="single"/>
          <w:lang w:val="en-US" w:eastAsia="zh-CN"/>
        </w:rPr>
        <w:t>“重庆财经学院B校区监控设施检修及点位增补工程采购项目”</w:t>
      </w:r>
      <w:r>
        <w:rPr>
          <w:rFonts w:hint="eastAsia" w:ascii="Times New Roman" w:hAnsi="Times New Roman" w:eastAsia="方正仿宋_GBK" w:cs="Times New Roman"/>
          <w:b w:val="0"/>
          <w:bCs w:val="0"/>
          <w:sz w:val="32"/>
          <w:szCs w:val="32"/>
          <w:highlight w:val="none"/>
          <w:lang w:eastAsia="zh-CN"/>
        </w:rPr>
        <w:t>，并在投标文件</w:t>
      </w:r>
      <w:r>
        <w:rPr>
          <w:rFonts w:hint="eastAsia" w:ascii="Times New Roman" w:hAnsi="Times New Roman" w:eastAsia="方正仿宋_GBK" w:cs="Times New Roman"/>
          <w:b w:val="0"/>
          <w:bCs w:val="0"/>
          <w:sz w:val="32"/>
          <w:szCs w:val="32"/>
          <w:highlight w:val="none"/>
          <w:lang w:val="en-US" w:eastAsia="zh-CN"/>
        </w:rPr>
        <w:t>最后</w:t>
      </w:r>
      <w:r>
        <w:rPr>
          <w:rFonts w:hint="eastAsia" w:ascii="Times New Roman" w:hAnsi="Times New Roman" w:eastAsia="方正仿宋_GBK" w:cs="Times New Roman"/>
          <w:b w:val="0"/>
          <w:bCs w:val="0"/>
          <w:sz w:val="32"/>
          <w:szCs w:val="32"/>
          <w:highlight w:val="none"/>
          <w:lang w:eastAsia="zh-CN"/>
        </w:rPr>
        <w:t>附纸质的转账凭证复印件。</w:t>
      </w:r>
    </w:p>
    <w:p w14:paraId="1C62347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2.汇款截止时间：同招标文件公告截止日期。</w:t>
      </w:r>
    </w:p>
    <w:p w14:paraId="5E697CE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供应商在银行转账（电汇）时，须充分考虑银行转账（电汇）的时间差风险，如同城转账、异地转账或汇款、跨行转账或电汇的时间要求。</w:t>
      </w:r>
    </w:p>
    <w:p w14:paraId="1699DF1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3.</w:t>
      </w:r>
      <w:r>
        <w:rPr>
          <w:rFonts w:hint="eastAsia" w:ascii="Times New Roman" w:hAnsi="Times New Roman" w:eastAsia="方正仿宋_GBK" w:cs="Times New Roman"/>
          <w:b/>
          <w:bCs/>
          <w:sz w:val="32"/>
          <w:szCs w:val="32"/>
        </w:rPr>
        <w:t>汇款方请在投标截止时间公告日前，及时将缴费记录截图、公司名称、项目负责人姓名、联系电话以邮件发送至1308772756@qq.com邮箱，以便于及时为其开具收款凭证</w:t>
      </w:r>
      <w:r>
        <w:rPr>
          <w:rFonts w:hint="eastAsia" w:ascii="Times New Roman" w:hAnsi="Times New Roman" w:eastAsia="方正仿宋_GBK" w:cs="Times New Roman"/>
          <w:sz w:val="32"/>
          <w:szCs w:val="32"/>
        </w:rPr>
        <w:t>。</w:t>
      </w:r>
    </w:p>
    <w:p w14:paraId="497E51C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1BD6ED8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yellow"/>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投标人应以现金的形式提供人民币</w:t>
      </w:r>
      <w:r>
        <w:rPr>
          <w:rFonts w:hint="eastAsia" w:ascii="Times New Roman" w:hAnsi="Times New Roman" w:eastAsia="方正仿宋_GBK" w:cs="Times New Roman"/>
          <w:b w:val="0"/>
          <w:bCs w:val="0"/>
          <w:color w:val="auto"/>
          <w:sz w:val="32"/>
          <w:szCs w:val="32"/>
          <w:highlight w:val="none"/>
          <w:u w:val="single"/>
          <w:lang w:val="en-US" w:eastAsia="zh-CN"/>
        </w:rPr>
        <w:t>4000元（大写肆仟元）</w:t>
      </w:r>
      <w:r>
        <w:rPr>
          <w:rFonts w:hint="eastAsia" w:ascii="Times New Roman" w:hAnsi="Times New Roman" w:eastAsia="方正仿宋_GBK" w:cs="Times New Roman"/>
          <w:color w:val="auto"/>
          <w:sz w:val="32"/>
          <w:szCs w:val="32"/>
          <w:highlight w:val="none"/>
          <w:lang w:val="en-US" w:eastAsia="zh-CN"/>
        </w:rPr>
        <w:t>的投标保证金，投标保证金采用信封密封、加盖公章并标注公司名称。</w:t>
      </w:r>
    </w:p>
    <w:p w14:paraId="11B3133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3B826C9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28FC84B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Spec="center" w:tblpY="27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4"/>
        <w:gridCol w:w="4231"/>
      </w:tblGrid>
      <w:tr w14:paraId="20F2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4" w:type="dxa"/>
          </w:tcPr>
          <w:p w14:paraId="46B0DED5">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中标金额（万元）</w:t>
            </w:r>
          </w:p>
        </w:tc>
        <w:tc>
          <w:tcPr>
            <w:tcW w:w="4231" w:type="dxa"/>
          </w:tcPr>
          <w:p w14:paraId="4884F61C">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lang w:val="en-US" w:eastAsia="zh-CN"/>
              </w:rPr>
              <w:t>货物</w:t>
            </w:r>
            <w:r>
              <w:rPr>
                <w:rFonts w:hint="eastAsia"/>
                <w:szCs w:val="24"/>
              </w:rPr>
              <w:t>费率（%）</w:t>
            </w:r>
          </w:p>
        </w:tc>
      </w:tr>
      <w:tr w14:paraId="3353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4" w:type="dxa"/>
          </w:tcPr>
          <w:p w14:paraId="6AF66351">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100以下</w:t>
            </w:r>
          </w:p>
        </w:tc>
        <w:tc>
          <w:tcPr>
            <w:tcW w:w="4231" w:type="dxa"/>
          </w:tcPr>
          <w:p w14:paraId="0B482E07">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1.5</w:t>
            </w:r>
          </w:p>
        </w:tc>
      </w:tr>
    </w:tbl>
    <w:p w14:paraId="005331F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b/>
          <w:bCs/>
          <w:sz w:val="32"/>
          <w:szCs w:val="32"/>
          <w:highlight w:val="none"/>
          <w:lang w:val="en-US" w:eastAsia="zh-CN"/>
        </w:rPr>
      </w:pPr>
    </w:p>
    <w:p w14:paraId="2534980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六</w:t>
      </w:r>
      <w:r>
        <w:rPr>
          <w:rFonts w:ascii="Times New Roman" w:hAnsi="Times New Roman" w:eastAsia="方正仿宋_GBK" w:cs="Times New Roman"/>
          <w:b/>
          <w:bCs/>
          <w:sz w:val="32"/>
          <w:szCs w:val="32"/>
          <w:highlight w:val="none"/>
          <w:lang w:val="en-US" w:eastAsia="zh-CN"/>
        </w:rPr>
        <w:t xml:space="preserve">、投标有关规定 </w:t>
      </w:r>
    </w:p>
    <w:p w14:paraId="2A411B7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（一）单位负责人为同一人或者存在直接控股、管理关系的不同投标人，不得参加同一合同项（包）下的采购活动。 </w:t>
      </w:r>
    </w:p>
    <w:p w14:paraId="0896553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5317BD5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（三）超过投标截止时间递交的投标文件，恕不接收。 </w:t>
      </w:r>
      <w:r>
        <w:rPr>
          <w:rFonts w:ascii="Times New Roman" w:hAnsi="Times New Roman" w:eastAsia="方正仿宋_GBK" w:cs="Times New Roman"/>
          <w:b/>
          <w:bCs/>
          <w:sz w:val="32"/>
          <w:szCs w:val="32"/>
          <w:highlight w:val="none"/>
        </w:rPr>
        <w:t>本次招标不接受邮寄的投标文件。</w:t>
      </w:r>
    </w:p>
    <w:p w14:paraId="7756DBA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（四）投标费用：无论投标结果如何，投标人参与本项目投标的所有费用均应由投标人自行承担。投标资格不得转让 。</w:t>
      </w:r>
    </w:p>
    <w:p w14:paraId="0BB23BD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（五）本项目不接受联合体参与投标。 </w:t>
      </w:r>
    </w:p>
    <w:p w14:paraId="03B2E6B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（六）投标人列入失信被执行人、重大税收违法案件当事人名单、政府采购严重违法失信行为单位，将拒绝其参与本次采购活动。</w:t>
      </w:r>
    </w:p>
    <w:p w14:paraId="64FE879E">
      <w:pPr>
        <w:keepNext w:val="0"/>
        <w:keepLines w:val="0"/>
        <w:pageBreakBefore w:val="0"/>
        <w:widowControl w:val="0"/>
        <w:kinsoku/>
        <w:wordWrap/>
        <w:overflowPunct/>
        <w:topLinePunct w:val="0"/>
        <w:autoSpaceDE/>
        <w:autoSpaceDN/>
        <w:bidi w:val="0"/>
        <w:adjustRightInd/>
        <w:snapToGrid/>
        <w:spacing w:line="380" w:lineRule="exact"/>
        <w:ind w:left="480" w:leftChars="200" w:firstLine="320" w:firstLineChars="100"/>
        <w:textAlignment w:val="auto"/>
        <w:rPr>
          <w:rFonts w:ascii="Times New Roman" w:hAnsi="Times New Roman" w:eastAsia="方正仿宋_GBK" w:cs="Times New Roman"/>
          <w:sz w:val="32"/>
          <w:szCs w:val="32"/>
          <w:highlight w:val="none"/>
        </w:rPr>
      </w:pPr>
    </w:p>
    <w:p w14:paraId="17CCECA0">
      <w:pPr>
        <w:keepNext w:val="0"/>
        <w:keepLines w:val="0"/>
        <w:pageBreakBefore w:val="0"/>
        <w:widowControl w:val="0"/>
        <w:numPr>
          <w:ilvl w:val="0"/>
          <w:numId w:val="11"/>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现场勘察</w:t>
      </w:r>
    </w:p>
    <w:p w14:paraId="2F406CFB">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投标人需自行进行现场实地勘察。招标文件中的项目内容仅为校方提供的参考材料，投标人应基于现场勘察结果进行报价。报名即视为投标人已完成现场勘察，后续所有相关问题由其自行承担。 </w:t>
      </w:r>
    </w:p>
    <w:p w14:paraId="287D8E2E">
      <w:pPr>
        <w:spacing w:line="38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勘察地点:</w:t>
      </w:r>
      <w:r>
        <w:rPr>
          <w:rFonts w:hint="eastAsia" w:ascii="Times New Roman" w:hAnsi="Times New Roman" w:eastAsia="方正仿宋_GBK" w:cs="Times New Roman"/>
          <w:color w:val="auto"/>
          <w:sz w:val="32"/>
          <w:szCs w:val="32"/>
          <w:lang w:val="en-US" w:eastAsia="zh-CN"/>
        </w:rPr>
        <w:t>重庆财经学院B校区</w:t>
      </w:r>
    </w:p>
    <w:p w14:paraId="4002B0E9">
      <w:pPr>
        <w:spacing w:line="38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勘察联系人：</w:t>
      </w:r>
      <w:r>
        <w:rPr>
          <w:rFonts w:hint="eastAsia" w:ascii="Times New Roman" w:hAnsi="Times New Roman" w:eastAsia="方正仿宋_GBK" w:cs="Times New Roman"/>
          <w:color w:val="auto"/>
          <w:sz w:val="32"/>
          <w:szCs w:val="32"/>
          <w:lang w:eastAsia="zh-CN"/>
        </w:rPr>
        <w:t>唐老师</w:t>
      </w:r>
    </w:p>
    <w:p w14:paraId="6F12AEA6">
      <w:pPr>
        <w:spacing w:line="380" w:lineRule="exact"/>
        <w:ind w:firstLine="640" w:firstLineChars="200"/>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电话：</w:t>
      </w:r>
      <w:r>
        <w:rPr>
          <w:rFonts w:hint="eastAsia" w:ascii="Times New Roman" w:hAnsi="Times New Roman" w:eastAsia="方正仿宋_GBK" w:cs="Times New Roman"/>
          <w:color w:val="auto"/>
          <w:sz w:val="32"/>
          <w:szCs w:val="32"/>
          <w:lang w:val="en-US" w:eastAsia="zh-CN"/>
        </w:rPr>
        <w:t>17783978438</w:t>
      </w:r>
    </w:p>
    <w:p w14:paraId="0E30EAD6">
      <w:pPr>
        <w:spacing w:line="380" w:lineRule="exact"/>
        <w:ind w:firstLine="640" w:firstLineChars="200"/>
        <w:rPr>
          <w:rFonts w:hint="default" w:ascii="Times New Roman" w:hAnsi="Times New Roman" w:eastAsia="方正仿宋_GBK" w:cs="Times New Roman"/>
          <w:color w:val="auto"/>
          <w:sz w:val="32"/>
          <w:szCs w:val="32"/>
          <w:lang w:val="en-US" w:eastAsia="zh-CN"/>
        </w:rPr>
      </w:pPr>
    </w:p>
    <w:p w14:paraId="39CFE307">
      <w:pPr>
        <w:keepNext w:val="0"/>
        <w:keepLines w:val="0"/>
        <w:pageBreakBefore w:val="0"/>
        <w:widowControl w:val="0"/>
        <w:numPr>
          <w:ilvl w:val="0"/>
          <w:numId w:val="11"/>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联系方式（收件地址）</w:t>
      </w:r>
    </w:p>
    <w:p w14:paraId="33970D7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eastAsia="zh-CN"/>
        </w:rPr>
        <w:t>朱</w:t>
      </w:r>
      <w:r>
        <w:rPr>
          <w:rFonts w:ascii="Times New Roman" w:hAnsi="Times New Roman" w:eastAsia="方正仿宋_GBK" w:cs="Times New Roman"/>
          <w:sz w:val="32"/>
          <w:szCs w:val="32"/>
          <w:highlight w:val="none"/>
        </w:rPr>
        <w:t xml:space="preserve">老师   </w:t>
      </w:r>
    </w:p>
    <w:p w14:paraId="5F650EA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023-</w:t>
      </w:r>
      <w:r>
        <w:rPr>
          <w:rFonts w:ascii="Times New Roman" w:hAnsi="Times New Roman" w:eastAsia="方正仿宋_GBK" w:cs="Times New Roman"/>
          <w:sz w:val="32"/>
          <w:szCs w:val="32"/>
          <w:highlight w:val="none"/>
        </w:rPr>
        <w:t>88968</w:t>
      </w:r>
      <w:r>
        <w:rPr>
          <w:rFonts w:hint="eastAsia" w:ascii="Times New Roman" w:hAnsi="Times New Roman" w:eastAsia="方正仿宋_GBK" w:cs="Times New Roman"/>
          <w:sz w:val="32"/>
          <w:szCs w:val="32"/>
          <w:highlight w:val="none"/>
          <w:lang w:val="en-US" w:eastAsia="zh-CN"/>
        </w:rPr>
        <w:t>736</w:t>
      </w:r>
    </w:p>
    <w:p w14:paraId="0105805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技术咨询：唐老师，电话：17783978438</w:t>
      </w:r>
    </w:p>
    <w:p w14:paraId="21DEA08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招标人：重庆财经学院</w:t>
      </w:r>
    </w:p>
    <w:p w14:paraId="62B774A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地址：重庆市巴南区龙洲湾尚文大道906号</w:t>
      </w:r>
      <w:r>
        <w:rPr>
          <w:rFonts w:hint="eastAsia" w:ascii="Times New Roman" w:hAnsi="Times New Roman" w:eastAsia="方正仿宋_GBK" w:cs="Times New Roman"/>
          <w:sz w:val="32"/>
          <w:szCs w:val="32"/>
          <w:highlight w:val="none"/>
          <w:lang w:val="en-US" w:eastAsia="zh-CN"/>
        </w:rPr>
        <w:t>行政楼2420后勤处。</w:t>
      </w:r>
    </w:p>
    <w:p w14:paraId="053F2F07">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5557F1ED">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2AEC3A7E">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br w:type="page"/>
      </w:r>
    </w:p>
    <w:p w14:paraId="60A9DE06">
      <w:pPr>
        <w:pStyle w:val="2"/>
        <w:numPr>
          <w:ilvl w:val="0"/>
          <w:numId w:val="0"/>
        </w:numPr>
        <w:spacing w:before="0" w:after="0" w:line="520" w:lineRule="exact"/>
        <w:ind w:left="432"/>
        <w:jc w:val="center"/>
        <w:rPr>
          <w:rFonts w:ascii="Times New Roman" w:hAnsi="Times New Roman" w:eastAsia="方正小标宋_GBK" w:cs="Times New Roman"/>
          <w:color w:val="auto"/>
          <w:highlight w:val="none"/>
        </w:rPr>
      </w:pPr>
      <w:bookmarkStart w:id="1" w:name="_Toc224103315"/>
      <w:bookmarkStart w:id="2" w:name="_Toc5400"/>
      <w:bookmarkStart w:id="3" w:name="_Toc481694468"/>
      <w:bookmarkStart w:id="4" w:name="_Toc287607744"/>
      <w:bookmarkStart w:id="5" w:name="_Toc30163"/>
      <w:bookmarkStart w:id="6" w:name="_Toc484637073"/>
      <w:r>
        <w:rPr>
          <w:rFonts w:ascii="Times New Roman" w:hAnsi="Times New Roman" w:eastAsia="方正小标宋_GBK" w:cs="Times New Roman"/>
          <w:highlight w:val="none"/>
        </w:rPr>
        <w:t>第二章 投标</w:t>
      </w:r>
      <w:r>
        <w:rPr>
          <w:rFonts w:ascii="Times New Roman" w:hAnsi="Times New Roman" w:eastAsia="方正小标宋_GBK" w:cs="Times New Roman"/>
          <w:color w:val="auto"/>
          <w:highlight w:val="none"/>
        </w:rPr>
        <w:t>人</w:t>
      </w:r>
      <w:r>
        <w:rPr>
          <w:rFonts w:hint="eastAsia" w:ascii="Times New Roman" w:hAnsi="Times New Roman" w:eastAsia="方正小标宋_GBK" w:cs="Times New Roman"/>
          <w:color w:val="auto"/>
          <w:highlight w:val="none"/>
          <w:lang w:val="en-US" w:eastAsia="zh-CN"/>
        </w:rPr>
        <w:t>须</w:t>
      </w:r>
      <w:r>
        <w:rPr>
          <w:rFonts w:ascii="Times New Roman" w:hAnsi="Times New Roman" w:eastAsia="方正小标宋_GBK" w:cs="Times New Roman"/>
          <w:color w:val="auto"/>
          <w:highlight w:val="none"/>
        </w:rPr>
        <w:t>知</w:t>
      </w:r>
      <w:bookmarkEnd w:id="1"/>
      <w:bookmarkEnd w:id="2"/>
      <w:bookmarkEnd w:id="3"/>
      <w:bookmarkEnd w:id="4"/>
      <w:bookmarkEnd w:id="5"/>
      <w:bookmarkEnd w:id="6"/>
    </w:p>
    <w:p w14:paraId="277EC800">
      <w:pPr>
        <w:rPr>
          <w:rFonts w:ascii="Times New Roman" w:hAnsi="Times New Roman" w:cs="Times New Roman"/>
          <w:highlight w:val="none"/>
        </w:rPr>
      </w:pPr>
    </w:p>
    <w:p w14:paraId="0E5511D3">
      <w:pPr>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（投标人</w:t>
      </w:r>
      <w:r>
        <w:rPr>
          <w:rFonts w:hint="eastAsia" w:ascii="Times New Roman" w:hAnsi="Times New Roman" w:eastAsia="方正仿宋_GBK" w:cs="Times New Roman"/>
          <w:sz w:val="32"/>
          <w:szCs w:val="32"/>
          <w:highlight w:val="none"/>
          <w:lang w:val="en-US" w:eastAsia="zh-CN"/>
        </w:rPr>
        <w:t>须知</w:t>
      </w:r>
      <w:r>
        <w:rPr>
          <w:rFonts w:ascii="Times New Roman" w:hAnsi="Times New Roman" w:eastAsia="方正仿宋_GBK" w:cs="Times New Roman"/>
          <w:sz w:val="32"/>
          <w:szCs w:val="32"/>
          <w:highlight w:val="none"/>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26EE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CAE640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F48496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13B5C03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编  列  内  容</w:t>
            </w:r>
          </w:p>
        </w:tc>
      </w:tr>
      <w:tr w14:paraId="0DE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1646016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565E947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6A5A8A9C">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重庆财经学院B校区监控设施检修及点位增补工程采购项目</w:t>
            </w:r>
          </w:p>
        </w:tc>
      </w:tr>
      <w:tr w14:paraId="6E7C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392EF0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2987B71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318ED47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单位名称：重庆财经学院</w:t>
            </w:r>
          </w:p>
          <w:p w14:paraId="6C70009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地   址：重庆市巴南区龙洲湾尚文大道906号</w:t>
            </w:r>
          </w:p>
          <w:p w14:paraId="741A8CF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val="en-US" w:eastAsia="zh-CN"/>
              </w:rPr>
              <w:t>朱</w:t>
            </w:r>
            <w:r>
              <w:rPr>
                <w:rFonts w:ascii="Times New Roman" w:hAnsi="Times New Roman" w:eastAsia="方正仿宋_GBK" w:cs="Times New Roman"/>
                <w:sz w:val="28"/>
                <w:szCs w:val="28"/>
                <w:highlight w:val="none"/>
              </w:rPr>
              <w:t>老师</w:t>
            </w:r>
          </w:p>
          <w:p w14:paraId="79D615C5">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电   话：88968</w:t>
            </w:r>
            <w:r>
              <w:rPr>
                <w:rFonts w:hint="eastAsia" w:ascii="Times New Roman" w:hAnsi="Times New Roman" w:eastAsia="方正仿宋_GBK" w:cs="Times New Roman"/>
                <w:sz w:val="28"/>
                <w:szCs w:val="28"/>
                <w:highlight w:val="none"/>
                <w:lang w:val="en-US" w:eastAsia="zh-CN"/>
              </w:rPr>
              <w:t>736</w:t>
            </w:r>
          </w:p>
        </w:tc>
      </w:tr>
      <w:tr w14:paraId="16BA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18D0B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1F4CA88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4482F71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招标人自筹</w:t>
            </w:r>
          </w:p>
        </w:tc>
      </w:tr>
      <w:tr w14:paraId="67E8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75E858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0DD8974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1E5D1B3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详见招标文件第三章 </w:t>
            </w:r>
            <w:r>
              <w:rPr>
                <w:rFonts w:hint="eastAsia" w:ascii="Times New Roman" w:hAnsi="Times New Roman" w:eastAsia="方正仿宋_GBK" w:cs="Times New Roman"/>
                <w:sz w:val="28"/>
                <w:szCs w:val="28"/>
                <w:highlight w:val="none"/>
              </w:rPr>
              <w:t>招标数量及参数要求</w:t>
            </w:r>
          </w:p>
        </w:tc>
      </w:tr>
      <w:tr w14:paraId="0459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49F58E7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6607F55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交货方式</w:t>
            </w:r>
          </w:p>
          <w:p w14:paraId="2E12E9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4EECC2C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1.交货方式：重庆财经学院指定位置。</w:t>
            </w:r>
          </w:p>
          <w:p w14:paraId="024E185F">
            <w:pPr>
              <w:spacing w:line="400" w:lineRule="exact"/>
              <w:rPr>
                <w:rFonts w:hint="eastAsia" w:ascii="Times New Roman" w:hAnsi="Times New Roman" w:eastAsia="方正仿宋_GBK" w:cs="Times New Roman"/>
                <w:sz w:val="28"/>
                <w:szCs w:val="28"/>
                <w:highlight w:val="yellow"/>
                <w:lang w:val="en-US" w:eastAsia="zh-CN"/>
              </w:rPr>
            </w:pPr>
            <w:r>
              <w:rPr>
                <w:rFonts w:ascii="Times New Roman" w:hAnsi="Times New Roman" w:eastAsia="方正仿宋_GBK" w:cs="Times New Roman"/>
                <w:sz w:val="28"/>
                <w:szCs w:val="28"/>
                <w:highlight w:val="none"/>
              </w:rPr>
              <w:t>2.交货时间：</w:t>
            </w:r>
            <w:r>
              <w:rPr>
                <w:rFonts w:hint="eastAsia" w:ascii="Times New Roman" w:hAnsi="Times New Roman" w:eastAsia="方正仿宋_GBK" w:cs="Times New Roman"/>
                <w:color w:val="auto"/>
                <w:sz w:val="28"/>
                <w:szCs w:val="28"/>
                <w:highlight w:val="none"/>
              </w:rPr>
              <w:t>自学校发出中标通知书后</w:t>
            </w:r>
            <w:r>
              <w:rPr>
                <w:rFonts w:hint="eastAsia" w:ascii="Times New Roman" w:hAnsi="Times New Roman" w:eastAsia="方正仿宋_GBK" w:cs="Times New Roman"/>
                <w:color w:val="auto"/>
                <w:sz w:val="28"/>
                <w:szCs w:val="28"/>
                <w:highlight w:val="none"/>
                <w:lang w:val="en-US" w:eastAsia="zh-CN"/>
              </w:rPr>
              <w:t>20</w:t>
            </w:r>
            <w:r>
              <w:rPr>
                <w:rFonts w:hint="eastAsia" w:ascii="Times New Roman" w:hAnsi="Times New Roman" w:eastAsia="方正仿宋_GBK" w:cs="Times New Roman"/>
                <w:color w:val="auto"/>
                <w:sz w:val="28"/>
                <w:szCs w:val="28"/>
                <w:highlight w:val="none"/>
              </w:rPr>
              <w:t>个工作日内，8月20日前交付使用</w:t>
            </w:r>
          </w:p>
        </w:tc>
      </w:tr>
      <w:tr w14:paraId="3C04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5555695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387B67C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3D040457">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1.附件、图纸及包装要求：所有设备按照制造商规定的产品包装和随机标准附件为准。</w:t>
            </w:r>
          </w:p>
          <w:p w14:paraId="26A6F813">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‌现场支持‌：包括设备安装、调试、启动监督及故障排除。</w:t>
            </w:r>
          </w:p>
          <w:p w14:paraId="1B7BA141">
            <w:pPr>
              <w:spacing w:line="400" w:lineRule="exact"/>
              <w:rPr>
                <w:rFonts w:hint="default" w:ascii="Times New Roman" w:hAnsi="Times New Roman" w:eastAsia="方正仿宋_GBK" w:cs="Times New Roman"/>
                <w:sz w:val="28"/>
                <w:szCs w:val="28"/>
                <w:highlight w:val="yellow"/>
                <w:lang w:val="en-US" w:eastAsia="zh-CN"/>
              </w:rPr>
            </w:pP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‌专用工具与备件‌：提供安装、维修所需的专用工具及随机备品备件。</w:t>
            </w:r>
          </w:p>
        </w:tc>
      </w:tr>
      <w:tr w14:paraId="76F4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2D39F4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3340B7D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71F4D3B0">
            <w:pPr>
              <w:numPr>
                <w:ilvl w:val="0"/>
                <w:numId w:val="0"/>
              </w:numPr>
              <w:spacing w:line="400" w:lineRule="exact"/>
              <w:rPr>
                <w:rFonts w:hint="eastAsia" w:ascii="Times New Roman" w:hAnsi="Times New Roman" w:eastAsia="方正仿宋_GBK" w:cs="Times New Roman"/>
                <w:sz w:val="28"/>
                <w:szCs w:val="28"/>
                <w:highlight w:val="yellow"/>
                <w:lang w:val="en-US" w:eastAsia="zh-CN"/>
              </w:rPr>
            </w:pPr>
            <w:r>
              <w:rPr>
                <w:rFonts w:hint="eastAsia" w:ascii="Times New Roman" w:hAnsi="Times New Roman" w:eastAsia="方正仿宋_GBK" w:cs="Times New Roman"/>
                <w:color w:val="auto"/>
                <w:sz w:val="28"/>
                <w:szCs w:val="28"/>
                <w:highlight w:val="none"/>
                <w:lang w:val="en-US" w:eastAsia="zh-CN"/>
              </w:rPr>
              <w:t>投标人应明确承诺：其投标产品质量保证期达到2年。</w:t>
            </w:r>
          </w:p>
        </w:tc>
      </w:tr>
      <w:tr w14:paraId="1B55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58652E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180D32C">
            <w:pPr>
              <w:spacing w:line="400" w:lineRule="exact"/>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参数</w:t>
            </w:r>
            <w:r>
              <w:rPr>
                <w:rFonts w:ascii="Times New Roman" w:hAnsi="Times New Roman" w:eastAsia="方正仿宋_GBK" w:cs="Times New Roman"/>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143421D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详见第三章</w:t>
            </w:r>
          </w:p>
        </w:tc>
      </w:tr>
      <w:tr w14:paraId="4194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7D01702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38928EB0">
            <w:pPr>
              <w:widowControl/>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6A7F5415">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1.质保期内</w:t>
            </w:r>
            <w:r>
              <w:rPr>
                <w:rFonts w:hint="default" w:ascii="Times New Roman" w:hAnsi="Times New Roman" w:eastAsia="方正仿宋_GBK" w:cs="Times New Roman"/>
                <w:color w:val="auto"/>
                <w:sz w:val="28"/>
                <w:szCs w:val="28"/>
                <w:highlight w:val="none"/>
                <w:lang w:val="en-US" w:eastAsia="zh-CN"/>
              </w:rPr>
              <w:t>‌服务承诺‌</w:t>
            </w:r>
          </w:p>
          <w:p w14:paraId="1FAF0664">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val="en-US" w:eastAsia="zh-CN"/>
              </w:rPr>
              <w:t>质保期</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质保</w:t>
            </w:r>
            <w:r>
              <w:rPr>
                <w:rFonts w:hint="default" w:ascii="Times New Roman" w:hAnsi="Times New Roman" w:eastAsia="方正仿宋_GBK" w:cs="Times New Roman"/>
                <w:color w:val="auto"/>
                <w:sz w:val="28"/>
                <w:szCs w:val="28"/>
                <w:highlight w:val="none"/>
                <w:lang w:val="en-US" w:eastAsia="zh-CN"/>
              </w:rPr>
              <w:t>期</w:t>
            </w:r>
            <w:r>
              <w:rPr>
                <w:rFonts w:hint="eastAsia" w:ascii="Times New Roman" w:hAnsi="Times New Roman" w:eastAsia="方正仿宋_GBK" w:cs="Times New Roman"/>
                <w:color w:val="auto"/>
                <w:sz w:val="28"/>
                <w:szCs w:val="28"/>
                <w:highlight w:val="none"/>
                <w:lang w:val="en-US" w:eastAsia="zh-CN"/>
              </w:rPr>
              <w:t>内</w:t>
            </w:r>
            <w:r>
              <w:rPr>
                <w:rFonts w:hint="default" w:ascii="Times New Roman" w:hAnsi="Times New Roman" w:eastAsia="方正仿宋_GBK" w:cs="Times New Roman"/>
                <w:color w:val="auto"/>
                <w:sz w:val="28"/>
                <w:szCs w:val="28"/>
                <w:highlight w:val="none"/>
                <w:lang w:val="en-US" w:eastAsia="zh-CN"/>
              </w:rPr>
              <w:t>提供免费</w:t>
            </w:r>
            <w:r>
              <w:rPr>
                <w:rFonts w:hint="eastAsia" w:ascii="Times New Roman" w:hAnsi="Times New Roman" w:eastAsia="方正仿宋_GBK" w:cs="Times New Roman"/>
                <w:color w:val="auto"/>
                <w:sz w:val="28"/>
                <w:szCs w:val="28"/>
                <w:highlight w:val="none"/>
                <w:lang w:val="en-US" w:eastAsia="zh-CN"/>
              </w:rPr>
              <w:t>维修、</w:t>
            </w:r>
            <w:r>
              <w:rPr>
                <w:rFonts w:hint="default" w:ascii="Times New Roman" w:hAnsi="Times New Roman" w:eastAsia="方正仿宋_GBK" w:cs="Times New Roman"/>
                <w:color w:val="auto"/>
                <w:sz w:val="28"/>
                <w:szCs w:val="28"/>
                <w:highlight w:val="none"/>
                <w:lang w:val="en-US" w:eastAsia="zh-CN"/>
              </w:rPr>
              <w:t>维护</w:t>
            </w:r>
            <w:r>
              <w:rPr>
                <w:rFonts w:hint="eastAsia" w:ascii="Times New Roman" w:hAnsi="Times New Roman" w:eastAsia="方正仿宋_GBK" w:cs="Times New Roman"/>
                <w:color w:val="auto"/>
                <w:sz w:val="28"/>
                <w:szCs w:val="28"/>
                <w:highlight w:val="none"/>
                <w:lang w:val="en-US" w:eastAsia="zh-CN"/>
              </w:rPr>
              <w:t>；</w:t>
            </w:r>
          </w:p>
          <w:p w14:paraId="2FA205A9">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故障响应时间：一般问题6小时，较大问题12小时，重大问题48小时；紧急故障需优先处理，4小时内提供临时替代设备；‌</w:t>
            </w:r>
          </w:p>
          <w:p w14:paraId="755F3EE6">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（3）投标产品由制造商（指产品生产制造商，或其负责销售、售后服务机构，以下同）负责标准售后服务的，应当在投标文件中予以明确说明,并附制造商售后服务承诺。</w:t>
            </w:r>
          </w:p>
          <w:p w14:paraId="265AC69A">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质保期外服务要求</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质量保证期过后，投标人和制造商应同样提供免费电话咨询服务，并应承诺提供产品上门维护服务。采购人需要继续由原投标人和制造商提供售后服务的，该投标人和制造商应以成本价提供售后服务。</w:t>
            </w:r>
          </w:p>
          <w:p w14:paraId="49FD600E">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3.备品备件及易损件</w:t>
            </w:r>
          </w:p>
          <w:p w14:paraId="10E07146">
            <w:pPr>
              <w:numPr>
                <w:ilvl w:val="0"/>
                <w:numId w:val="0"/>
              </w:numPr>
              <w:spacing w:line="400" w:lineRule="exact"/>
              <w:rPr>
                <w:rFonts w:hint="default" w:ascii="Times New Roman" w:hAnsi="Times New Roman" w:eastAsia="方正仿宋_GBK" w:cs="Times New Roman"/>
                <w:color w:val="0000FF"/>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中标人和制造商售后服务中，维修使用的备品备件及易损件应为原厂配件，未经采购人同意不得使用非原厂配件，常用的、容易损坏的备品备件及易损件的价格清单须在投标文件中列出。</w:t>
            </w:r>
          </w:p>
        </w:tc>
      </w:tr>
      <w:tr w14:paraId="36E3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865" w:type="dxa"/>
            <w:tcBorders>
              <w:top w:val="single" w:color="auto" w:sz="4" w:space="0"/>
              <w:left w:val="single" w:color="auto" w:sz="4" w:space="0"/>
              <w:bottom w:val="single" w:color="auto" w:sz="4" w:space="0"/>
              <w:right w:val="single" w:color="auto" w:sz="4" w:space="0"/>
            </w:tcBorders>
            <w:vAlign w:val="center"/>
          </w:tcPr>
          <w:p w14:paraId="462B7EC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1CBC123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0C010A3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1.货物到达现场后，中标人应在使用单位人员在场情况下当面开箱，共同清点、检查外观，作出开箱记录，双方签字确认。</w:t>
            </w:r>
          </w:p>
          <w:p w14:paraId="4F3B0535">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2.中标人应保证货物到达采购人所在地完好无损，如有缺漏、损坏，由投标人负责调换、补齐或赔偿。</w:t>
            </w:r>
          </w:p>
          <w:p w14:paraId="409545F2">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3.中标人应提供完备的技术资料、装箱单和合格证等，并派遣专业技术人员进行现场安装调试。</w:t>
            </w:r>
            <w:r>
              <w:rPr>
                <w:rFonts w:hint="eastAsia" w:ascii="Times New Roman" w:hAnsi="Times New Roman" w:eastAsia="方正仿宋_GBK" w:cs="Times New Roman"/>
                <w:b/>
                <w:bCs/>
                <w:color w:val="auto"/>
                <w:sz w:val="28"/>
                <w:szCs w:val="28"/>
                <w:highlight w:val="none"/>
                <w:lang w:val="en-US" w:eastAsia="zh-CN"/>
              </w:rPr>
              <w:t>验收合格条件如下：</w:t>
            </w:r>
          </w:p>
          <w:p w14:paraId="4F93AA41">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（1）设备技术参数与采购合同一致，性能指标达到规定的标准；</w:t>
            </w:r>
          </w:p>
          <w:p w14:paraId="50A9C2C9">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（2）货物技术资料、装箱单、合格证等资料齐全；</w:t>
            </w:r>
          </w:p>
          <w:p w14:paraId="63E61D06">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（3）在设备试运行期间所出现的问题得到解决，并运行正常；</w:t>
            </w:r>
          </w:p>
          <w:p w14:paraId="103384BE">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（4）在规定时间内完成交货并验收，并经采购人确认。</w:t>
            </w:r>
          </w:p>
          <w:p w14:paraId="47AC055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4.施工结束后15个工作日内组织初验收，整体运行1个月后组织正式验收。</w:t>
            </w:r>
          </w:p>
          <w:p w14:paraId="45AB79E1">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5.投标人提供的货物未达到招标文件规定要求，且对采购人造成损失的，由投标人承担一切责任，并赔偿所造成的损失。</w:t>
            </w:r>
          </w:p>
          <w:p w14:paraId="5F5BB2CC">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6.产品包装材料归采购人所有。</w:t>
            </w:r>
          </w:p>
          <w:p w14:paraId="27DC0398">
            <w:pPr>
              <w:spacing w:line="400" w:lineRule="exact"/>
              <w:rPr>
                <w:rFonts w:hint="default" w:ascii="Times New Roman" w:hAnsi="Times New Roman" w:eastAsia="方正仿宋_GBK" w:cs="Times New Roman"/>
                <w:sz w:val="28"/>
                <w:szCs w:val="28"/>
                <w:highlight w:val="yellow"/>
                <w:lang w:val="en-US" w:eastAsia="zh-CN"/>
              </w:rPr>
            </w:pPr>
            <w:r>
              <w:rPr>
                <w:rFonts w:hint="eastAsia" w:ascii="Times New Roman" w:hAnsi="Times New Roman" w:eastAsia="方正仿宋_GBK" w:cs="Times New Roman"/>
                <w:color w:val="auto"/>
                <w:sz w:val="28"/>
                <w:szCs w:val="28"/>
                <w:highlight w:val="none"/>
                <w:lang w:val="en-US" w:eastAsia="zh-CN"/>
              </w:rPr>
              <w:t>7.验收不合格需10日内整改完毕，并通过学校验收。</w:t>
            </w:r>
          </w:p>
        </w:tc>
      </w:tr>
      <w:tr w14:paraId="4BC7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8C864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871304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541BF39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本项目招标实行资格后审，投标人应具备以下资格条件：</w:t>
            </w:r>
          </w:p>
          <w:p w14:paraId="33438449">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1.投标人具有独立承担民事责任的能力，需提供营业执照等证明文件；</w:t>
            </w:r>
          </w:p>
          <w:p w14:paraId="59C5D08D">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2.投标人具有良好的商业信誉和健全的财务会计制度，需提供近三年的财务报表；</w:t>
            </w:r>
          </w:p>
          <w:p w14:paraId="3C4459FF">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3.投标人具有依法缴纳税收和社会保障资金的良好记录；</w:t>
            </w:r>
          </w:p>
          <w:p w14:paraId="1A383FC0">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4.投标人具有履行合同所必需的专业技术能力；</w:t>
            </w:r>
          </w:p>
          <w:p w14:paraId="50F133B1">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3163B24D">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6.投标方需提供2023年1月1日以来由投标人签署的相关项目合同复印件（单个合同金额至少10万元）及类似项目履约能力证明材料；</w:t>
            </w:r>
          </w:p>
          <w:p w14:paraId="74B67362">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7.投标人为项目的经销商，需提供所投产品原厂授权书。</w:t>
            </w:r>
          </w:p>
          <w:p w14:paraId="37D6E4A5">
            <w:pPr>
              <w:spacing w:line="400" w:lineRule="exact"/>
              <w:rPr>
                <w:rFonts w:hint="default" w:ascii="Times New Roman" w:hAnsi="Times New Roman" w:eastAsia="方正仿宋_GBK" w:cs="Times New Roman"/>
                <w:sz w:val="28"/>
                <w:szCs w:val="28"/>
                <w:highlight w:val="yellow"/>
                <w:lang w:val="en-US" w:eastAsia="zh-CN"/>
              </w:rPr>
            </w:pPr>
            <w:r>
              <w:rPr>
                <w:rFonts w:hint="eastAsia" w:ascii="Times New Roman" w:hAnsi="Times New Roman" w:eastAsia="方正仿宋_GBK" w:cs="Times New Roman"/>
                <w:sz w:val="28"/>
                <w:szCs w:val="28"/>
                <w:highlight w:val="none"/>
                <w:lang w:val="en-US" w:eastAsia="zh-CN"/>
              </w:rPr>
              <w:t>8.具有完善的质量保证和售后服务体系。</w:t>
            </w:r>
          </w:p>
        </w:tc>
      </w:tr>
      <w:tr w14:paraId="095C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79BEA9D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672307C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1A44992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不接受。</w:t>
            </w:r>
          </w:p>
        </w:tc>
      </w:tr>
      <w:tr w14:paraId="4612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623232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11CC84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789D5D28">
            <w:pPr>
              <w:tabs>
                <w:tab w:val="center" w:pos="4153"/>
                <w:tab w:val="right" w:pos="8306"/>
              </w:tabs>
              <w:snapToGrid w:val="0"/>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color w:val="auto"/>
                <w:sz w:val="32"/>
                <w:szCs w:val="32"/>
                <w:highlight w:val="none"/>
                <w:lang w:val="en-US" w:eastAsia="zh-CN"/>
              </w:rPr>
              <w:t>唐老师，电话：17783978438</w:t>
            </w:r>
          </w:p>
        </w:tc>
      </w:tr>
      <w:tr w14:paraId="3F82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494508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20FE92F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9538AA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不召开</w:t>
            </w:r>
          </w:p>
        </w:tc>
      </w:tr>
      <w:tr w14:paraId="6782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D17533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ED744B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w:t>
            </w:r>
          </w:p>
          <w:p w14:paraId="5E4FB8D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132765D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082E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3CB2E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69372D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068F1605">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w:t>
            </w:r>
            <w:r>
              <w:rPr>
                <w:rFonts w:hint="eastAsia" w:ascii="Times New Roman" w:hAnsi="Times New Roman" w:eastAsia="方正仿宋_GBK" w:cs="Times New Roman"/>
                <w:color w:val="auto"/>
                <w:sz w:val="28"/>
                <w:szCs w:val="28"/>
                <w:highlight w:val="none"/>
                <w:lang w:val="en-US" w:eastAsia="zh-CN"/>
              </w:rPr>
              <w:t>需修改或根据投标人提出的问题进行修改、澄清或答疑，招标人将在网上发出补遗通知，请投标人自行查阅和下载。</w:t>
            </w:r>
          </w:p>
        </w:tc>
      </w:tr>
      <w:tr w14:paraId="4B6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92E78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42237F48">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00DC8A9">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1299CF15">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2026年7月20日</w:t>
            </w:r>
          </w:p>
        </w:tc>
      </w:tr>
      <w:tr w14:paraId="7CB7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9E8A8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483E388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41A68037">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1.招标人对已发出的招标文件需要进行澄清、修改或对疑问作答的，将在重庆财经学院校园网（http://www.cfec.edu.cn）”上发布。</w:t>
            </w:r>
          </w:p>
          <w:p w14:paraId="795D9AE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7168058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77F6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8C8F39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6C0A887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6B5F9BC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投标文件的组成和内容必须实质性响应招标文件的要求，否则将被拒绝。</w:t>
            </w:r>
          </w:p>
        </w:tc>
      </w:tr>
      <w:tr w14:paraId="776B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1D01C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62DC692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5DAD22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1.投标文件计量单位：采用国家法定计量单位（标准）；</w:t>
            </w:r>
          </w:p>
          <w:p w14:paraId="1A8169E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2.投标文件的组成必须统一格式（见招标文件第五章内容）</w:t>
            </w:r>
          </w:p>
          <w:p w14:paraId="480143E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3.投标人的书面澄清、说明和补正（但不得改变投标文件的实质性内容）。</w:t>
            </w:r>
          </w:p>
        </w:tc>
      </w:tr>
      <w:tr w14:paraId="2BEF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7EFD1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7D3BE08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6CBD96E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 投标人的投标报价应是本章投标人须知前附表</w:t>
            </w:r>
            <w:r>
              <w:rPr>
                <w:rFonts w:ascii="Times New Roman" w:hAnsi="Times New Roman" w:eastAsia="方正仿宋_GBK" w:cs="Times New Roman"/>
                <w:color w:val="auto"/>
                <w:sz w:val="28"/>
                <w:szCs w:val="28"/>
                <w:highlight w:val="none"/>
              </w:rPr>
              <w:t>1.3.1项中所述的</w:t>
            </w:r>
            <w:r>
              <w:rPr>
                <w:rFonts w:ascii="Times New Roman" w:hAnsi="Times New Roman" w:eastAsia="方正仿宋_GBK" w:cs="Times New Roman"/>
                <w:sz w:val="28"/>
                <w:szCs w:val="28"/>
                <w:highlight w:val="none"/>
              </w:rPr>
              <w:t>全部内容的投标报价，如果有任何遗漏，均被视为投标人已经在其投标总价中考虑。</w:t>
            </w:r>
          </w:p>
          <w:p w14:paraId="6F852AB0">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报价须为人民币报价，包括完成本项目所确定的全部工作内容的包干价。包含：产品货款、运输装卸费、安装调试费、培训费、质保期内免费服务、耗材费、服务地点内垃圾清运、安全措施费、管理费、政策性文件规定及合同包含的所有风险、利润、税金等履行完本项目的所有费用，采购人不再追加其他费用。</w:t>
            </w:r>
          </w:p>
        </w:tc>
      </w:tr>
      <w:tr w14:paraId="68E3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F62735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5F0B236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2F89880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90日历天（从递交投标文件截止日起计算）</w:t>
            </w:r>
          </w:p>
        </w:tc>
      </w:tr>
      <w:tr w14:paraId="376C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A4F7D5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6D5A122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6577FCAC">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1FAF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F6929F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48F7B02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3849B58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本须知前附表1.4.1条要求的相关资料复印件（需要加盖公章）即为审查内容；</w:t>
            </w:r>
          </w:p>
        </w:tc>
      </w:tr>
      <w:tr w14:paraId="3EFF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EC2B63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3C8262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6864F78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不允许</w:t>
            </w:r>
          </w:p>
        </w:tc>
      </w:tr>
      <w:tr w14:paraId="39F2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C1244E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3B1D5A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0400C16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1.投标文件格式上要求签字盖章的地方，必须签字盖章；</w:t>
            </w:r>
          </w:p>
          <w:p w14:paraId="0613D7C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2.所有涉及投标报价、承诺、保证等内容必须签字盖章。</w:t>
            </w:r>
          </w:p>
        </w:tc>
      </w:tr>
      <w:tr w14:paraId="1E0D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E6AE3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3B596CA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62830DEA">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正本1份、副本2份</w:t>
            </w:r>
          </w:p>
        </w:tc>
      </w:tr>
      <w:tr w14:paraId="3EED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95EA3D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5CB7C2D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A7A0993">
            <w:pPr>
              <w:spacing w:line="400" w:lineRule="exact"/>
              <w:jc w:val="lef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1.投标函</w:t>
            </w:r>
          </w:p>
          <w:p w14:paraId="671F5CF4">
            <w:pPr>
              <w:spacing w:line="400" w:lineRule="exact"/>
              <w:jc w:val="lef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2.法定代表人身份证明及授权委托书</w:t>
            </w:r>
          </w:p>
          <w:p w14:paraId="14C1A6B3">
            <w:pPr>
              <w:spacing w:line="400" w:lineRule="exact"/>
              <w:jc w:val="left"/>
              <w:rPr>
                <w:rFonts w:hint="eastAsia" w:ascii="Times New Roman" w:hAnsi="Times New Roman" w:eastAsia="方正仿宋_GBK" w:cs="Times New Roman"/>
                <w:color w:val="auto"/>
                <w:sz w:val="28"/>
                <w:szCs w:val="28"/>
                <w:lang w:val="en-US" w:eastAsia="zh-CN"/>
              </w:rPr>
            </w:pPr>
            <w:r>
              <w:rPr>
                <w:rFonts w:ascii="Times New Roman" w:hAnsi="Times New Roman" w:eastAsia="方正仿宋_GBK" w:cs="Times New Roman"/>
                <w:color w:val="auto"/>
                <w:sz w:val="28"/>
                <w:szCs w:val="28"/>
              </w:rPr>
              <w:t>3.投标人</w:t>
            </w:r>
            <w:r>
              <w:rPr>
                <w:rFonts w:hint="eastAsia" w:ascii="Times New Roman" w:hAnsi="Times New Roman" w:eastAsia="方正仿宋_GBK" w:cs="Times New Roman"/>
                <w:color w:val="auto"/>
                <w:sz w:val="28"/>
                <w:szCs w:val="28"/>
                <w:lang w:val="en-US" w:eastAsia="zh-CN"/>
              </w:rPr>
              <w:t>资格审查文件</w:t>
            </w:r>
          </w:p>
          <w:p w14:paraId="5EFB74D4">
            <w:pPr>
              <w:spacing w:line="400" w:lineRule="exact"/>
              <w:jc w:val="left"/>
              <w:rPr>
                <w:rFonts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4.</w:t>
            </w:r>
            <w:r>
              <w:rPr>
                <w:rFonts w:hint="eastAsia" w:ascii="Times New Roman" w:hAnsi="Times New Roman" w:eastAsia="方正仿宋_GBK" w:cs="Times New Roman"/>
                <w:color w:val="auto"/>
                <w:sz w:val="28"/>
                <w:szCs w:val="28"/>
              </w:rPr>
              <w:t>响应文件</w:t>
            </w:r>
          </w:p>
          <w:p w14:paraId="5C21511F">
            <w:pPr>
              <w:spacing w:line="400" w:lineRule="exact"/>
              <w:jc w:val="left"/>
              <w:rPr>
                <w:rFonts w:hint="eastAsia" w:ascii="Times New Roman" w:hAnsi="Times New Roman" w:eastAsia="方正仿宋_GBK" w:cs="Times New Roman"/>
                <w:color w:val="auto"/>
                <w:sz w:val="28"/>
                <w:szCs w:val="28"/>
              </w:rPr>
            </w:pPr>
            <w:r>
              <w:rPr>
                <w:rFonts w:ascii="Times New Roman" w:hAnsi="Times New Roman" w:eastAsia="方正仿宋_GBK" w:cs="Times New Roman"/>
                <w:color w:val="auto"/>
                <w:sz w:val="28"/>
                <w:szCs w:val="28"/>
              </w:rPr>
              <w:t>5.</w:t>
            </w:r>
            <w:r>
              <w:rPr>
                <w:rFonts w:hint="eastAsia" w:ascii="Times New Roman" w:hAnsi="Times New Roman" w:eastAsia="方正仿宋_GBK" w:cs="Times New Roman"/>
                <w:color w:val="auto"/>
                <w:sz w:val="28"/>
                <w:szCs w:val="28"/>
              </w:rPr>
              <w:t>投标文件PDF格式的电子档U盘一份</w:t>
            </w:r>
          </w:p>
          <w:p w14:paraId="5711EEB0">
            <w:pPr>
              <w:spacing w:line="400" w:lineRule="exact"/>
              <w:jc w:val="left"/>
              <w:rPr>
                <w:rFonts w:hint="eastAsia" w:ascii="Times New Roman" w:hAnsi="Times New Roman" w:eastAsia="方正仿宋_GBK" w:cs="Times New Roman"/>
                <w:color w:val="0000FF"/>
                <w:sz w:val="28"/>
                <w:szCs w:val="28"/>
                <w:lang w:val="en-US" w:eastAsia="zh-CN"/>
              </w:rPr>
            </w:pPr>
            <w:r>
              <w:rPr>
                <w:rFonts w:hint="eastAsia" w:ascii="Times New Roman" w:hAnsi="Times New Roman" w:eastAsia="方正仿宋_GBK" w:cs="Times New Roman"/>
                <w:color w:val="auto"/>
                <w:sz w:val="28"/>
                <w:szCs w:val="28"/>
                <w:lang w:val="en-US" w:eastAsia="zh-CN"/>
              </w:rPr>
              <w:t>6.招标文件购买费缴纳凭据</w:t>
            </w:r>
          </w:p>
        </w:tc>
      </w:tr>
      <w:tr w14:paraId="2605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99E371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33204D4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52D0277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1.使用投标文件袋</w:t>
            </w:r>
          </w:p>
          <w:p w14:paraId="5A9AD8C7">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2.密封并在投标文件袋处加盖投标人单位章，同时投标文件大袋应按本表第4.1.2项的规定写明相应内容。</w:t>
            </w:r>
          </w:p>
          <w:p w14:paraId="32A47B7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3.如果投标文件大袋未按上述规定封装，招标人拒绝接收。</w:t>
            </w:r>
          </w:p>
        </w:tc>
      </w:tr>
      <w:tr w14:paraId="3324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B007B3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572CA5E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6987B238">
            <w:pPr>
              <w:spacing w:line="400" w:lineRule="exact"/>
              <w:rPr>
                <w:rFonts w:hint="eastAsia"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r>
              <w:rPr>
                <w:rFonts w:hint="eastAsia" w:ascii="Times New Roman" w:hAnsi="Times New Roman" w:eastAsia="方正仿宋_GBK" w:cs="Times New Roman"/>
                <w:sz w:val="28"/>
                <w:szCs w:val="28"/>
                <w:highlight w:val="none"/>
              </w:rPr>
              <w:t>重庆财经学院B校区监控设施检修及点位增补工程采购项目</w:t>
            </w:r>
          </w:p>
          <w:p w14:paraId="206566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投标人名称：</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（投标人盖章）</w:t>
            </w:r>
          </w:p>
          <w:p w14:paraId="5BDAE3E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投标文件 在开标前不得开启 </w:t>
            </w:r>
          </w:p>
        </w:tc>
      </w:tr>
      <w:tr w14:paraId="1DDB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4E0A25B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79570C1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632670AB">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4C41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B8D675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42CA2BD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6BB28F5D">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见投标时间截止公告</w:t>
            </w:r>
          </w:p>
        </w:tc>
      </w:tr>
      <w:tr w14:paraId="3DE5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667400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047D26B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70D1BF1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4258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26FB2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7A9ECE4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10F67CD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开标会由重庆财经学</w:t>
            </w:r>
            <w:r>
              <w:rPr>
                <w:rFonts w:ascii="Times New Roman" w:hAnsi="Times New Roman" w:eastAsia="方正仿宋_GBK" w:cs="Times New Roman"/>
                <w:color w:val="auto"/>
                <w:sz w:val="28"/>
                <w:szCs w:val="28"/>
                <w:highlight w:val="none"/>
              </w:rPr>
              <w:t>院招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办公室主持</w:t>
            </w:r>
          </w:p>
        </w:tc>
      </w:tr>
      <w:tr w14:paraId="2B01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3A4676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0540FDA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2CF95EA0">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开标时间：开标时间</w:t>
            </w:r>
            <w:r>
              <w:rPr>
                <w:rFonts w:hint="eastAsia" w:ascii="Times New Roman" w:hAnsi="Times New Roman" w:eastAsia="方正仿宋_GBK" w:cs="Times New Roman"/>
                <w:sz w:val="28"/>
                <w:szCs w:val="28"/>
                <w:highlight w:val="none"/>
                <w:lang w:val="en-US" w:eastAsia="zh-CN"/>
              </w:rPr>
              <w:t>另行</w:t>
            </w:r>
            <w:r>
              <w:rPr>
                <w:rFonts w:hint="eastAsia" w:ascii="Times New Roman" w:hAnsi="Times New Roman" w:eastAsia="方正仿宋_GBK" w:cs="Times New Roman"/>
                <w:sz w:val="28"/>
                <w:szCs w:val="28"/>
                <w:highlight w:val="none"/>
              </w:rPr>
              <w:t>通知。</w:t>
            </w:r>
          </w:p>
          <w:p w14:paraId="1F104C0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开标地点：重庆财经学院</w:t>
            </w:r>
          </w:p>
        </w:tc>
      </w:tr>
      <w:tr w14:paraId="6CBC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9AB42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2F6C8D2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2278694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本项目评标委员会按照本次招标文件要求进行评标</w:t>
            </w:r>
          </w:p>
        </w:tc>
      </w:tr>
      <w:tr w14:paraId="00F9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126A3F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3548F06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3FF6341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招采</w:t>
            </w:r>
            <w:r>
              <w:rPr>
                <w:rFonts w:ascii="Times New Roman" w:hAnsi="Times New Roman" w:eastAsia="方正仿宋_GBK" w:cs="Times New Roman"/>
                <w:color w:val="auto"/>
                <w:sz w:val="28"/>
                <w:szCs w:val="28"/>
                <w:highlight w:val="none"/>
              </w:rPr>
              <w:t>管理办法组建</w:t>
            </w:r>
          </w:p>
        </w:tc>
      </w:tr>
      <w:tr w14:paraId="62A5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807CF0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13F95464">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61B680AF">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7FE1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92C326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3E049053">
            <w:pPr>
              <w:spacing w:line="400" w:lineRule="exact"/>
              <w:jc w:val="center"/>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03B5FE48">
            <w:pPr>
              <w:spacing w:line="400" w:lineRule="exact"/>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重新招标：</w:t>
            </w:r>
            <w:r>
              <w:rPr>
                <w:rFonts w:hint="eastAsia" w:ascii="Times New Roman" w:hAnsi="Times New Roman" w:eastAsia="方正仿宋_GBK" w:cs="Times New Roman"/>
                <w:color w:val="auto"/>
                <w:sz w:val="28"/>
                <w:szCs w:val="28"/>
                <w:highlight w:val="none"/>
              </w:rPr>
              <w:t>（1）投标截止时间止，投标人少于三个的；（2）评标后合格的投标人少于三个的。</w:t>
            </w:r>
          </w:p>
          <w:p w14:paraId="7F1A5BA6">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不再招标：</w:t>
            </w:r>
            <w:r>
              <w:rPr>
                <w:rFonts w:hint="eastAsia" w:ascii="Times New Roman" w:hAnsi="Times New Roman" w:eastAsia="方正仿宋_GBK" w:cs="Times New Roman"/>
                <w:color w:val="auto"/>
                <w:sz w:val="28"/>
                <w:szCs w:val="28"/>
                <w:highlight w:val="none"/>
              </w:rPr>
              <w:t>若调整采购需求重新招标仍然失败的，可以采用竞争性谈判或单一来源的方式执行本项目</w:t>
            </w:r>
          </w:p>
        </w:tc>
      </w:tr>
      <w:tr w14:paraId="759F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EAA7E7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28930B23">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2C33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9FA3C4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349E8B5D">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1.投标人收到中标通知</w:t>
            </w:r>
            <w:r>
              <w:rPr>
                <w:rFonts w:hint="eastAsia" w:ascii="Times New Roman" w:hAnsi="Times New Roman" w:eastAsia="方正仿宋_GBK" w:cs="Times New Roman"/>
                <w:color w:val="auto"/>
                <w:sz w:val="28"/>
                <w:szCs w:val="28"/>
                <w:highlight w:val="none"/>
                <w:lang w:val="en-US" w:eastAsia="zh-CN"/>
              </w:rPr>
              <w:t>书</w:t>
            </w:r>
            <w:r>
              <w:rPr>
                <w:rFonts w:ascii="Times New Roman" w:hAnsi="Times New Roman" w:eastAsia="方正仿宋_GBK" w:cs="Times New Roman"/>
                <w:color w:val="auto"/>
                <w:sz w:val="28"/>
                <w:szCs w:val="28"/>
                <w:highlight w:val="none"/>
              </w:rPr>
              <w:t>3天后，</w:t>
            </w:r>
            <w:r>
              <w:rPr>
                <w:rFonts w:hint="eastAsia" w:ascii="Times New Roman" w:hAnsi="Times New Roman" w:eastAsia="方正仿宋_GBK" w:cs="Times New Roman"/>
                <w:b w:val="0"/>
                <w:bCs/>
                <w:color w:val="auto"/>
                <w:sz w:val="28"/>
                <w:szCs w:val="28"/>
                <w:highlight w:val="none"/>
                <w:lang w:val="en-US" w:eastAsia="zh-CN"/>
              </w:rPr>
              <w:t>投标保证金自动转为履约保证金，履约保证金按不超过合同金额的10%收取，多退少补（无息）。</w:t>
            </w:r>
          </w:p>
        </w:tc>
      </w:tr>
      <w:tr w14:paraId="4FC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CE6304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70AA1B">
            <w:pPr>
              <w:spacing w:line="400" w:lineRule="exact"/>
              <w:jc w:val="lef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本项目从签订合同起，中标方应按照招标方的要求将所提供的设备安装到指定地点</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并完成调试工作</w:t>
            </w:r>
            <w:r>
              <w:rPr>
                <w:rFonts w:ascii="Times New Roman" w:hAnsi="Times New Roman" w:eastAsia="方正仿宋_GBK" w:cs="Times New Roman"/>
                <w:sz w:val="28"/>
                <w:szCs w:val="28"/>
                <w:highlight w:val="none"/>
              </w:rPr>
              <w:t>。若规定时间内中标方未能完成本项目，招标人有权不退还履约保证金并追究中标方的责任。</w:t>
            </w:r>
          </w:p>
        </w:tc>
      </w:tr>
      <w:tr w14:paraId="47F5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0DC9215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3E4B470">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Cs/>
                <w:color w:val="auto"/>
                <w:sz w:val="28"/>
                <w:szCs w:val="28"/>
                <w:highlight w:val="none"/>
              </w:rPr>
              <w:t>按合同要求所有设备安装、调试完成，</w:t>
            </w:r>
            <w:r>
              <w:rPr>
                <w:rFonts w:hint="eastAsia" w:ascii="Times New Roman" w:hAnsi="Times New Roman" w:eastAsia="方正仿宋_GBK" w:cs="Times New Roman"/>
                <w:bCs/>
                <w:color w:val="auto"/>
                <w:sz w:val="28"/>
                <w:szCs w:val="28"/>
                <w:highlight w:val="none"/>
                <w:lang w:eastAsia="zh-CN"/>
              </w:rPr>
              <w:t>试运行一个月后</w:t>
            </w:r>
            <w:r>
              <w:rPr>
                <w:rFonts w:hint="eastAsia" w:ascii="Times New Roman" w:hAnsi="Times New Roman" w:eastAsia="方正仿宋_GBK" w:cs="Times New Roman"/>
                <w:bCs/>
                <w:color w:val="auto"/>
                <w:sz w:val="28"/>
                <w:szCs w:val="28"/>
                <w:highlight w:val="none"/>
              </w:rPr>
              <w:t>进行项目验收，验收合格后</w:t>
            </w:r>
            <w:r>
              <w:rPr>
                <w:rFonts w:hint="eastAsia" w:ascii="Times New Roman" w:hAnsi="Times New Roman" w:eastAsia="方正仿宋_GBK" w:cs="Times New Roman"/>
                <w:b w:val="0"/>
                <w:bCs/>
                <w:color w:val="auto"/>
                <w:sz w:val="28"/>
                <w:szCs w:val="28"/>
                <w:highlight w:val="none"/>
                <w:lang w:val="en-US" w:eastAsia="zh-CN"/>
              </w:rPr>
              <w:t>，根据付款方式规定的时间节点和验收要求，验收合格并履行完验收手续后，在支付第一笔合同款时，甲方通知乙方开具全额正规税务发票并同时提供汇款单位名称、帐号、开户行等。</w:t>
            </w:r>
          </w:p>
          <w:p w14:paraId="2758AA0A">
            <w:pPr>
              <w:shd w:val="clear"/>
              <w:adjustRightInd w:val="0"/>
              <w:spacing w:line="400" w:lineRule="exact"/>
              <w:jc w:val="left"/>
              <w:textAlignment w:val="baseline"/>
              <w:rPr>
                <w:rFonts w:ascii="Times New Roman" w:hAnsi="Times New Roman" w:eastAsia="方正仿宋_GBK" w:cs="Times New Roman"/>
                <w:b/>
                <w:bCs w:val="0"/>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r>
              <w:rPr>
                <w:rFonts w:ascii="Times New Roman" w:hAnsi="Times New Roman" w:eastAsia="方正仿宋_GBK" w:cs="Times New Roman"/>
                <w:b/>
                <w:bCs w:val="0"/>
                <w:color w:val="auto"/>
                <w:sz w:val="28"/>
                <w:szCs w:val="28"/>
                <w:highlight w:val="none"/>
              </w:rPr>
              <w:t>：</w:t>
            </w:r>
          </w:p>
          <w:p w14:paraId="4253AF05">
            <w:pPr>
              <w:numPr>
                <w:ilvl w:val="0"/>
                <w:numId w:val="12"/>
              </w:num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经校方验收合格，30天内支付合同总价的60%</w:t>
            </w:r>
            <w:r>
              <w:rPr>
                <w:rFonts w:hint="default" w:ascii="Times New Roman" w:hAnsi="Times New Roman" w:eastAsia="方正仿宋_GBK" w:cs="Times New Roman"/>
                <w:b/>
                <w:bCs w:val="0"/>
                <w:color w:val="auto"/>
                <w:sz w:val="28"/>
                <w:szCs w:val="28"/>
                <w:highlight w:val="none"/>
                <w:lang w:eastAsia="zh-CN"/>
                <w:woUserID w:val="1"/>
              </w:rPr>
              <w:t>；</w:t>
            </w:r>
          </w:p>
          <w:p w14:paraId="515C6716">
            <w:pPr>
              <w:numPr>
                <w:ilvl w:val="0"/>
                <w:numId w:val="12"/>
              </w:numPr>
              <w:shd w:val="clear"/>
              <w:adjustRightInd w:val="0"/>
              <w:spacing w:line="400" w:lineRule="exact"/>
              <w:jc w:val="left"/>
              <w:textAlignment w:val="baseline"/>
              <w:rPr>
                <w:rFonts w:ascii="Times New Roman" w:hAnsi="Times New Roman" w:eastAsia="方正仿宋_GBK" w:cs="Times New Roman"/>
                <w:b/>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运行满一年支付合同总价的30%</w:t>
            </w:r>
            <w:r>
              <w:rPr>
                <w:rFonts w:hint="default" w:ascii="Times New Roman" w:hAnsi="Times New Roman" w:eastAsia="方正仿宋_GBK" w:cs="Times New Roman"/>
                <w:b/>
                <w:bCs w:val="0"/>
                <w:color w:val="auto"/>
                <w:sz w:val="28"/>
                <w:szCs w:val="28"/>
                <w:highlight w:val="none"/>
                <w:lang w:eastAsia="zh-CN"/>
                <w:woUserID w:val="1"/>
              </w:rPr>
              <w:t>；</w:t>
            </w:r>
          </w:p>
          <w:p w14:paraId="39705EE8">
            <w:pPr>
              <w:numPr>
                <w:ilvl w:val="0"/>
                <w:numId w:val="12"/>
              </w:numPr>
              <w:shd w:val="clear"/>
              <w:adjustRightInd w:val="0"/>
              <w:spacing w:line="400" w:lineRule="exact"/>
              <w:jc w:val="left"/>
              <w:textAlignment w:val="baseline"/>
              <w:rPr>
                <w:rFonts w:ascii="Times New Roman" w:hAnsi="Times New Roman" w:eastAsia="方正仿宋_GBK" w:cs="Times New Roman"/>
                <w:b/>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质保期满后支付剩余合同总价10%(无息)。</w:t>
            </w:r>
          </w:p>
        </w:tc>
      </w:tr>
    </w:tbl>
    <w:p w14:paraId="1B2EBD8A">
      <w:pPr>
        <w:rPr>
          <w:rFonts w:ascii="Times New Roman" w:hAnsi="Times New Roman" w:eastAsia="方正楷体_GBK" w:cs="Times New Roman"/>
          <w:b/>
          <w:w w:val="99"/>
          <w:kern w:val="0"/>
          <w:sz w:val="32"/>
          <w:szCs w:val="32"/>
          <w:highlight w:val="none"/>
          <w:lang w:val="zh-CN"/>
        </w:rPr>
      </w:pPr>
      <w:r>
        <w:rPr>
          <w:rFonts w:ascii="Times New Roman" w:hAnsi="Times New Roman" w:eastAsia="方正楷体_GBK" w:cs="Times New Roman"/>
          <w:b/>
          <w:w w:val="99"/>
          <w:kern w:val="0"/>
          <w:sz w:val="32"/>
          <w:szCs w:val="32"/>
          <w:highlight w:val="none"/>
          <w:lang w:val="zh-CN"/>
        </w:rPr>
        <w:br w:type="page"/>
      </w:r>
    </w:p>
    <w:p w14:paraId="65B9179D">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7" w:name="_Toc525"/>
      <w:r>
        <w:rPr>
          <w:rFonts w:ascii="Times New Roman" w:hAnsi="Times New Roman" w:eastAsia="方正楷体_GBK" w:cs="Times New Roman"/>
          <w:b/>
          <w:w w:val="99"/>
          <w:kern w:val="0"/>
          <w:sz w:val="21"/>
          <w:szCs w:val="21"/>
          <w:highlight w:val="none"/>
          <w:lang w:val="zh-CN"/>
        </w:rPr>
        <w:t>1</w:t>
      </w:r>
      <w:r>
        <w:rPr>
          <w:rFonts w:ascii="Times New Roman" w:hAnsi="Times New Roman" w:eastAsia="方正楷体_GBK" w:cs="Times New Roman"/>
          <w:b/>
          <w:w w:val="99"/>
          <w:kern w:val="0"/>
          <w:sz w:val="21"/>
          <w:szCs w:val="21"/>
          <w:highlight w:val="none"/>
        </w:rPr>
        <w:t>.</w:t>
      </w:r>
      <w:r>
        <w:rPr>
          <w:rFonts w:ascii="Times New Roman" w:hAnsi="Times New Roman" w:eastAsia="方正楷体_GBK" w:cs="Times New Roman"/>
          <w:b/>
          <w:w w:val="99"/>
          <w:kern w:val="0"/>
          <w:sz w:val="21"/>
          <w:szCs w:val="21"/>
          <w:highlight w:val="none"/>
          <w:lang w:val="zh-CN"/>
        </w:rPr>
        <w:t>总则</w:t>
      </w:r>
      <w:bookmarkEnd w:id="7"/>
    </w:p>
    <w:p w14:paraId="092DFD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8" w:name="_Toc531594736"/>
      <w:bookmarkStart w:id="9" w:name="_Toc334774165"/>
      <w:bookmarkStart w:id="10" w:name="_Toc12010"/>
      <w:bookmarkStart w:id="11" w:name="_Toc30110"/>
      <w:r>
        <w:rPr>
          <w:rFonts w:ascii="Times New Roman" w:hAnsi="Times New Roman" w:eastAsia="方正仿宋_GBK" w:cs="Times New Roman"/>
          <w:b/>
          <w:kern w:val="0"/>
          <w:sz w:val="21"/>
          <w:szCs w:val="21"/>
          <w:highlight w:val="none"/>
        </w:rPr>
        <w:t>1.1 项目概况</w:t>
      </w:r>
      <w:bookmarkEnd w:id="8"/>
      <w:bookmarkEnd w:id="9"/>
      <w:bookmarkEnd w:id="10"/>
      <w:bookmarkEnd w:id="11"/>
    </w:p>
    <w:p w14:paraId="15BC9C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2" w:name="_Toc21194"/>
      <w:r>
        <w:rPr>
          <w:rFonts w:ascii="Times New Roman" w:hAnsi="Times New Roman" w:eastAsia="方正仿宋_GBK" w:cs="Times New Roman"/>
          <w:kern w:val="0"/>
          <w:sz w:val="21"/>
          <w:szCs w:val="21"/>
          <w:highlight w:val="none"/>
        </w:rPr>
        <w:t xml:space="preserve">1.1.1 </w:t>
      </w:r>
      <w:r>
        <w:rPr>
          <w:rFonts w:ascii="Times New Roman" w:hAnsi="Times New Roman" w:eastAsia="方正仿宋_GBK" w:cs="Times New Roman"/>
          <w:color w:val="auto"/>
          <w:kern w:val="0"/>
          <w:sz w:val="21"/>
          <w:szCs w:val="21"/>
          <w:highlight w:val="none"/>
        </w:rPr>
        <w:t>根据《</w:t>
      </w:r>
      <w:r>
        <w:rPr>
          <w:rFonts w:hint="eastAsia" w:ascii="Times New Roman" w:hAnsi="Times New Roman" w:eastAsia="方正仿宋_GBK" w:cs="Times New Roman"/>
          <w:color w:val="auto"/>
          <w:kern w:val="0"/>
          <w:sz w:val="21"/>
          <w:szCs w:val="21"/>
          <w:highlight w:val="none"/>
          <w:lang w:val="en-US" w:eastAsia="zh-CN"/>
        </w:rPr>
        <w:t>重庆财经学院采购与招标工作管理办法</w:t>
      </w:r>
      <w:r>
        <w:rPr>
          <w:rFonts w:ascii="Times New Roman" w:hAnsi="Times New Roman" w:eastAsia="方正仿宋_GBK" w:cs="Times New Roman"/>
          <w:color w:val="auto"/>
          <w:kern w:val="0"/>
          <w:sz w:val="21"/>
          <w:szCs w:val="21"/>
          <w:highlight w:val="none"/>
        </w:rPr>
        <w:t>》等规定，对本项目货物采购及服务进行</w:t>
      </w:r>
      <w:r>
        <w:rPr>
          <w:rFonts w:hint="eastAsia" w:ascii="Times New Roman" w:hAnsi="Times New Roman" w:eastAsia="方正仿宋_GBK" w:cs="Times New Roman"/>
          <w:color w:val="auto"/>
          <w:kern w:val="0"/>
          <w:sz w:val="21"/>
          <w:szCs w:val="21"/>
          <w:highlight w:val="none"/>
          <w:lang w:eastAsia="zh-CN"/>
        </w:rPr>
        <w:t>挂网招标</w:t>
      </w:r>
      <w:r>
        <w:rPr>
          <w:rFonts w:ascii="Times New Roman" w:hAnsi="Times New Roman" w:eastAsia="方正仿宋_GBK" w:cs="Times New Roman"/>
          <w:color w:val="auto"/>
          <w:kern w:val="0"/>
          <w:sz w:val="21"/>
          <w:szCs w:val="21"/>
          <w:highlight w:val="none"/>
        </w:rPr>
        <w:t>。</w:t>
      </w:r>
      <w:bookmarkEnd w:id="12"/>
    </w:p>
    <w:p w14:paraId="0D36FFA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3" w:name="_Toc7703"/>
      <w:bookmarkStart w:id="14" w:name="_Toc8901"/>
      <w:bookmarkStart w:id="15" w:name="_Toc325636584"/>
      <w:bookmarkStart w:id="16" w:name="_Toc334774168"/>
      <w:bookmarkStart w:id="17" w:name="_Toc531594739"/>
      <w:r>
        <w:rPr>
          <w:rFonts w:ascii="Times New Roman" w:hAnsi="Times New Roman" w:eastAsia="方正仿宋_GBK" w:cs="Times New Roman"/>
          <w:color w:val="auto"/>
          <w:kern w:val="0"/>
          <w:sz w:val="21"/>
          <w:szCs w:val="21"/>
          <w:highlight w:val="none"/>
        </w:rPr>
        <w:t>1.1.2 本招标项目名称、项目地点：见投标人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13"/>
    </w:p>
    <w:p w14:paraId="2A69FDD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8" w:name="_Toc13423"/>
      <w:r>
        <w:rPr>
          <w:rFonts w:ascii="Times New Roman" w:hAnsi="Times New Roman" w:eastAsia="方正仿宋_GBK" w:cs="Times New Roman"/>
          <w:color w:val="auto"/>
          <w:kern w:val="0"/>
          <w:sz w:val="21"/>
          <w:szCs w:val="21"/>
          <w:highlight w:val="none"/>
        </w:rPr>
        <w:t>1.1.3 招标人名称、地址、联系方式：见投标人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18"/>
    </w:p>
    <w:p w14:paraId="23E8322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 w:name="_Toc317863424"/>
      <w:bookmarkStart w:id="20" w:name="_Toc200513128"/>
      <w:bookmarkStart w:id="21" w:name="_Toc325636582"/>
      <w:bookmarkStart w:id="22" w:name="_Toc334774166"/>
      <w:bookmarkStart w:id="23" w:name="_Toc26269"/>
      <w:bookmarkStart w:id="24" w:name="_Toc531594737"/>
      <w:bookmarkStart w:id="25" w:name="_Toc31904"/>
      <w:r>
        <w:rPr>
          <w:rFonts w:ascii="Times New Roman" w:hAnsi="Times New Roman" w:eastAsia="方正仿宋_GBK" w:cs="Times New Roman"/>
          <w:b/>
          <w:color w:val="auto"/>
          <w:kern w:val="0"/>
          <w:sz w:val="21"/>
          <w:szCs w:val="21"/>
          <w:highlight w:val="none"/>
        </w:rPr>
        <w:t xml:space="preserve">1.2 </w:t>
      </w:r>
      <w:bookmarkEnd w:id="19"/>
      <w:bookmarkEnd w:id="20"/>
      <w:bookmarkEnd w:id="21"/>
      <w:r>
        <w:rPr>
          <w:rFonts w:ascii="Times New Roman" w:hAnsi="Times New Roman" w:eastAsia="方正仿宋_GBK" w:cs="Times New Roman"/>
          <w:b/>
          <w:color w:val="auto"/>
          <w:kern w:val="0"/>
          <w:sz w:val="21"/>
          <w:szCs w:val="21"/>
          <w:highlight w:val="none"/>
        </w:rPr>
        <w:t>资金来源和落实情况</w:t>
      </w:r>
      <w:bookmarkEnd w:id="22"/>
      <w:bookmarkEnd w:id="23"/>
      <w:bookmarkEnd w:id="24"/>
      <w:bookmarkEnd w:id="25"/>
    </w:p>
    <w:p w14:paraId="4B39BE6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6" w:name="_Toc5799"/>
      <w:r>
        <w:rPr>
          <w:rFonts w:ascii="Times New Roman" w:hAnsi="Times New Roman" w:eastAsia="方正仿宋_GBK" w:cs="Times New Roman"/>
          <w:color w:val="auto"/>
          <w:kern w:val="0"/>
          <w:sz w:val="21"/>
          <w:szCs w:val="21"/>
          <w:highlight w:val="none"/>
        </w:rPr>
        <w:t>1.2.1 本招标项目的资金来源：见投标人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26"/>
    </w:p>
    <w:p w14:paraId="1CF1DBA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7" w:name="_Toc58"/>
      <w:r>
        <w:rPr>
          <w:rFonts w:ascii="Times New Roman" w:hAnsi="Times New Roman" w:eastAsia="方正仿宋_GBK" w:cs="Times New Roman"/>
          <w:color w:val="auto"/>
          <w:kern w:val="0"/>
          <w:sz w:val="21"/>
          <w:szCs w:val="21"/>
          <w:highlight w:val="none"/>
        </w:rPr>
        <w:t>1.2.2 本招标项目的资金落实情况：见投标人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27"/>
    </w:p>
    <w:p w14:paraId="740F5EC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8" w:name="_Toc200513129"/>
      <w:bookmarkStart w:id="29" w:name="_Toc317863425"/>
      <w:bookmarkStart w:id="30" w:name="_Toc531594738"/>
      <w:bookmarkStart w:id="31" w:name="_Toc11804"/>
      <w:bookmarkStart w:id="32" w:name="_Toc21275"/>
      <w:bookmarkStart w:id="33" w:name="_Toc325636583"/>
      <w:bookmarkStart w:id="34" w:name="_Toc334774167"/>
      <w:r>
        <w:rPr>
          <w:rFonts w:ascii="Times New Roman" w:hAnsi="Times New Roman" w:eastAsia="方正仿宋_GBK" w:cs="Times New Roman"/>
          <w:b/>
          <w:color w:val="auto"/>
          <w:kern w:val="0"/>
          <w:sz w:val="21"/>
          <w:szCs w:val="21"/>
          <w:highlight w:val="none"/>
        </w:rPr>
        <w:t>1.3 招标</w:t>
      </w:r>
      <w:bookmarkEnd w:id="28"/>
      <w:bookmarkEnd w:id="29"/>
      <w:r>
        <w:rPr>
          <w:rFonts w:ascii="Times New Roman" w:hAnsi="Times New Roman" w:eastAsia="方正仿宋_GBK" w:cs="Times New Roman"/>
          <w:b/>
          <w:color w:val="auto"/>
          <w:kern w:val="0"/>
          <w:sz w:val="21"/>
          <w:szCs w:val="21"/>
          <w:highlight w:val="none"/>
        </w:rPr>
        <w:t>内容</w:t>
      </w:r>
      <w:bookmarkEnd w:id="30"/>
      <w:bookmarkEnd w:id="31"/>
      <w:bookmarkEnd w:id="32"/>
      <w:bookmarkEnd w:id="33"/>
      <w:bookmarkEnd w:id="34"/>
    </w:p>
    <w:p w14:paraId="3A39711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5" w:name="_Toc7577"/>
      <w:r>
        <w:rPr>
          <w:rFonts w:ascii="Times New Roman" w:hAnsi="Times New Roman" w:eastAsia="方正仿宋_GBK" w:cs="Times New Roman"/>
          <w:color w:val="auto"/>
          <w:kern w:val="0"/>
          <w:sz w:val="21"/>
          <w:szCs w:val="21"/>
          <w:highlight w:val="none"/>
        </w:rPr>
        <w:t>1.3.1 本次招标范围：见投标人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5"/>
    </w:p>
    <w:p w14:paraId="5B342C3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6" w:name="_Toc30950"/>
      <w:r>
        <w:rPr>
          <w:rFonts w:ascii="Times New Roman" w:hAnsi="Times New Roman" w:eastAsia="方正仿宋_GBK" w:cs="Times New Roman"/>
          <w:color w:val="auto"/>
          <w:kern w:val="0"/>
          <w:sz w:val="21"/>
          <w:szCs w:val="21"/>
          <w:highlight w:val="none"/>
        </w:rPr>
        <w:t>1.3.2 交货方式、交货时间：见投标人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6"/>
    </w:p>
    <w:p w14:paraId="2239EB0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7" w:name="_Toc27168"/>
      <w:r>
        <w:rPr>
          <w:rFonts w:ascii="Times New Roman" w:hAnsi="Times New Roman" w:eastAsia="方正仿宋_GBK" w:cs="Times New Roman"/>
          <w:color w:val="auto"/>
          <w:kern w:val="0"/>
          <w:sz w:val="21"/>
          <w:szCs w:val="21"/>
          <w:highlight w:val="none"/>
        </w:rPr>
        <w:t>1.3.3 伴随服务要求：见投标人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7"/>
    </w:p>
    <w:p w14:paraId="0F22F5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8" w:name="_Toc19394"/>
      <w:r>
        <w:rPr>
          <w:rFonts w:ascii="Times New Roman" w:hAnsi="Times New Roman" w:eastAsia="方正仿宋_GBK" w:cs="Times New Roman"/>
          <w:color w:val="auto"/>
          <w:kern w:val="0"/>
          <w:sz w:val="21"/>
          <w:szCs w:val="21"/>
          <w:highlight w:val="none"/>
        </w:rPr>
        <w:t>1.3.4 质量保证期：见投标人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8"/>
    </w:p>
    <w:p w14:paraId="0A89BC1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9" w:name="_Toc2780"/>
      <w:r>
        <w:rPr>
          <w:rFonts w:ascii="Times New Roman" w:hAnsi="Times New Roman" w:eastAsia="方正仿宋_GBK" w:cs="Times New Roman"/>
          <w:color w:val="auto"/>
          <w:kern w:val="0"/>
          <w:sz w:val="21"/>
          <w:szCs w:val="21"/>
          <w:highlight w:val="none"/>
        </w:rPr>
        <w:t>1.3.5 质量要求：见投标人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9"/>
    </w:p>
    <w:p w14:paraId="13F1DD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0" w:name="_Toc21950"/>
      <w:r>
        <w:rPr>
          <w:rFonts w:ascii="Times New Roman" w:hAnsi="Times New Roman" w:eastAsia="方正仿宋_GBK" w:cs="Times New Roman"/>
          <w:color w:val="auto"/>
          <w:kern w:val="0"/>
          <w:sz w:val="21"/>
          <w:szCs w:val="21"/>
          <w:highlight w:val="none"/>
        </w:rPr>
        <w:t>1.3.6 售后服务：见投标人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40"/>
    </w:p>
    <w:p w14:paraId="7DAFE7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1" w:name="_Toc32755"/>
      <w:r>
        <w:rPr>
          <w:rFonts w:ascii="Times New Roman" w:hAnsi="Times New Roman" w:eastAsia="方正仿宋_GBK" w:cs="Times New Roman"/>
          <w:color w:val="auto"/>
          <w:kern w:val="0"/>
          <w:sz w:val="21"/>
          <w:szCs w:val="21"/>
          <w:highlight w:val="none"/>
        </w:rPr>
        <w:t>1.3.7 项目验收：见投标人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41"/>
    </w:p>
    <w:p w14:paraId="46C0468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42" w:name="_Toc13944"/>
      <w:r>
        <w:rPr>
          <w:rFonts w:ascii="Times New Roman" w:hAnsi="Times New Roman" w:eastAsia="方正仿宋_GBK" w:cs="Times New Roman"/>
          <w:b/>
          <w:color w:val="auto"/>
          <w:kern w:val="0"/>
          <w:sz w:val="21"/>
          <w:szCs w:val="21"/>
          <w:highlight w:val="none"/>
        </w:rPr>
        <w:t>1.4 投标人资格要求</w:t>
      </w:r>
      <w:bookmarkEnd w:id="14"/>
      <w:bookmarkEnd w:id="15"/>
      <w:bookmarkEnd w:id="16"/>
      <w:bookmarkEnd w:id="17"/>
      <w:bookmarkEnd w:id="42"/>
    </w:p>
    <w:p w14:paraId="541EF7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3" w:name="_Toc12911"/>
      <w:r>
        <w:rPr>
          <w:rFonts w:ascii="Times New Roman" w:hAnsi="Times New Roman" w:eastAsia="方正仿宋_GBK" w:cs="Times New Roman"/>
          <w:color w:val="auto"/>
          <w:kern w:val="0"/>
          <w:sz w:val="21"/>
          <w:szCs w:val="21"/>
          <w:highlight w:val="none"/>
        </w:rPr>
        <w:t>1.4.1 投标人应具备承担本项目的资质条件、能力和信誉。</w:t>
      </w:r>
      <w:bookmarkEnd w:id="43"/>
    </w:p>
    <w:p w14:paraId="10E230E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4" w:name="_Toc25380"/>
      <w:r>
        <w:rPr>
          <w:rFonts w:ascii="Times New Roman" w:hAnsi="Times New Roman" w:eastAsia="方正仿宋_GBK" w:cs="Times New Roman"/>
          <w:color w:val="auto"/>
          <w:kern w:val="0"/>
          <w:sz w:val="21"/>
          <w:szCs w:val="21"/>
          <w:highlight w:val="none"/>
        </w:rPr>
        <w:t>1.4.2 本项目不接受联合体投标。</w:t>
      </w:r>
      <w:bookmarkEnd w:id="44"/>
    </w:p>
    <w:p w14:paraId="11F122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5" w:name="_Toc6565"/>
      <w:r>
        <w:rPr>
          <w:rFonts w:ascii="Times New Roman" w:hAnsi="Times New Roman" w:eastAsia="方正仿宋_GBK" w:cs="Times New Roman"/>
          <w:color w:val="auto"/>
          <w:kern w:val="0"/>
          <w:sz w:val="21"/>
          <w:szCs w:val="21"/>
          <w:highlight w:val="none"/>
        </w:rPr>
        <w:t>1.4.3 投标人不得存在下列情形之一：</w:t>
      </w:r>
      <w:bookmarkEnd w:id="45"/>
    </w:p>
    <w:p w14:paraId="08CADD5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6" w:name="_Toc14581"/>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bookmarkEnd w:id="46"/>
    </w:p>
    <w:p w14:paraId="45998F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7" w:name="_Toc31872"/>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bookmarkEnd w:id="47"/>
    </w:p>
    <w:p w14:paraId="3325438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8" w:name="_Toc20380"/>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bookmarkEnd w:id="48"/>
    </w:p>
    <w:p w14:paraId="2921E82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9" w:name="_Toc13945"/>
      <w:r>
        <w:rPr>
          <w:rFonts w:ascii="Times New Roman" w:hAnsi="Times New Roman" w:eastAsia="方正仿宋_GBK" w:cs="Times New Roman"/>
          <w:color w:val="auto"/>
          <w:kern w:val="0"/>
          <w:sz w:val="21"/>
          <w:szCs w:val="21"/>
          <w:highlight w:val="none"/>
        </w:rPr>
        <w:t>1.4.3.4 被有关行政部门暂停投标资格期限未满。</w:t>
      </w:r>
      <w:bookmarkEnd w:id="49"/>
    </w:p>
    <w:p w14:paraId="236593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50" w:name="_Toc200513132"/>
      <w:bookmarkStart w:id="51" w:name="_Toc17569"/>
      <w:bookmarkStart w:id="52" w:name="_Toc29951"/>
      <w:bookmarkStart w:id="53" w:name="_Toc325636585"/>
      <w:bookmarkStart w:id="54" w:name="_Toc317863427"/>
      <w:bookmarkStart w:id="55" w:name="_Toc334774169"/>
      <w:bookmarkStart w:id="56" w:name="_Toc531594740"/>
      <w:r>
        <w:rPr>
          <w:rFonts w:ascii="Times New Roman" w:hAnsi="Times New Roman" w:eastAsia="方正仿宋_GBK" w:cs="Times New Roman"/>
          <w:b/>
          <w:color w:val="auto"/>
          <w:kern w:val="0"/>
          <w:sz w:val="21"/>
          <w:szCs w:val="21"/>
          <w:highlight w:val="none"/>
        </w:rPr>
        <w:t>1.5 费用承担</w:t>
      </w:r>
      <w:bookmarkEnd w:id="50"/>
      <w:bookmarkEnd w:id="51"/>
      <w:bookmarkEnd w:id="52"/>
      <w:bookmarkEnd w:id="53"/>
      <w:bookmarkEnd w:id="54"/>
      <w:bookmarkEnd w:id="55"/>
      <w:bookmarkEnd w:id="56"/>
    </w:p>
    <w:p w14:paraId="72F89A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57" w:name="_Toc25863"/>
      <w:r>
        <w:rPr>
          <w:rFonts w:ascii="Times New Roman" w:hAnsi="Times New Roman" w:eastAsia="方正仿宋_GBK" w:cs="Times New Roman"/>
          <w:color w:val="auto"/>
          <w:kern w:val="0"/>
          <w:sz w:val="21"/>
          <w:szCs w:val="21"/>
          <w:highlight w:val="none"/>
        </w:rPr>
        <w:t>不论投标结果如何，投标人应自行承担其准备和参加本投标活动</w:t>
      </w:r>
      <w:r>
        <w:rPr>
          <w:rFonts w:ascii="Times New Roman" w:hAnsi="Times New Roman" w:eastAsia="方正仿宋_GBK" w:cs="Times New Roman"/>
          <w:kern w:val="0"/>
          <w:sz w:val="21"/>
          <w:szCs w:val="21"/>
          <w:highlight w:val="none"/>
        </w:rPr>
        <w:t>所涉及的一切费用。</w:t>
      </w:r>
      <w:bookmarkEnd w:id="57"/>
    </w:p>
    <w:p w14:paraId="099915A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58" w:name="_Toc325636586"/>
      <w:bookmarkStart w:id="59" w:name="_Toc17232"/>
      <w:bookmarkStart w:id="60" w:name="_Toc317863428"/>
      <w:bookmarkStart w:id="61" w:name="_Toc334774170"/>
      <w:bookmarkStart w:id="62" w:name="_Toc200513133"/>
      <w:r>
        <w:rPr>
          <w:rFonts w:ascii="Times New Roman" w:hAnsi="Times New Roman" w:eastAsia="方正仿宋_GBK" w:cs="Times New Roman"/>
          <w:b/>
          <w:kern w:val="0"/>
          <w:sz w:val="21"/>
          <w:szCs w:val="21"/>
          <w:highlight w:val="none"/>
        </w:rPr>
        <w:t>1.6 保密</w:t>
      </w:r>
      <w:bookmarkEnd w:id="58"/>
      <w:bookmarkEnd w:id="59"/>
      <w:bookmarkEnd w:id="60"/>
      <w:bookmarkEnd w:id="61"/>
      <w:bookmarkEnd w:id="62"/>
    </w:p>
    <w:p w14:paraId="6A55C92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63" w:name="_Toc18886"/>
      <w:r>
        <w:rPr>
          <w:rFonts w:ascii="Times New Roman" w:hAnsi="Times New Roman" w:eastAsia="方正仿宋_GBK" w:cs="Times New Roman"/>
          <w:kern w:val="0"/>
          <w:sz w:val="21"/>
          <w:szCs w:val="21"/>
          <w:highlight w:val="none"/>
        </w:rPr>
        <w:t>参与招标投标活动的各方应对招标文件和投标文件中的商业和技术等秘密保密，违者应对由此造成的后果承担法律责任。</w:t>
      </w:r>
      <w:bookmarkEnd w:id="63"/>
    </w:p>
    <w:p w14:paraId="7910FBE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4" w:name="_Toc334774171"/>
      <w:bookmarkStart w:id="65" w:name="_Toc3367"/>
      <w:bookmarkStart w:id="66" w:name="_Toc531594741"/>
      <w:bookmarkStart w:id="67" w:name="_Toc200513134"/>
      <w:bookmarkStart w:id="68" w:name="_Toc325636587"/>
      <w:bookmarkStart w:id="69" w:name="_Toc317863429"/>
      <w:bookmarkStart w:id="70" w:name="_Toc19952"/>
      <w:r>
        <w:rPr>
          <w:rFonts w:ascii="Times New Roman" w:hAnsi="Times New Roman" w:eastAsia="方正仿宋_GBK" w:cs="Times New Roman"/>
          <w:b/>
          <w:kern w:val="0"/>
          <w:sz w:val="21"/>
          <w:szCs w:val="21"/>
          <w:highlight w:val="none"/>
        </w:rPr>
        <w:t>1.7 语言文字</w:t>
      </w:r>
      <w:bookmarkEnd w:id="64"/>
      <w:bookmarkEnd w:id="65"/>
      <w:bookmarkEnd w:id="66"/>
      <w:bookmarkEnd w:id="67"/>
      <w:bookmarkEnd w:id="68"/>
      <w:bookmarkEnd w:id="69"/>
      <w:bookmarkEnd w:id="70"/>
    </w:p>
    <w:p w14:paraId="348473B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71" w:name="_Toc20138"/>
      <w:r>
        <w:rPr>
          <w:rFonts w:ascii="Times New Roman" w:hAnsi="Times New Roman" w:eastAsia="方正仿宋_GBK" w:cs="Times New Roman"/>
          <w:kern w:val="0"/>
          <w:sz w:val="21"/>
          <w:szCs w:val="21"/>
          <w:highlight w:val="none"/>
        </w:rPr>
        <w:t>除专用术语外，与招标投标有关的语言均使用中文。必要时专用术语应附有中文注释。</w:t>
      </w:r>
      <w:bookmarkEnd w:id="71"/>
    </w:p>
    <w:p w14:paraId="714D243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72" w:name="_Toc200513135"/>
      <w:bookmarkStart w:id="73" w:name="_Toc317863430"/>
      <w:bookmarkStart w:id="74" w:name="_Toc30559"/>
      <w:bookmarkStart w:id="75" w:name="_Toc16650"/>
      <w:bookmarkStart w:id="76" w:name="_Toc325636588"/>
      <w:bookmarkStart w:id="77" w:name="_Toc531594742"/>
      <w:bookmarkStart w:id="78" w:name="_Toc334774172"/>
      <w:r>
        <w:rPr>
          <w:rFonts w:ascii="Times New Roman" w:hAnsi="Times New Roman" w:eastAsia="方正仿宋_GBK" w:cs="Times New Roman"/>
          <w:b/>
          <w:kern w:val="0"/>
          <w:sz w:val="21"/>
          <w:szCs w:val="21"/>
          <w:highlight w:val="none"/>
        </w:rPr>
        <w:t>1.8 计量单位</w:t>
      </w:r>
      <w:bookmarkEnd w:id="72"/>
      <w:bookmarkEnd w:id="73"/>
      <w:bookmarkEnd w:id="74"/>
      <w:bookmarkEnd w:id="75"/>
      <w:bookmarkEnd w:id="76"/>
      <w:bookmarkEnd w:id="77"/>
      <w:bookmarkEnd w:id="78"/>
    </w:p>
    <w:p w14:paraId="05CFDC0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79" w:name="_Toc17656"/>
      <w:r>
        <w:rPr>
          <w:rFonts w:ascii="Times New Roman" w:hAnsi="Times New Roman" w:eastAsia="方正仿宋_GBK" w:cs="Times New Roman"/>
          <w:kern w:val="0"/>
          <w:sz w:val="21"/>
          <w:szCs w:val="21"/>
          <w:highlight w:val="none"/>
        </w:rPr>
        <w:t>所有计量均采用中华人民共和国法定计量单位。</w:t>
      </w:r>
      <w:bookmarkEnd w:id="79"/>
    </w:p>
    <w:p w14:paraId="6045064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80" w:name="_Toc531594743"/>
      <w:bookmarkStart w:id="81" w:name="_Toc325636589"/>
      <w:bookmarkStart w:id="82" w:name="_Toc200513136"/>
      <w:bookmarkStart w:id="83" w:name="_Toc334774173"/>
      <w:bookmarkStart w:id="84" w:name="_Toc317863431"/>
      <w:bookmarkStart w:id="85" w:name="_Toc5812"/>
      <w:bookmarkStart w:id="86" w:name="_Toc26520"/>
      <w:r>
        <w:rPr>
          <w:rFonts w:ascii="Times New Roman" w:hAnsi="Times New Roman" w:eastAsia="方正仿宋_GBK" w:cs="Times New Roman"/>
          <w:b/>
          <w:kern w:val="0"/>
          <w:sz w:val="21"/>
          <w:szCs w:val="21"/>
          <w:highlight w:val="none"/>
        </w:rPr>
        <w:t>1.9 踏勘现场</w:t>
      </w:r>
      <w:bookmarkEnd w:id="80"/>
      <w:bookmarkEnd w:id="81"/>
      <w:bookmarkEnd w:id="82"/>
      <w:bookmarkEnd w:id="83"/>
      <w:bookmarkEnd w:id="84"/>
      <w:bookmarkEnd w:id="85"/>
      <w:bookmarkEnd w:id="86"/>
    </w:p>
    <w:p w14:paraId="69371B5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87" w:name="_Toc31965"/>
      <w:r>
        <w:rPr>
          <w:rFonts w:ascii="Times New Roman" w:hAnsi="Times New Roman" w:eastAsia="方正仿宋_GBK" w:cs="Times New Roman"/>
          <w:kern w:val="0"/>
          <w:sz w:val="21"/>
          <w:szCs w:val="21"/>
          <w:highlight w:val="none"/>
        </w:rPr>
        <w:t>由投标人自行踏勘现场。</w:t>
      </w:r>
      <w:bookmarkEnd w:id="87"/>
    </w:p>
    <w:p w14:paraId="108CBBE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88" w:name="_Toc22391"/>
      <w:r>
        <w:rPr>
          <w:rFonts w:ascii="Times New Roman" w:hAnsi="Times New Roman" w:eastAsia="方正仿宋_GBK" w:cs="Times New Roman"/>
          <w:b/>
          <w:kern w:val="0"/>
          <w:sz w:val="21"/>
          <w:szCs w:val="21"/>
          <w:highlight w:val="none"/>
        </w:rPr>
        <w:t>1.10 投标预备会</w:t>
      </w:r>
      <w:bookmarkEnd w:id="88"/>
    </w:p>
    <w:p w14:paraId="2BB4BC2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89" w:name="_Toc727"/>
      <w:r>
        <w:rPr>
          <w:rFonts w:ascii="Times New Roman" w:hAnsi="Times New Roman" w:eastAsia="方正仿宋_GBK" w:cs="Times New Roman"/>
          <w:kern w:val="0"/>
          <w:sz w:val="21"/>
          <w:szCs w:val="21"/>
          <w:highlight w:val="none"/>
        </w:rPr>
        <w:t>本项目不组织投标预备会。</w:t>
      </w:r>
      <w:bookmarkEnd w:id="89"/>
    </w:p>
    <w:p w14:paraId="61E1408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0" w:name="_Toc531594746"/>
      <w:bookmarkStart w:id="91" w:name="_Toc325636593"/>
      <w:bookmarkStart w:id="92" w:name="_Toc317863435"/>
      <w:bookmarkStart w:id="93" w:name="_Toc19903"/>
      <w:bookmarkStart w:id="94" w:name="_Toc26589"/>
      <w:bookmarkStart w:id="95" w:name="_Toc334774176"/>
      <w:r>
        <w:rPr>
          <w:rFonts w:ascii="Times New Roman" w:hAnsi="Times New Roman" w:eastAsia="方正仿宋_GBK" w:cs="Times New Roman"/>
          <w:b/>
          <w:kern w:val="0"/>
          <w:sz w:val="21"/>
          <w:szCs w:val="21"/>
          <w:highlight w:val="none"/>
        </w:rPr>
        <w:t>1.1</w:t>
      </w:r>
      <w:r>
        <w:rPr>
          <w:rFonts w:ascii="Times New Roman" w:hAnsi="Times New Roman" w:eastAsia="方正仿宋_GBK" w:cs="Times New Roman"/>
          <w:b/>
          <w:color w:val="auto"/>
          <w:kern w:val="0"/>
          <w:sz w:val="21"/>
          <w:szCs w:val="21"/>
          <w:highlight w:val="none"/>
        </w:rPr>
        <w:t>1 偏离</w:t>
      </w:r>
      <w:bookmarkEnd w:id="90"/>
      <w:bookmarkEnd w:id="91"/>
      <w:bookmarkEnd w:id="92"/>
      <w:bookmarkEnd w:id="93"/>
      <w:bookmarkEnd w:id="94"/>
      <w:bookmarkEnd w:id="95"/>
    </w:p>
    <w:p w14:paraId="69C69AC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96" w:name="_Toc31053"/>
      <w:r>
        <w:rPr>
          <w:rFonts w:ascii="Times New Roman" w:hAnsi="Times New Roman" w:eastAsia="方正仿宋_GBK" w:cs="Times New Roman"/>
          <w:color w:val="auto"/>
          <w:kern w:val="0"/>
          <w:sz w:val="21"/>
          <w:szCs w:val="21"/>
          <w:highlight w:val="none"/>
        </w:rPr>
        <w:t>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知前附表允许投标文件偏离招标文件某些要求的，偏离应当符合招标文件规定的偏离范围和幅度。</w:t>
      </w:r>
      <w:bookmarkEnd w:id="96"/>
    </w:p>
    <w:p w14:paraId="1E7060C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color w:val="auto"/>
          <w:w w:val="99"/>
          <w:kern w:val="0"/>
          <w:sz w:val="21"/>
          <w:szCs w:val="21"/>
          <w:highlight w:val="none"/>
          <w:lang w:val="zh-CN"/>
        </w:rPr>
      </w:pPr>
      <w:bookmarkStart w:id="97" w:name="_Toc531594747"/>
      <w:bookmarkStart w:id="98" w:name="_Toc778"/>
      <w:bookmarkStart w:id="99" w:name="_Toc24998"/>
      <w:bookmarkStart w:id="100" w:name="_Toc334774177"/>
      <w:bookmarkStart w:id="101" w:name="_Toc317863436"/>
      <w:bookmarkStart w:id="102" w:name="_Toc200513140"/>
      <w:r>
        <w:rPr>
          <w:rFonts w:ascii="Times New Roman" w:hAnsi="Times New Roman" w:eastAsia="方正楷体_GBK" w:cs="Times New Roman"/>
          <w:b/>
          <w:color w:val="auto"/>
          <w:w w:val="99"/>
          <w:kern w:val="0"/>
          <w:sz w:val="21"/>
          <w:szCs w:val="21"/>
          <w:highlight w:val="none"/>
          <w:lang w:val="zh-CN"/>
        </w:rPr>
        <w:t>2.招标文件</w:t>
      </w:r>
      <w:bookmarkEnd w:id="97"/>
      <w:bookmarkEnd w:id="98"/>
      <w:bookmarkEnd w:id="99"/>
      <w:bookmarkEnd w:id="100"/>
      <w:bookmarkEnd w:id="101"/>
      <w:bookmarkEnd w:id="102"/>
    </w:p>
    <w:p w14:paraId="5140AC9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03" w:name="_Toc200513141"/>
      <w:bookmarkStart w:id="104" w:name="_Toc32194"/>
      <w:bookmarkStart w:id="105" w:name="_Toc325636595"/>
      <w:bookmarkStart w:id="106" w:name="_Toc531594748"/>
      <w:bookmarkStart w:id="107" w:name="_Toc317863437"/>
      <w:bookmarkStart w:id="108" w:name="_Toc334774178"/>
      <w:bookmarkStart w:id="109" w:name="_Toc30732"/>
      <w:r>
        <w:rPr>
          <w:rFonts w:ascii="Times New Roman" w:hAnsi="Times New Roman" w:eastAsia="方正仿宋_GBK" w:cs="Times New Roman"/>
          <w:b/>
          <w:color w:val="auto"/>
          <w:kern w:val="0"/>
          <w:sz w:val="21"/>
          <w:szCs w:val="21"/>
          <w:highlight w:val="none"/>
        </w:rPr>
        <w:t>2.1 招标文件的组成</w:t>
      </w:r>
      <w:bookmarkEnd w:id="103"/>
      <w:bookmarkEnd w:id="104"/>
      <w:bookmarkEnd w:id="105"/>
      <w:bookmarkEnd w:id="106"/>
      <w:bookmarkEnd w:id="107"/>
      <w:bookmarkEnd w:id="108"/>
      <w:bookmarkEnd w:id="109"/>
    </w:p>
    <w:p w14:paraId="0400CB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10" w:name="_Toc5691"/>
      <w:r>
        <w:rPr>
          <w:rFonts w:ascii="Times New Roman" w:hAnsi="Times New Roman" w:eastAsia="方正仿宋_GBK" w:cs="Times New Roman"/>
          <w:color w:val="auto"/>
          <w:kern w:val="0"/>
          <w:sz w:val="21"/>
          <w:szCs w:val="21"/>
          <w:highlight w:val="none"/>
        </w:rPr>
        <w:t>本招标文件包括：</w:t>
      </w:r>
      <w:bookmarkEnd w:id="110"/>
    </w:p>
    <w:p w14:paraId="65EEF3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11" w:name="_Toc26751"/>
      <w:r>
        <w:rPr>
          <w:rFonts w:ascii="Times New Roman" w:hAnsi="Times New Roman" w:eastAsia="方正仿宋_GBK" w:cs="Times New Roman"/>
          <w:color w:val="auto"/>
          <w:kern w:val="0"/>
          <w:sz w:val="21"/>
          <w:szCs w:val="21"/>
          <w:highlight w:val="none"/>
        </w:rPr>
        <w:t>（1）招标公告；</w:t>
      </w:r>
      <w:bookmarkEnd w:id="111"/>
    </w:p>
    <w:p w14:paraId="17E990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12" w:name="_Toc14445"/>
      <w:r>
        <w:rPr>
          <w:rFonts w:ascii="Times New Roman" w:hAnsi="Times New Roman" w:eastAsia="方正仿宋_GBK" w:cs="Times New Roman"/>
          <w:color w:val="auto"/>
          <w:kern w:val="0"/>
          <w:sz w:val="21"/>
          <w:szCs w:val="21"/>
          <w:highlight w:val="none"/>
        </w:rPr>
        <w:t>（2）投标人须知；</w:t>
      </w:r>
      <w:bookmarkEnd w:id="112"/>
    </w:p>
    <w:p w14:paraId="048DD5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13" w:name="_Toc19680"/>
      <w:r>
        <w:rPr>
          <w:rFonts w:ascii="Times New Roman" w:hAnsi="Times New Roman" w:eastAsia="方正仿宋_GBK" w:cs="Times New Roman"/>
          <w:color w:val="auto"/>
          <w:kern w:val="0"/>
          <w:sz w:val="21"/>
          <w:szCs w:val="21"/>
          <w:highlight w:val="none"/>
        </w:rPr>
        <w:t>（3）技术标准和要求；</w:t>
      </w:r>
      <w:bookmarkEnd w:id="113"/>
    </w:p>
    <w:p w14:paraId="6DB7075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14" w:name="_Toc14717"/>
      <w:r>
        <w:rPr>
          <w:rFonts w:ascii="Times New Roman" w:hAnsi="Times New Roman" w:eastAsia="方正仿宋_GBK" w:cs="Times New Roman"/>
          <w:color w:val="auto"/>
          <w:kern w:val="0"/>
          <w:sz w:val="21"/>
          <w:szCs w:val="21"/>
          <w:highlight w:val="none"/>
        </w:rPr>
        <w:t>（4）评标办法；</w:t>
      </w:r>
      <w:bookmarkEnd w:id="114"/>
    </w:p>
    <w:p w14:paraId="480A109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15" w:name="_Toc4532"/>
      <w:r>
        <w:rPr>
          <w:rFonts w:ascii="Times New Roman" w:hAnsi="Times New Roman" w:eastAsia="方正仿宋_GBK" w:cs="Times New Roman"/>
          <w:color w:val="auto"/>
          <w:kern w:val="0"/>
          <w:sz w:val="21"/>
          <w:szCs w:val="21"/>
          <w:highlight w:val="none"/>
        </w:rPr>
        <w:t>（5）投标文件格式；</w:t>
      </w:r>
      <w:bookmarkEnd w:id="115"/>
    </w:p>
    <w:p w14:paraId="63D902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16" w:name="_Toc6935"/>
      <w:r>
        <w:rPr>
          <w:rFonts w:ascii="Times New Roman" w:hAnsi="Times New Roman" w:eastAsia="方正仿宋_GBK" w:cs="Times New Roman"/>
          <w:color w:val="auto"/>
          <w:kern w:val="0"/>
          <w:sz w:val="21"/>
          <w:szCs w:val="21"/>
          <w:highlight w:val="none"/>
        </w:rPr>
        <w:t>根据本章第1.10款、第2.2款和第2.3款对招标文件所</w:t>
      </w:r>
      <w:r>
        <w:rPr>
          <w:rFonts w:hint="eastAsia" w:ascii="Times New Roman" w:hAnsi="Times New Roman" w:eastAsia="方正仿宋_GBK" w:cs="Times New Roman"/>
          <w:color w:val="auto"/>
          <w:kern w:val="0"/>
          <w:sz w:val="21"/>
          <w:szCs w:val="21"/>
          <w:highlight w:val="none"/>
          <w:lang w:val="en-US" w:eastAsia="zh-CN"/>
        </w:rPr>
        <w:t>做</w:t>
      </w:r>
      <w:r>
        <w:rPr>
          <w:rFonts w:ascii="Times New Roman" w:hAnsi="Times New Roman" w:eastAsia="方正仿宋_GBK" w:cs="Times New Roman"/>
          <w:color w:val="auto"/>
          <w:kern w:val="0"/>
          <w:sz w:val="21"/>
          <w:szCs w:val="21"/>
          <w:highlight w:val="none"/>
        </w:rPr>
        <w:t>的澄清、修改，构成招标文件的组成部分。</w:t>
      </w:r>
      <w:bookmarkEnd w:id="116"/>
    </w:p>
    <w:p w14:paraId="68269B0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17" w:name="_Toc334774179"/>
      <w:bookmarkStart w:id="118" w:name="_Toc200513142"/>
      <w:bookmarkStart w:id="119" w:name="_Toc325636596"/>
      <w:bookmarkStart w:id="120" w:name="_Toc317863438"/>
      <w:bookmarkStart w:id="121" w:name="_Toc17480"/>
      <w:bookmarkStart w:id="122" w:name="_Toc531594749"/>
      <w:bookmarkStart w:id="123" w:name="_Toc13635"/>
      <w:r>
        <w:rPr>
          <w:rFonts w:ascii="Times New Roman" w:hAnsi="Times New Roman" w:eastAsia="方正仿宋_GBK" w:cs="Times New Roman"/>
          <w:b/>
          <w:color w:val="auto"/>
          <w:kern w:val="0"/>
          <w:sz w:val="21"/>
          <w:szCs w:val="21"/>
          <w:highlight w:val="none"/>
        </w:rPr>
        <w:t xml:space="preserve">2.2 </w:t>
      </w:r>
      <w:bookmarkEnd w:id="117"/>
      <w:bookmarkEnd w:id="118"/>
      <w:bookmarkEnd w:id="119"/>
      <w:bookmarkEnd w:id="120"/>
      <w:r>
        <w:rPr>
          <w:rFonts w:ascii="Times New Roman" w:hAnsi="Times New Roman" w:eastAsia="方正仿宋_GBK" w:cs="Times New Roman"/>
          <w:b/>
          <w:color w:val="auto"/>
          <w:kern w:val="0"/>
          <w:sz w:val="21"/>
          <w:szCs w:val="21"/>
          <w:highlight w:val="none"/>
        </w:rPr>
        <w:t>对招标文件的疑问</w:t>
      </w:r>
      <w:bookmarkEnd w:id="121"/>
      <w:bookmarkEnd w:id="122"/>
      <w:bookmarkEnd w:id="123"/>
    </w:p>
    <w:p w14:paraId="49FEBD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24" w:name="_Toc18014"/>
      <w:r>
        <w:rPr>
          <w:rFonts w:ascii="Times New Roman" w:hAnsi="Times New Roman" w:eastAsia="方正仿宋_GBK" w:cs="Times New Roman"/>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bookmarkEnd w:id="124"/>
    </w:p>
    <w:p w14:paraId="0A66632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5" w:name="_Toc531594750"/>
      <w:bookmarkStart w:id="126" w:name="_Toc29041"/>
      <w:bookmarkStart w:id="127" w:name="_Toc7697"/>
      <w:r>
        <w:rPr>
          <w:rFonts w:ascii="Times New Roman" w:hAnsi="Times New Roman" w:eastAsia="方正仿宋_GBK" w:cs="Times New Roman"/>
          <w:b/>
          <w:kern w:val="0"/>
          <w:sz w:val="21"/>
          <w:szCs w:val="21"/>
          <w:highlight w:val="none"/>
        </w:rPr>
        <w:t>2.3 招标文件的澄清、修改和答疑</w:t>
      </w:r>
      <w:bookmarkEnd w:id="125"/>
      <w:bookmarkEnd w:id="126"/>
      <w:bookmarkEnd w:id="127"/>
    </w:p>
    <w:p w14:paraId="1467AF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28" w:name="_Toc14408"/>
      <w:r>
        <w:rPr>
          <w:rFonts w:ascii="Times New Roman" w:hAnsi="Times New Roman" w:eastAsia="方正仿宋_GBK" w:cs="Times New Roman"/>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highlight w:val="none"/>
        </w:rPr>
        <w:t>庆</w:t>
      </w:r>
      <w:r>
        <w:rPr>
          <w:rFonts w:ascii="Times New Roman" w:hAnsi="Times New Roman" w:eastAsia="方正仿宋_GBK" w:cs="Times New Roman"/>
          <w:kern w:val="0"/>
          <w:sz w:val="21"/>
          <w:szCs w:val="21"/>
          <w:highlight w:val="none"/>
        </w:rPr>
        <w:t>财经学院校园网（http://www.cfec.edu.cn）发出通知或答疑通知；投标人应时刻在网上相应地方</w:t>
      </w:r>
      <w:r>
        <w:rPr>
          <w:rFonts w:hint="eastAsia" w:ascii="Times New Roman" w:hAnsi="Times New Roman" w:eastAsia="方正仿宋_GBK" w:cs="Times New Roman"/>
          <w:color w:val="auto"/>
          <w:kern w:val="0"/>
          <w:sz w:val="21"/>
          <w:szCs w:val="21"/>
          <w:highlight w:val="none"/>
          <w:lang w:val="en-US" w:eastAsia="zh-CN"/>
        </w:rPr>
        <w:t>查询</w:t>
      </w:r>
      <w:r>
        <w:rPr>
          <w:rFonts w:ascii="Times New Roman" w:hAnsi="Times New Roman" w:eastAsia="方正仿宋_GBK" w:cs="Times New Roman"/>
          <w:color w:val="auto"/>
          <w:kern w:val="0"/>
          <w:sz w:val="21"/>
          <w:szCs w:val="21"/>
          <w:highlight w:val="none"/>
        </w:rPr>
        <w:t>通知、修改、答疑等信息，如果投标人疏忽大意，其后果自负。如果澄清、修改和答疑的时间距投标截止时间不足1天，经有关部门同意后通知相应延长投标截止时间。</w:t>
      </w:r>
      <w:bookmarkEnd w:id="128"/>
    </w:p>
    <w:p w14:paraId="43D8EC8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29" w:name="_Toc5151"/>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bookmarkEnd w:id="129"/>
    </w:p>
    <w:p w14:paraId="159E51F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30" w:name="_Toc531594751"/>
      <w:bookmarkStart w:id="131" w:name="_Toc18374"/>
      <w:bookmarkStart w:id="132" w:name="_Toc5588"/>
      <w:r>
        <w:rPr>
          <w:rFonts w:ascii="Times New Roman" w:hAnsi="Times New Roman" w:eastAsia="方正楷体_GBK" w:cs="Times New Roman"/>
          <w:b/>
          <w:color w:val="auto"/>
          <w:w w:val="99"/>
          <w:kern w:val="0"/>
          <w:sz w:val="21"/>
          <w:szCs w:val="21"/>
          <w:highlight w:val="none"/>
          <w:lang w:val="zh-CN"/>
        </w:rPr>
        <w:t>3.投标文件</w:t>
      </w:r>
      <w:bookmarkEnd w:id="130"/>
      <w:bookmarkEnd w:id="131"/>
      <w:bookmarkEnd w:id="132"/>
    </w:p>
    <w:p w14:paraId="3EA473E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3" w:name="_Toc19286"/>
      <w:bookmarkStart w:id="134" w:name="_Toc325636599"/>
      <w:bookmarkStart w:id="135" w:name="_Toc334774182"/>
      <w:bookmarkStart w:id="136" w:name="_Toc531594752"/>
      <w:bookmarkStart w:id="137" w:name="_Toc200513145"/>
      <w:bookmarkStart w:id="138" w:name="_Toc21244"/>
      <w:bookmarkStart w:id="139" w:name="_Toc317863441"/>
      <w:r>
        <w:rPr>
          <w:rFonts w:ascii="Times New Roman" w:hAnsi="Times New Roman" w:eastAsia="方正仿宋_GBK" w:cs="Times New Roman"/>
          <w:b/>
          <w:color w:val="auto"/>
          <w:kern w:val="0"/>
          <w:sz w:val="21"/>
          <w:szCs w:val="21"/>
          <w:highlight w:val="none"/>
        </w:rPr>
        <w:t>3.1 投标文件的组成</w:t>
      </w:r>
      <w:bookmarkEnd w:id="133"/>
      <w:bookmarkEnd w:id="134"/>
      <w:bookmarkEnd w:id="135"/>
      <w:bookmarkEnd w:id="136"/>
      <w:bookmarkEnd w:id="137"/>
      <w:bookmarkEnd w:id="138"/>
      <w:bookmarkEnd w:id="139"/>
    </w:p>
    <w:p w14:paraId="3895265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40" w:name="_Toc3801"/>
      <w:bookmarkStart w:id="141" w:name="_Toc12848"/>
      <w:r>
        <w:rPr>
          <w:rFonts w:ascii="Times New Roman" w:hAnsi="Times New Roman" w:eastAsia="方正仿宋_GBK" w:cs="Times New Roman"/>
          <w:color w:val="auto"/>
          <w:kern w:val="0"/>
          <w:sz w:val="21"/>
          <w:szCs w:val="21"/>
        </w:rPr>
        <w:t>3.1.1 投标函</w:t>
      </w:r>
      <w:bookmarkEnd w:id="140"/>
      <w:bookmarkEnd w:id="141"/>
    </w:p>
    <w:p w14:paraId="088B4CA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42" w:name="_Toc14986"/>
      <w:bookmarkStart w:id="143" w:name="_Toc4786"/>
      <w:r>
        <w:rPr>
          <w:rFonts w:ascii="Times New Roman" w:hAnsi="Times New Roman" w:eastAsia="方正仿宋_GBK" w:cs="Times New Roman"/>
          <w:color w:val="auto"/>
          <w:kern w:val="0"/>
          <w:sz w:val="21"/>
          <w:szCs w:val="21"/>
        </w:rPr>
        <w:t>3.1.2 法定代表人身份证明及授权委托书</w:t>
      </w:r>
      <w:bookmarkEnd w:id="142"/>
      <w:bookmarkEnd w:id="143"/>
    </w:p>
    <w:p w14:paraId="08964AA5">
      <w:pPr>
        <w:autoSpaceDE w:val="0"/>
        <w:autoSpaceDN w:val="0"/>
        <w:adjustRightInd w:val="0"/>
        <w:snapToGrid w:val="0"/>
        <w:spacing w:line="240" w:lineRule="exact"/>
        <w:ind w:firstLine="420" w:firstLineChars="200"/>
        <w:jc w:val="left"/>
        <w:outlineLvl w:val="2"/>
        <w:rPr>
          <w:rFonts w:hint="eastAsia" w:ascii="Times New Roman" w:hAnsi="Times New Roman" w:eastAsia="方正仿宋_GBK" w:cs="Times New Roman"/>
          <w:color w:val="auto"/>
          <w:kern w:val="0"/>
          <w:sz w:val="21"/>
          <w:szCs w:val="21"/>
          <w:lang w:val="en-US" w:eastAsia="zh-CN"/>
        </w:rPr>
      </w:pPr>
      <w:bookmarkStart w:id="144" w:name="_Toc22831"/>
      <w:bookmarkStart w:id="145" w:name="_Toc27786"/>
      <w:r>
        <w:rPr>
          <w:rFonts w:ascii="Times New Roman" w:hAnsi="Times New Roman" w:eastAsia="方正仿宋_GBK" w:cs="Times New Roman"/>
          <w:color w:val="auto"/>
          <w:kern w:val="0"/>
          <w:sz w:val="21"/>
          <w:szCs w:val="21"/>
        </w:rPr>
        <w:t xml:space="preserve">3.1.3 </w:t>
      </w:r>
      <w:bookmarkEnd w:id="144"/>
      <w:r>
        <w:rPr>
          <w:rFonts w:ascii="Times New Roman" w:hAnsi="Times New Roman" w:eastAsia="方正仿宋_GBK" w:cs="Times New Roman"/>
          <w:color w:val="auto"/>
          <w:kern w:val="0"/>
          <w:sz w:val="21"/>
          <w:szCs w:val="21"/>
        </w:rPr>
        <w:t>.投标人</w:t>
      </w:r>
      <w:r>
        <w:rPr>
          <w:rFonts w:hint="eastAsia" w:ascii="Times New Roman" w:hAnsi="Times New Roman" w:eastAsia="方正仿宋_GBK" w:cs="Times New Roman"/>
          <w:color w:val="auto"/>
          <w:kern w:val="0"/>
          <w:sz w:val="21"/>
          <w:szCs w:val="21"/>
          <w:lang w:val="en-US" w:eastAsia="zh-CN"/>
        </w:rPr>
        <w:t>资格审查文件</w:t>
      </w:r>
      <w:bookmarkEnd w:id="145"/>
    </w:p>
    <w:p w14:paraId="3208A34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46" w:name="_Toc19401"/>
      <w:r>
        <w:rPr>
          <w:rFonts w:hint="eastAsia" w:ascii="Times New Roman" w:hAnsi="Times New Roman" w:eastAsia="方正仿宋_GBK" w:cs="Times New Roman"/>
          <w:color w:val="auto"/>
          <w:kern w:val="0"/>
          <w:sz w:val="21"/>
          <w:szCs w:val="21"/>
          <w:lang w:val="en-US" w:eastAsia="zh-CN"/>
        </w:rPr>
        <w:t>3.1.</w:t>
      </w:r>
      <w:r>
        <w:rPr>
          <w:rFonts w:ascii="Times New Roman" w:hAnsi="Times New Roman" w:eastAsia="方正仿宋_GBK" w:cs="Times New Roman"/>
          <w:color w:val="auto"/>
          <w:kern w:val="0"/>
          <w:sz w:val="21"/>
          <w:szCs w:val="21"/>
        </w:rPr>
        <w:t>4.</w:t>
      </w:r>
      <w:r>
        <w:rPr>
          <w:rFonts w:hint="eastAsia" w:ascii="Times New Roman" w:hAnsi="Times New Roman" w:eastAsia="方正仿宋_GBK" w:cs="Times New Roman"/>
          <w:color w:val="auto"/>
          <w:kern w:val="0"/>
          <w:sz w:val="21"/>
          <w:szCs w:val="21"/>
        </w:rPr>
        <w:t>响应文件</w:t>
      </w:r>
      <w:bookmarkEnd w:id="146"/>
    </w:p>
    <w:p w14:paraId="0CFE74A2">
      <w:pPr>
        <w:autoSpaceDE w:val="0"/>
        <w:autoSpaceDN w:val="0"/>
        <w:adjustRightInd w:val="0"/>
        <w:snapToGrid w:val="0"/>
        <w:spacing w:line="240" w:lineRule="exact"/>
        <w:ind w:firstLine="420" w:firstLineChars="200"/>
        <w:jc w:val="left"/>
        <w:outlineLvl w:val="2"/>
        <w:rPr>
          <w:rFonts w:hint="eastAsia" w:ascii="Times New Roman" w:hAnsi="Times New Roman" w:eastAsia="方正仿宋_GBK" w:cs="Times New Roman"/>
          <w:color w:val="auto"/>
          <w:kern w:val="0"/>
          <w:sz w:val="21"/>
          <w:szCs w:val="21"/>
        </w:rPr>
      </w:pPr>
      <w:bookmarkStart w:id="147" w:name="_Toc20707"/>
      <w:r>
        <w:rPr>
          <w:rFonts w:hint="eastAsia" w:ascii="Times New Roman" w:hAnsi="Times New Roman" w:eastAsia="方正仿宋_GBK" w:cs="Times New Roman"/>
          <w:color w:val="auto"/>
          <w:kern w:val="0"/>
          <w:sz w:val="21"/>
          <w:szCs w:val="21"/>
          <w:lang w:val="en-US" w:eastAsia="zh-CN"/>
        </w:rPr>
        <w:t>3.1.</w:t>
      </w:r>
      <w:r>
        <w:rPr>
          <w:rFonts w:ascii="Times New Roman" w:hAnsi="Times New Roman" w:eastAsia="方正仿宋_GBK" w:cs="Times New Roman"/>
          <w:color w:val="auto"/>
          <w:kern w:val="0"/>
          <w:sz w:val="21"/>
          <w:szCs w:val="21"/>
        </w:rPr>
        <w:t>5.</w:t>
      </w:r>
      <w:r>
        <w:rPr>
          <w:rFonts w:hint="eastAsia" w:ascii="Times New Roman" w:hAnsi="Times New Roman" w:eastAsia="方正仿宋_GBK" w:cs="Times New Roman"/>
          <w:color w:val="auto"/>
          <w:kern w:val="0"/>
          <w:sz w:val="21"/>
          <w:szCs w:val="21"/>
        </w:rPr>
        <w:t>投标文件PDF格式的电子档U盘一份</w:t>
      </w:r>
      <w:bookmarkEnd w:id="147"/>
    </w:p>
    <w:p w14:paraId="2CDBCB5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148" w:name="_Toc23937"/>
      <w:r>
        <w:rPr>
          <w:rFonts w:hint="eastAsia" w:ascii="Times New Roman" w:hAnsi="Times New Roman" w:eastAsia="方正仿宋_GBK" w:cs="Times New Roman"/>
          <w:color w:val="auto"/>
          <w:kern w:val="0"/>
          <w:sz w:val="21"/>
          <w:szCs w:val="21"/>
          <w:lang w:val="en-US" w:eastAsia="zh-CN"/>
        </w:rPr>
        <w:t>3.1.6.招标文件购买费缴纳凭据</w:t>
      </w:r>
      <w:bookmarkEnd w:id="148"/>
    </w:p>
    <w:p w14:paraId="3B5C698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9" w:name="_Toc5777"/>
      <w:r>
        <w:rPr>
          <w:rFonts w:ascii="Times New Roman" w:hAnsi="Times New Roman" w:eastAsia="方正仿宋_GBK" w:cs="Times New Roman"/>
          <w:b/>
          <w:color w:val="auto"/>
          <w:kern w:val="0"/>
          <w:sz w:val="21"/>
          <w:szCs w:val="21"/>
          <w:highlight w:val="none"/>
        </w:rPr>
        <w:t>3.2 投标报价</w:t>
      </w:r>
      <w:bookmarkEnd w:id="149"/>
    </w:p>
    <w:p w14:paraId="49CBFCF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50" w:name="_Toc30358"/>
      <w:r>
        <w:rPr>
          <w:rFonts w:ascii="Times New Roman" w:hAnsi="Times New Roman" w:eastAsia="方正仿宋_GBK" w:cs="Times New Roman"/>
          <w:color w:val="auto"/>
          <w:kern w:val="0"/>
          <w:sz w:val="21"/>
          <w:szCs w:val="21"/>
          <w:highlight w:val="none"/>
        </w:rPr>
        <w:t>3.2.1 投标人应按投标人须知前附表及其相关规定填报。</w:t>
      </w:r>
      <w:bookmarkEnd w:id="150"/>
    </w:p>
    <w:p w14:paraId="3E71A58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1" w:name="_Toc317863443"/>
      <w:bookmarkStart w:id="152" w:name="_Toc12196"/>
      <w:bookmarkStart w:id="153" w:name="_Toc200513147"/>
      <w:bookmarkStart w:id="154" w:name="_Toc334774184"/>
      <w:bookmarkStart w:id="155" w:name="_Toc325636601"/>
      <w:bookmarkStart w:id="156" w:name="_Toc531594754"/>
      <w:bookmarkStart w:id="157" w:name="_Toc32026"/>
      <w:r>
        <w:rPr>
          <w:rFonts w:ascii="Times New Roman" w:hAnsi="Times New Roman" w:eastAsia="方正仿宋_GBK" w:cs="Times New Roman"/>
          <w:b/>
          <w:color w:val="auto"/>
          <w:kern w:val="0"/>
          <w:sz w:val="21"/>
          <w:szCs w:val="21"/>
          <w:highlight w:val="none"/>
        </w:rPr>
        <w:t>3.3 投标有效期</w:t>
      </w:r>
      <w:bookmarkEnd w:id="151"/>
      <w:bookmarkEnd w:id="152"/>
      <w:bookmarkEnd w:id="153"/>
      <w:bookmarkEnd w:id="154"/>
      <w:bookmarkEnd w:id="155"/>
      <w:bookmarkEnd w:id="156"/>
      <w:bookmarkEnd w:id="157"/>
    </w:p>
    <w:p w14:paraId="6704F56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58" w:name="_Toc23876"/>
      <w:r>
        <w:rPr>
          <w:rFonts w:ascii="Times New Roman" w:hAnsi="Times New Roman" w:eastAsia="方正仿宋_GBK" w:cs="Times New Roman"/>
          <w:color w:val="auto"/>
          <w:kern w:val="0"/>
          <w:sz w:val="21"/>
          <w:szCs w:val="21"/>
          <w:highlight w:val="none"/>
        </w:rPr>
        <w:t>3.3.1 在投标人须知前附表规定的投标有效期内，投标人不得要求撤销或修改其投标文件。</w:t>
      </w:r>
      <w:bookmarkEnd w:id="158"/>
    </w:p>
    <w:p w14:paraId="67B1B9C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59" w:name="_Toc27475"/>
      <w:r>
        <w:rPr>
          <w:rFonts w:ascii="Times New Roman" w:hAnsi="Times New Roman" w:eastAsia="方正仿宋_GBK" w:cs="Times New Roman"/>
          <w:color w:val="auto"/>
          <w:kern w:val="0"/>
          <w:sz w:val="21"/>
          <w:szCs w:val="21"/>
          <w:highlight w:val="none"/>
        </w:rPr>
        <w:t>3.3.2 出现特殊情况需要延长投标有效期的，招标人以书面形式通知所有投标人延长投标有效期。投标人同意延长的，应相应延长其投标保证</w:t>
      </w:r>
      <w:r>
        <w:rPr>
          <w:rFonts w:ascii="Times New Roman" w:hAnsi="Times New Roman" w:eastAsia="方正仿宋_GBK" w:cs="Times New Roman"/>
          <w:kern w:val="0"/>
          <w:sz w:val="21"/>
          <w:szCs w:val="21"/>
          <w:highlight w:val="none"/>
        </w:rPr>
        <w:t>金的有效期，但不得要求或被允许修改或撤销其投标文件；投标人拒绝延长的，其投标失效，但投标人有权收回其投标保证金。</w:t>
      </w:r>
      <w:bookmarkEnd w:id="159"/>
    </w:p>
    <w:p w14:paraId="1139E94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60" w:name="_Toc22643"/>
      <w:bookmarkStart w:id="161" w:name="_Toc317863444"/>
      <w:bookmarkStart w:id="162" w:name="_Toc200513148"/>
      <w:bookmarkStart w:id="163" w:name="_Toc28560"/>
      <w:bookmarkStart w:id="164" w:name="_Toc531594755"/>
      <w:bookmarkStart w:id="165" w:name="_Toc334774185"/>
      <w:bookmarkStart w:id="166" w:name="_Toc325636602"/>
      <w:r>
        <w:rPr>
          <w:rFonts w:ascii="Times New Roman" w:hAnsi="Times New Roman" w:eastAsia="方正仿宋_GBK" w:cs="Times New Roman"/>
          <w:b/>
          <w:kern w:val="0"/>
          <w:sz w:val="21"/>
          <w:szCs w:val="21"/>
          <w:highlight w:val="none"/>
        </w:rPr>
        <w:t>3.4 投标保证金</w:t>
      </w:r>
      <w:bookmarkEnd w:id="160"/>
      <w:bookmarkEnd w:id="161"/>
      <w:bookmarkEnd w:id="162"/>
      <w:bookmarkEnd w:id="163"/>
      <w:bookmarkEnd w:id="164"/>
      <w:bookmarkEnd w:id="165"/>
      <w:bookmarkEnd w:id="166"/>
    </w:p>
    <w:p w14:paraId="1B2B08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67" w:name="_Toc8797"/>
      <w:r>
        <w:rPr>
          <w:rFonts w:ascii="Times New Roman" w:hAnsi="Times New Roman" w:eastAsia="方正仿宋_GBK" w:cs="Times New Roman"/>
          <w:kern w:val="0"/>
          <w:sz w:val="21"/>
          <w:szCs w:val="21"/>
          <w:highlight w:val="none"/>
        </w:rPr>
        <w:t>3.4.1 投标人在递交投标文件的同时，应按“投标人须知前附表”规定的金额、形式缴纳投标保证金，并作为其投标文件的组成部分。</w:t>
      </w:r>
      <w:bookmarkEnd w:id="167"/>
    </w:p>
    <w:p w14:paraId="16246A9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68" w:name="_Toc19245"/>
      <w:r>
        <w:rPr>
          <w:rFonts w:ascii="Times New Roman" w:hAnsi="Times New Roman" w:eastAsia="方正仿宋_GBK" w:cs="Times New Roman"/>
          <w:kern w:val="0"/>
          <w:sz w:val="21"/>
          <w:szCs w:val="21"/>
          <w:highlight w:val="none"/>
        </w:rPr>
        <w:t>3.4.2 投标人不按本章第 3.4.1 项要求提交投标保证金的，其投标文件作废标处理。</w:t>
      </w:r>
      <w:bookmarkEnd w:id="168"/>
    </w:p>
    <w:p w14:paraId="06DB24F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69" w:name="_Toc19912"/>
      <w:r>
        <w:rPr>
          <w:rFonts w:ascii="Times New Roman" w:hAnsi="Times New Roman" w:eastAsia="方正仿宋_GBK" w:cs="Times New Roman"/>
          <w:kern w:val="0"/>
          <w:sz w:val="21"/>
          <w:szCs w:val="21"/>
          <w:highlight w:val="none"/>
        </w:rPr>
        <w:t>3.4.3 招标人</w:t>
      </w:r>
      <w:r>
        <w:rPr>
          <w:rFonts w:hint="eastAsia" w:ascii="Times New Roman" w:hAnsi="Times New Roman" w:eastAsia="方正仿宋_GBK" w:cs="Times New Roman"/>
          <w:kern w:val="0"/>
          <w:sz w:val="21"/>
          <w:szCs w:val="21"/>
          <w:highlight w:val="none"/>
        </w:rPr>
        <w:t>现场</w:t>
      </w:r>
      <w:r>
        <w:rPr>
          <w:rFonts w:ascii="Times New Roman" w:hAnsi="Times New Roman" w:eastAsia="方正仿宋_GBK" w:cs="Times New Roman"/>
          <w:kern w:val="0"/>
          <w:sz w:val="21"/>
          <w:szCs w:val="21"/>
          <w:highlight w:val="none"/>
        </w:rPr>
        <w:t>退还未列入中标候选人的投标保证金（不计息），招标人与中标人签订合同后10个工作日内，学院向其他中标候选人退还投标保证金（不计息）。</w:t>
      </w:r>
      <w:bookmarkEnd w:id="169"/>
    </w:p>
    <w:p w14:paraId="6364705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0" w:name="_Toc23751"/>
      <w:r>
        <w:rPr>
          <w:rFonts w:ascii="Times New Roman" w:hAnsi="Times New Roman" w:eastAsia="方正仿宋_GBK" w:cs="Times New Roman"/>
          <w:kern w:val="0"/>
          <w:sz w:val="21"/>
          <w:szCs w:val="21"/>
          <w:highlight w:val="none"/>
        </w:rPr>
        <w:t>3.4.4 有下列情形之一的，投标保证金将不予退还：</w:t>
      </w:r>
      <w:bookmarkEnd w:id="170"/>
    </w:p>
    <w:p w14:paraId="35AF5E9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1" w:name="_Toc395"/>
      <w:r>
        <w:rPr>
          <w:rFonts w:ascii="Times New Roman" w:hAnsi="Times New Roman" w:eastAsia="方正仿宋_GBK" w:cs="Times New Roman"/>
          <w:kern w:val="0"/>
          <w:sz w:val="21"/>
          <w:szCs w:val="21"/>
          <w:highlight w:val="none"/>
        </w:rPr>
        <w:t>3.4.4.1 投标人在规定的投标有效期内撤销或修改其投标文件；</w:t>
      </w:r>
      <w:bookmarkEnd w:id="171"/>
    </w:p>
    <w:p w14:paraId="5977C8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2" w:name="_Toc7021"/>
      <w:r>
        <w:rPr>
          <w:rFonts w:ascii="Times New Roman" w:hAnsi="Times New Roman" w:eastAsia="方正仿宋_GBK" w:cs="Times New Roman"/>
          <w:kern w:val="0"/>
          <w:sz w:val="21"/>
          <w:szCs w:val="21"/>
          <w:highlight w:val="none"/>
        </w:rPr>
        <w:t>3.4.4.2 中标人在中标通知书发出3日之内拒绝签订合同，其保证金将不予退还。</w:t>
      </w:r>
      <w:bookmarkEnd w:id="172"/>
    </w:p>
    <w:p w14:paraId="677226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73" w:name="_Toc31980"/>
      <w:r>
        <w:rPr>
          <w:rFonts w:ascii="Times New Roman" w:hAnsi="Times New Roman" w:eastAsia="方正仿宋_GBK" w:cs="Times New Roman"/>
          <w:b/>
          <w:kern w:val="0"/>
          <w:sz w:val="21"/>
          <w:szCs w:val="21"/>
          <w:highlight w:val="none"/>
        </w:rPr>
        <w:t>3.5 资格审查资料</w:t>
      </w:r>
      <w:bookmarkEnd w:id="173"/>
    </w:p>
    <w:p w14:paraId="37862FA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74" w:name="_Toc13295"/>
      <w:r>
        <w:rPr>
          <w:rFonts w:ascii="Times New Roman" w:hAnsi="Times New Roman" w:eastAsia="方正仿宋_GBK" w:cs="Times New Roman"/>
          <w:kern w:val="0"/>
          <w:sz w:val="21"/>
          <w:szCs w:val="21"/>
          <w:highlight w:val="none"/>
        </w:rPr>
        <w:t>3.5.1 本须知前附表1.4.1条要求的相关资料复印件（需要加盖公章）和投标文件格式要求的内容</w:t>
      </w:r>
      <w:r>
        <w:rPr>
          <w:rFonts w:ascii="Times New Roman" w:hAnsi="Times New Roman" w:eastAsia="方正仿宋_GBK" w:cs="Times New Roman"/>
          <w:color w:val="auto"/>
          <w:kern w:val="0"/>
          <w:sz w:val="21"/>
          <w:szCs w:val="21"/>
          <w:highlight w:val="none"/>
        </w:rPr>
        <w:t>；</w:t>
      </w:r>
      <w:bookmarkEnd w:id="174"/>
    </w:p>
    <w:p w14:paraId="6BE9CCD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75" w:name="_Toc200513151"/>
      <w:bookmarkStart w:id="176" w:name="_Toc325636604"/>
      <w:bookmarkStart w:id="177" w:name="_Toc7983"/>
      <w:bookmarkStart w:id="178" w:name="_Toc407"/>
      <w:bookmarkStart w:id="179" w:name="_Toc317863446"/>
      <w:bookmarkStart w:id="180" w:name="_Toc531594756"/>
      <w:bookmarkStart w:id="181" w:name="_Toc334774187"/>
      <w:r>
        <w:rPr>
          <w:rFonts w:ascii="Times New Roman" w:hAnsi="Times New Roman" w:eastAsia="方正仿宋_GBK" w:cs="Times New Roman"/>
          <w:b/>
          <w:color w:val="auto"/>
          <w:kern w:val="0"/>
          <w:sz w:val="21"/>
          <w:szCs w:val="21"/>
          <w:highlight w:val="none"/>
        </w:rPr>
        <w:t>3.6 备选投标</w:t>
      </w:r>
      <w:r>
        <w:rPr>
          <w:rFonts w:hint="eastAsia" w:ascii="Times New Roman" w:hAnsi="Times New Roman" w:eastAsia="方正仿宋_GBK" w:cs="Times New Roman"/>
          <w:b/>
          <w:color w:val="auto"/>
          <w:kern w:val="0"/>
          <w:sz w:val="21"/>
          <w:szCs w:val="21"/>
          <w:highlight w:val="none"/>
          <w:lang w:val="en-US" w:eastAsia="zh-CN"/>
        </w:rPr>
        <w:t>方</w:t>
      </w:r>
      <w:r>
        <w:rPr>
          <w:rFonts w:ascii="Times New Roman" w:hAnsi="Times New Roman" w:eastAsia="方正仿宋_GBK" w:cs="Times New Roman"/>
          <w:b/>
          <w:color w:val="auto"/>
          <w:kern w:val="0"/>
          <w:sz w:val="21"/>
          <w:szCs w:val="21"/>
          <w:highlight w:val="none"/>
        </w:rPr>
        <w:t>案</w:t>
      </w:r>
      <w:bookmarkEnd w:id="175"/>
      <w:bookmarkEnd w:id="176"/>
      <w:bookmarkEnd w:id="177"/>
      <w:bookmarkEnd w:id="178"/>
      <w:bookmarkEnd w:id="179"/>
      <w:bookmarkEnd w:id="180"/>
      <w:bookmarkEnd w:id="181"/>
    </w:p>
    <w:p w14:paraId="53CB0A7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82" w:name="_Toc28921"/>
      <w:r>
        <w:rPr>
          <w:rFonts w:ascii="Times New Roman" w:hAnsi="Times New Roman" w:eastAsia="方正仿宋_GBK" w:cs="Times New Roman"/>
          <w:color w:val="auto"/>
          <w:kern w:val="0"/>
          <w:sz w:val="21"/>
          <w:szCs w:val="21"/>
          <w:highlight w:val="none"/>
        </w:rPr>
        <w:t>投标人不得递交备选投标</w:t>
      </w:r>
      <w:r>
        <w:rPr>
          <w:rFonts w:hint="eastAsia" w:ascii="Times New Roman" w:hAnsi="Times New Roman" w:eastAsia="方正仿宋_GBK" w:cs="Times New Roman"/>
          <w:color w:val="auto"/>
          <w:kern w:val="0"/>
          <w:sz w:val="21"/>
          <w:szCs w:val="21"/>
          <w:highlight w:val="none"/>
          <w:lang w:val="en-US" w:eastAsia="zh-CN"/>
        </w:rPr>
        <w:t>方</w:t>
      </w:r>
      <w:r>
        <w:rPr>
          <w:rFonts w:ascii="Times New Roman" w:hAnsi="Times New Roman" w:eastAsia="方正仿宋_GBK" w:cs="Times New Roman"/>
          <w:color w:val="auto"/>
          <w:kern w:val="0"/>
          <w:sz w:val="21"/>
          <w:szCs w:val="21"/>
          <w:highlight w:val="none"/>
        </w:rPr>
        <w:t>案。</w:t>
      </w:r>
      <w:bookmarkEnd w:id="182"/>
    </w:p>
    <w:p w14:paraId="0AF7D1F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83" w:name="_Toc200513152"/>
      <w:bookmarkStart w:id="184" w:name="_Toc334774188"/>
      <w:bookmarkStart w:id="185" w:name="_Toc531594757"/>
      <w:bookmarkStart w:id="186" w:name="_Toc317863447"/>
      <w:bookmarkStart w:id="187" w:name="_Toc21408"/>
      <w:bookmarkStart w:id="188" w:name="_Toc325636605"/>
      <w:bookmarkStart w:id="189" w:name="_Toc18544"/>
      <w:r>
        <w:rPr>
          <w:rFonts w:ascii="Times New Roman" w:hAnsi="Times New Roman" w:eastAsia="方正仿宋_GBK" w:cs="Times New Roman"/>
          <w:b/>
          <w:color w:val="auto"/>
          <w:kern w:val="0"/>
          <w:sz w:val="21"/>
          <w:szCs w:val="21"/>
          <w:highlight w:val="none"/>
        </w:rPr>
        <w:t>3.7 投标文件的编制</w:t>
      </w:r>
      <w:bookmarkEnd w:id="183"/>
      <w:bookmarkEnd w:id="184"/>
      <w:bookmarkEnd w:id="185"/>
      <w:bookmarkEnd w:id="186"/>
      <w:bookmarkEnd w:id="187"/>
      <w:bookmarkEnd w:id="188"/>
      <w:bookmarkEnd w:id="189"/>
    </w:p>
    <w:p w14:paraId="28739A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0" w:name="_Toc1319"/>
      <w:r>
        <w:rPr>
          <w:rFonts w:ascii="Times New Roman" w:hAnsi="Times New Roman" w:eastAsia="方正仿宋_GBK" w:cs="Times New Roman"/>
          <w:color w:val="auto"/>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w:t>
      </w:r>
      <w:r>
        <w:rPr>
          <w:rFonts w:ascii="Times New Roman" w:hAnsi="Times New Roman" w:eastAsia="方正仿宋_GBK" w:cs="Times New Roman"/>
          <w:kern w:val="0"/>
          <w:sz w:val="21"/>
          <w:szCs w:val="21"/>
          <w:highlight w:val="none"/>
        </w:rPr>
        <w:t>诺。</w:t>
      </w:r>
      <w:bookmarkEnd w:id="190"/>
    </w:p>
    <w:p w14:paraId="712E1A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1" w:name="_Toc10719"/>
      <w:r>
        <w:rPr>
          <w:rFonts w:ascii="Times New Roman" w:hAnsi="Times New Roman" w:eastAsia="方正仿宋_GBK" w:cs="Times New Roman"/>
          <w:kern w:val="0"/>
          <w:sz w:val="21"/>
          <w:szCs w:val="21"/>
          <w:highlight w:val="none"/>
        </w:rPr>
        <w:t>3.7.2 投标文件应当对招标文件有关工期、投标有效期、质量要求、技术标准和要求、招标范围等实质性内容做出响应。</w:t>
      </w:r>
      <w:bookmarkEnd w:id="191"/>
    </w:p>
    <w:p w14:paraId="588D2B3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2" w:name="_Toc32398"/>
      <w:r>
        <w:rPr>
          <w:rFonts w:ascii="Times New Roman" w:hAnsi="Times New Roman" w:eastAsia="方正仿宋_GBK" w:cs="Times New Roman"/>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bookmarkEnd w:id="192"/>
    </w:p>
    <w:p w14:paraId="0A125C1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3" w:name="_Toc32175"/>
      <w:r>
        <w:rPr>
          <w:rFonts w:ascii="Times New Roman" w:hAnsi="Times New Roman" w:eastAsia="方正仿宋_GBK" w:cs="Times New Roman"/>
          <w:kern w:val="0"/>
          <w:sz w:val="21"/>
          <w:szCs w:val="21"/>
          <w:highlight w:val="none"/>
        </w:rPr>
        <w:t>3.7.4 投标文件份数见投标须知前附表。</w:t>
      </w:r>
      <w:bookmarkEnd w:id="193"/>
    </w:p>
    <w:p w14:paraId="274F93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4" w:name="_Toc30638"/>
      <w:r>
        <w:rPr>
          <w:rFonts w:ascii="Times New Roman" w:hAnsi="Times New Roman" w:eastAsia="方正仿宋_GBK" w:cs="Times New Roman"/>
          <w:kern w:val="0"/>
          <w:sz w:val="21"/>
          <w:szCs w:val="21"/>
          <w:highlight w:val="none"/>
        </w:rPr>
        <w:t>3.7.5 投标文件的正本与副本应分别装订成册，并编制目录，具体装订要求见投标人须知前附表规定。</w:t>
      </w:r>
      <w:bookmarkEnd w:id="194"/>
    </w:p>
    <w:p w14:paraId="6C05AB14">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95" w:name="_Toc13793"/>
      <w:bookmarkStart w:id="196" w:name="_Toc5817"/>
      <w:bookmarkStart w:id="197" w:name="_Toc531594758"/>
      <w:bookmarkStart w:id="198" w:name="_Toc200513153"/>
      <w:bookmarkStart w:id="199" w:name="_Toc334774189"/>
      <w:bookmarkStart w:id="200" w:name="_Toc317863448"/>
      <w:r>
        <w:rPr>
          <w:rFonts w:ascii="Times New Roman" w:hAnsi="Times New Roman" w:eastAsia="方正楷体_GBK" w:cs="Times New Roman"/>
          <w:b/>
          <w:w w:val="99"/>
          <w:kern w:val="0"/>
          <w:sz w:val="21"/>
          <w:szCs w:val="21"/>
          <w:highlight w:val="none"/>
          <w:lang w:val="zh-CN"/>
        </w:rPr>
        <w:t>4.投标</w:t>
      </w:r>
      <w:bookmarkEnd w:id="195"/>
      <w:bookmarkEnd w:id="196"/>
      <w:bookmarkEnd w:id="197"/>
      <w:bookmarkEnd w:id="198"/>
      <w:bookmarkEnd w:id="199"/>
      <w:bookmarkEnd w:id="200"/>
    </w:p>
    <w:p w14:paraId="1991DFE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01" w:name="_Toc30962"/>
      <w:bookmarkStart w:id="202" w:name="_Toc200513154"/>
      <w:bookmarkStart w:id="203" w:name="_Toc317863449"/>
      <w:bookmarkStart w:id="204" w:name="_Toc531594759"/>
      <w:bookmarkStart w:id="205" w:name="_Toc334774190"/>
      <w:bookmarkStart w:id="206" w:name="_Toc26003"/>
      <w:bookmarkStart w:id="207" w:name="_Toc325636607"/>
      <w:r>
        <w:rPr>
          <w:rFonts w:ascii="Times New Roman" w:hAnsi="Times New Roman" w:eastAsia="方正仿宋_GBK" w:cs="Times New Roman"/>
          <w:b/>
          <w:kern w:val="0"/>
          <w:sz w:val="21"/>
          <w:szCs w:val="21"/>
          <w:highlight w:val="none"/>
        </w:rPr>
        <w:t>4.1 投标文件的密封和标记</w:t>
      </w:r>
      <w:bookmarkEnd w:id="201"/>
      <w:bookmarkEnd w:id="202"/>
      <w:bookmarkEnd w:id="203"/>
      <w:bookmarkEnd w:id="204"/>
      <w:bookmarkEnd w:id="205"/>
      <w:bookmarkEnd w:id="206"/>
      <w:bookmarkEnd w:id="207"/>
    </w:p>
    <w:p w14:paraId="6D2399C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08" w:name="_Toc8421"/>
      <w:r>
        <w:rPr>
          <w:rFonts w:ascii="Times New Roman" w:hAnsi="Times New Roman" w:eastAsia="方正仿宋_GBK" w:cs="Times New Roman"/>
          <w:kern w:val="0"/>
          <w:sz w:val="21"/>
          <w:szCs w:val="21"/>
          <w:highlight w:val="none"/>
        </w:rPr>
        <w:t>4.1.1 投标文件的密封见投标人须知前附表。</w:t>
      </w:r>
      <w:bookmarkEnd w:id="208"/>
    </w:p>
    <w:p w14:paraId="2D036EF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09" w:name="_Toc22309"/>
      <w:r>
        <w:rPr>
          <w:rFonts w:ascii="Times New Roman" w:hAnsi="Times New Roman" w:eastAsia="方正仿宋_GBK" w:cs="Times New Roman"/>
          <w:kern w:val="0"/>
          <w:sz w:val="21"/>
          <w:szCs w:val="21"/>
          <w:highlight w:val="none"/>
        </w:rPr>
        <w:t>4.1.2 投标文件的封套上应写明的内容见投标人须知前附表。</w:t>
      </w:r>
      <w:bookmarkEnd w:id="209"/>
    </w:p>
    <w:p w14:paraId="7289B9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10" w:name="_Toc7247"/>
      <w:r>
        <w:rPr>
          <w:rFonts w:ascii="Times New Roman" w:hAnsi="Times New Roman" w:eastAsia="方正仿宋_GBK" w:cs="Times New Roman"/>
          <w:kern w:val="0"/>
          <w:sz w:val="21"/>
          <w:szCs w:val="21"/>
          <w:highlight w:val="none"/>
        </w:rPr>
        <w:t>4.1.3 未按要求密封和写标记的投标文件，将被拒绝受理。</w:t>
      </w:r>
      <w:bookmarkEnd w:id="210"/>
    </w:p>
    <w:p w14:paraId="2F83398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11" w:name="_Toc32382"/>
      <w:bookmarkStart w:id="212" w:name="_Toc334774191"/>
      <w:bookmarkStart w:id="213" w:name="_Toc325636608"/>
      <w:bookmarkStart w:id="214" w:name="_Toc317863450"/>
      <w:bookmarkStart w:id="215" w:name="_Toc531594760"/>
      <w:bookmarkStart w:id="216" w:name="_Toc5004"/>
      <w:r>
        <w:rPr>
          <w:rFonts w:ascii="Times New Roman" w:hAnsi="Times New Roman" w:eastAsia="方正仿宋_GBK" w:cs="Times New Roman"/>
          <w:b/>
          <w:kern w:val="0"/>
          <w:sz w:val="21"/>
          <w:szCs w:val="21"/>
          <w:highlight w:val="none"/>
        </w:rPr>
        <w:t>4.2 投标文件的递交</w:t>
      </w:r>
      <w:bookmarkEnd w:id="211"/>
      <w:bookmarkEnd w:id="212"/>
      <w:bookmarkEnd w:id="213"/>
      <w:bookmarkEnd w:id="214"/>
      <w:bookmarkEnd w:id="215"/>
      <w:bookmarkEnd w:id="216"/>
    </w:p>
    <w:p w14:paraId="33BC08C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17" w:name="_Toc18075"/>
      <w:r>
        <w:rPr>
          <w:rFonts w:ascii="Times New Roman" w:hAnsi="Times New Roman" w:eastAsia="方正仿宋_GBK" w:cs="Times New Roman"/>
          <w:kern w:val="0"/>
          <w:sz w:val="21"/>
          <w:szCs w:val="21"/>
          <w:highlight w:val="none"/>
        </w:rPr>
        <w:t>4.2.1 投标人应在本章前附表规定的投标截止时间前递交投标文件。</w:t>
      </w:r>
      <w:bookmarkEnd w:id="217"/>
    </w:p>
    <w:p w14:paraId="535DAAD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18" w:name="_Toc22328"/>
      <w:r>
        <w:rPr>
          <w:rFonts w:ascii="Times New Roman" w:hAnsi="Times New Roman" w:eastAsia="方正仿宋_GBK" w:cs="Times New Roman"/>
          <w:kern w:val="0"/>
          <w:sz w:val="21"/>
          <w:szCs w:val="21"/>
          <w:highlight w:val="none"/>
        </w:rPr>
        <w:t>4.2.2 投标人递交投标文件的地点：见投标人须知前附表。</w:t>
      </w:r>
      <w:bookmarkEnd w:id="218"/>
    </w:p>
    <w:p w14:paraId="38A01C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19" w:name="_Toc2990"/>
      <w:r>
        <w:rPr>
          <w:rFonts w:ascii="Times New Roman" w:hAnsi="Times New Roman" w:eastAsia="方正仿宋_GBK" w:cs="Times New Roman"/>
          <w:kern w:val="0"/>
          <w:sz w:val="21"/>
          <w:szCs w:val="21"/>
          <w:highlight w:val="none"/>
        </w:rPr>
        <w:t>4.2.3 除投标人须知前附表另有规定外，投标人所递交的投标文件不予退还。</w:t>
      </w:r>
      <w:bookmarkEnd w:id="219"/>
    </w:p>
    <w:p w14:paraId="4E8C728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0" w:name="_Toc6105"/>
      <w:r>
        <w:rPr>
          <w:rFonts w:ascii="Times New Roman" w:hAnsi="Times New Roman" w:eastAsia="方正仿宋_GBK" w:cs="Times New Roman"/>
          <w:kern w:val="0"/>
          <w:sz w:val="21"/>
          <w:szCs w:val="21"/>
          <w:highlight w:val="none"/>
        </w:rPr>
        <w:t>4.2.4 招标人收到投标文件后，向投标人出具签收凭证。</w:t>
      </w:r>
      <w:bookmarkEnd w:id="220"/>
    </w:p>
    <w:p w14:paraId="275FC77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1" w:name="_Toc8550"/>
      <w:r>
        <w:rPr>
          <w:rFonts w:ascii="Times New Roman" w:hAnsi="Times New Roman" w:eastAsia="方正仿宋_GBK" w:cs="Times New Roman"/>
          <w:kern w:val="0"/>
          <w:sz w:val="21"/>
          <w:szCs w:val="21"/>
          <w:highlight w:val="none"/>
        </w:rPr>
        <w:t>4.2.5 逾期送达的或者未送达指定地点的投标文件，招标人不予受理。</w:t>
      </w:r>
      <w:bookmarkEnd w:id="221"/>
    </w:p>
    <w:p w14:paraId="39535C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22" w:name="_Toc325636609"/>
      <w:bookmarkStart w:id="223" w:name="_Toc200513156"/>
      <w:bookmarkStart w:id="224" w:name="_Toc14977"/>
      <w:bookmarkStart w:id="225" w:name="_Toc20769"/>
      <w:bookmarkStart w:id="226" w:name="_Toc531594761"/>
      <w:bookmarkStart w:id="227" w:name="_Toc317863451"/>
      <w:bookmarkStart w:id="228" w:name="_Toc334774192"/>
      <w:r>
        <w:rPr>
          <w:rFonts w:ascii="Times New Roman" w:hAnsi="Times New Roman" w:eastAsia="方正仿宋_GBK" w:cs="Times New Roman"/>
          <w:b/>
          <w:kern w:val="0"/>
          <w:sz w:val="21"/>
          <w:szCs w:val="21"/>
          <w:highlight w:val="none"/>
        </w:rPr>
        <w:t>4.3 投标文件的修改与撤回</w:t>
      </w:r>
      <w:bookmarkEnd w:id="222"/>
      <w:bookmarkEnd w:id="223"/>
      <w:bookmarkEnd w:id="224"/>
      <w:bookmarkEnd w:id="225"/>
      <w:bookmarkEnd w:id="226"/>
      <w:bookmarkEnd w:id="227"/>
      <w:bookmarkEnd w:id="228"/>
    </w:p>
    <w:p w14:paraId="524C66E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9" w:name="_Toc19993"/>
      <w:r>
        <w:rPr>
          <w:rFonts w:ascii="Times New Roman" w:hAnsi="Times New Roman" w:eastAsia="方正仿宋_GBK" w:cs="Times New Roman"/>
          <w:kern w:val="0"/>
          <w:sz w:val="21"/>
          <w:szCs w:val="21"/>
          <w:highlight w:val="none"/>
        </w:rPr>
        <w:t>4.3.1 在本章第4.2.1项规定的投标截止时间前，投标人可以修改或撤回已递交的投标文件，但应以书面形式通知招标人。</w:t>
      </w:r>
      <w:bookmarkEnd w:id="229"/>
    </w:p>
    <w:p w14:paraId="6A3F52A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30" w:name="_Toc13830"/>
      <w:r>
        <w:rPr>
          <w:rFonts w:ascii="Times New Roman" w:hAnsi="Times New Roman" w:eastAsia="方正仿宋_GBK" w:cs="Times New Roman"/>
          <w:kern w:val="0"/>
          <w:sz w:val="21"/>
          <w:szCs w:val="21"/>
          <w:highlight w:val="none"/>
        </w:rPr>
        <w:t>4.3.2 投标人修改或撤回已递交投标文件的书面通知应按照本章第3.7.3项的要求签字或盖章。招标人收到书面通知后，向投标人出具签收凭证。</w:t>
      </w:r>
      <w:bookmarkEnd w:id="230"/>
    </w:p>
    <w:p w14:paraId="4E9E3B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31" w:name="_Toc6097"/>
      <w:r>
        <w:rPr>
          <w:rFonts w:ascii="Times New Roman" w:hAnsi="Times New Roman" w:eastAsia="方正仿宋_GBK" w:cs="Times New Roman"/>
          <w:kern w:val="0"/>
          <w:sz w:val="21"/>
          <w:szCs w:val="21"/>
          <w:highlight w:val="none"/>
        </w:rPr>
        <w:t>4.3.3 修改的内容为投标文件的组成部分。修改的投标文件应按照本章第3条、第4条规定进行编制、密封、标记和递交，并标明“修改”字样。</w:t>
      </w:r>
      <w:bookmarkEnd w:id="231"/>
    </w:p>
    <w:p w14:paraId="043CD1F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32" w:name="_Toc1489"/>
      <w:bookmarkStart w:id="233" w:name="_Toc317863452"/>
      <w:bookmarkStart w:id="234" w:name="_Toc200513157"/>
      <w:bookmarkStart w:id="235" w:name="_Toc334774193"/>
      <w:bookmarkStart w:id="236" w:name="_Toc531594762"/>
      <w:bookmarkStart w:id="237" w:name="_Toc24745"/>
      <w:r>
        <w:rPr>
          <w:rFonts w:ascii="Times New Roman" w:hAnsi="Times New Roman" w:eastAsia="方正楷体_GBK" w:cs="Times New Roman"/>
          <w:b/>
          <w:w w:val="99"/>
          <w:kern w:val="0"/>
          <w:sz w:val="21"/>
          <w:szCs w:val="21"/>
          <w:highlight w:val="none"/>
          <w:lang w:val="zh-CN"/>
        </w:rPr>
        <w:t>5.开标</w:t>
      </w:r>
      <w:bookmarkEnd w:id="232"/>
      <w:bookmarkEnd w:id="233"/>
      <w:bookmarkEnd w:id="234"/>
      <w:bookmarkEnd w:id="235"/>
      <w:r>
        <w:rPr>
          <w:rFonts w:ascii="Times New Roman" w:hAnsi="Times New Roman" w:eastAsia="方正楷体_GBK" w:cs="Times New Roman"/>
          <w:b/>
          <w:w w:val="99"/>
          <w:kern w:val="0"/>
          <w:sz w:val="21"/>
          <w:szCs w:val="21"/>
          <w:highlight w:val="none"/>
          <w:lang w:val="zh-CN"/>
        </w:rPr>
        <w:t>时间及地点</w:t>
      </w:r>
      <w:bookmarkEnd w:id="236"/>
      <w:bookmarkEnd w:id="237"/>
    </w:p>
    <w:p w14:paraId="68F46B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38" w:name="_Toc531594763"/>
      <w:bookmarkStart w:id="239" w:name="_Toc19107"/>
      <w:r>
        <w:rPr>
          <w:rFonts w:ascii="Times New Roman" w:hAnsi="Times New Roman" w:eastAsia="方正仿宋_GBK" w:cs="Times New Roman"/>
          <w:color w:val="auto"/>
          <w:kern w:val="0"/>
          <w:sz w:val="21"/>
          <w:szCs w:val="21"/>
          <w:highlight w:val="none"/>
        </w:rPr>
        <w:t>开标时间及地点见投标人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w:t>
      </w:r>
      <w:bookmarkEnd w:id="238"/>
      <w:bookmarkEnd w:id="239"/>
    </w:p>
    <w:p w14:paraId="324D512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40" w:name="_Toc20897"/>
      <w:bookmarkStart w:id="241" w:name="_Toc531594764"/>
      <w:r>
        <w:rPr>
          <w:rFonts w:ascii="Times New Roman" w:hAnsi="Times New Roman" w:eastAsia="方正楷体_GBK" w:cs="Times New Roman"/>
          <w:b/>
          <w:color w:val="auto"/>
          <w:w w:val="99"/>
          <w:kern w:val="0"/>
          <w:sz w:val="21"/>
          <w:szCs w:val="21"/>
          <w:highlight w:val="none"/>
          <w:lang w:val="zh-CN"/>
        </w:rPr>
        <w:t>6.评标</w:t>
      </w:r>
      <w:bookmarkEnd w:id="240"/>
      <w:bookmarkEnd w:id="241"/>
    </w:p>
    <w:p w14:paraId="6917B9E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42" w:name="_Toc30360"/>
      <w:bookmarkStart w:id="243" w:name="_Toc531594765"/>
      <w:bookmarkStart w:id="244" w:name="_Toc200513161"/>
      <w:bookmarkStart w:id="245" w:name="_Toc334774197"/>
      <w:bookmarkStart w:id="246" w:name="_Toc16186"/>
      <w:bookmarkStart w:id="247" w:name="_Toc325636614"/>
      <w:bookmarkStart w:id="248" w:name="_Toc317863456"/>
      <w:r>
        <w:rPr>
          <w:rFonts w:ascii="Times New Roman" w:hAnsi="Times New Roman" w:eastAsia="方正仿宋_GBK" w:cs="Times New Roman"/>
          <w:b/>
          <w:color w:val="auto"/>
          <w:kern w:val="0"/>
          <w:sz w:val="21"/>
          <w:szCs w:val="21"/>
          <w:highlight w:val="none"/>
        </w:rPr>
        <w:t>6.1 评标委员会</w:t>
      </w:r>
      <w:bookmarkEnd w:id="242"/>
      <w:bookmarkEnd w:id="243"/>
      <w:bookmarkEnd w:id="244"/>
      <w:bookmarkEnd w:id="245"/>
      <w:bookmarkEnd w:id="246"/>
      <w:bookmarkEnd w:id="247"/>
      <w:bookmarkEnd w:id="248"/>
    </w:p>
    <w:p w14:paraId="48C296B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49" w:name="_Toc32721"/>
      <w:r>
        <w:rPr>
          <w:rFonts w:ascii="Times New Roman" w:hAnsi="Times New Roman" w:eastAsia="方正仿宋_GBK" w:cs="Times New Roman"/>
          <w:color w:val="auto"/>
          <w:kern w:val="0"/>
          <w:sz w:val="21"/>
          <w:szCs w:val="21"/>
          <w:highlight w:val="none"/>
        </w:rPr>
        <w:t>6.1.1 评标由招标人依法组建的评标委员会负责。评标委员会成员的确定方式见投标人须知前附表。</w:t>
      </w:r>
      <w:bookmarkEnd w:id="249"/>
    </w:p>
    <w:p w14:paraId="470A03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0" w:name="_Toc18941"/>
      <w:r>
        <w:rPr>
          <w:rFonts w:ascii="Times New Roman" w:hAnsi="Times New Roman" w:eastAsia="方正仿宋_GBK" w:cs="Times New Roman"/>
          <w:color w:val="auto"/>
          <w:kern w:val="0"/>
          <w:sz w:val="21"/>
          <w:szCs w:val="21"/>
          <w:highlight w:val="none"/>
        </w:rPr>
        <w:t>6.1.2 评标委员会成员有下列情形之一的，应当回避：</w:t>
      </w:r>
      <w:bookmarkEnd w:id="250"/>
    </w:p>
    <w:p w14:paraId="6E77B9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1" w:name="_Toc3941"/>
      <w:r>
        <w:rPr>
          <w:rFonts w:ascii="Times New Roman" w:hAnsi="Times New Roman" w:eastAsia="方正仿宋_GBK" w:cs="Times New Roman"/>
          <w:color w:val="auto"/>
          <w:kern w:val="0"/>
          <w:sz w:val="21"/>
          <w:szCs w:val="21"/>
          <w:highlight w:val="none"/>
        </w:rPr>
        <w:t>6.1.2.1 招标人或投标人的主要负责人的近亲属；</w:t>
      </w:r>
      <w:bookmarkEnd w:id="251"/>
    </w:p>
    <w:p w14:paraId="4F53EC4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2" w:name="_Toc4887"/>
      <w:r>
        <w:rPr>
          <w:rFonts w:ascii="Times New Roman" w:hAnsi="Times New Roman" w:eastAsia="方正仿宋_GBK" w:cs="Times New Roman"/>
          <w:color w:val="auto"/>
          <w:kern w:val="0"/>
          <w:sz w:val="21"/>
          <w:szCs w:val="21"/>
          <w:highlight w:val="none"/>
        </w:rPr>
        <w:t>6.1.2.2 项目主管部门或者行政监督部门的人员；</w:t>
      </w:r>
      <w:bookmarkEnd w:id="252"/>
    </w:p>
    <w:p w14:paraId="4F9EAF0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3" w:name="_Toc3376"/>
      <w:r>
        <w:rPr>
          <w:rFonts w:ascii="Times New Roman" w:hAnsi="Times New Roman" w:eastAsia="方正仿宋_GBK" w:cs="Times New Roman"/>
          <w:color w:val="auto"/>
          <w:kern w:val="0"/>
          <w:sz w:val="21"/>
          <w:szCs w:val="21"/>
          <w:highlight w:val="none"/>
        </w:rPr>
        <w:t>6.1.2.3 与投标人有经济利益关系，可能影响对投标公正评审的；</w:t>
      </w:r>
      <w:bookmarkEnd w:id="253"/>
    </w:p>
    <w:p w14:paraId="4F01DC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4" w:name="_Toc19596"/>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bookmarkEnd w:id="254"/>
    </w:p>
    <w:p w14:paraId="474C9A5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55" w:name="_Toc325636615"/>
      <w:bookmarkStart w:id="256" w:name="_Toc317863457"/>
      <w:bookmarkStart w:id="257" w:name="_Toc18631"/>
      <w:bookmarkStart w:id="258" w:name="_Toc200513162"/>
      <w:bookmarkStart w:id="259" w:name="_Toc334774198"/>
      <w:bookmarkStart w:id="260" w:name="_Toc531594766"/>
      <w:bookmarkStart w:id="261" w:name="_Toc3570"/>
      <w:r>
        <w:rPr>
          <w:rFonts w:ascii="Times New Roman" w:hAnsi="Times New Roman" w:eastAsia="方正仿宋_GBK" w:cs="Times New Roman"/>
          <w:b/>
          <w:color w:val="auto"/>
          <w:kern w:val="0"/>
          <w:sz w:val="21"/>
          <w:szCs w:val="21"/>
          <w:highlight w:val="none"/>
        </w:rPr>
        <w:t>6.2 评标原则</w:t>
      </w:r>
      <w:bookmarkEnd w:id="255"/>
      <w:bookmarkEnd w:id="256"/>
      <w:bookmarkEnd w:id="257"/>
      <w:bookmarkEnd w:id="258"/>
      <w:bookmarkEnd w:id="259"/>
      <w:bookmarkEnd w:id="260"/>
      <w:bookmarkEnd w:id="261"/>
    </w:p>
    <w:p w14:paraId="1A27F6A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bookmarkStart w:id="262" w:name="_Toc29185"/>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bookmarkEnd w:id="262"/>
    </w:p>
    <w:p w14:paraId="2F3058F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63" w:name="_Toc6397"/>
      <w:r>
        <w:rPr>
          <w:rFonts w:ascii="Times New Roman" w:hAnsi="Times New Roman" w:eastAsia="方正仿宋_GBK" w:cs="Times New Roman"/>
          <w:b/>
          <w:color w:val="auto"/>
          <w:kern w:val="0"/>
          <w:sz w:val="21"/>
          <w:szCs w:val="21"/>
          <w:highlight w:val="none"/>
        </w:rPr>
        <w:t>6.3 评标</w:t>
      </w:r>
      <w:bookmarkEnd w:id="263"/>
    </w:p>
    <w:p w14:paraId="2A534B6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64" w:name="_Toc1726"/>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bookmarkEnd w:id="264"/>
    </w:p>
    <w:p w14:paraId="59C08509">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65" w:name="_Toc16589"/>
      <w:bookmarkStart w:id="266" w:name="_Toc334774200"/>
      <w:bookmarkStart w:id="267" w:name="_Toc531594767"/>
      <w:bookmarkStart w:id="268" w:name="_Toc317863459"/>
      <w:bookmarkStart w:id="269" w:name="_Toc5106"/>
      <w:r>
        <w:rPr>
          <w:rFonts w:ascii="Times New Roman" w:hAnsi="Times New Roman" w:eastAsia="方正楷体_GBK" w:cs="Times New Roman"/>
          <w:b/>
          <w:color w:val="auto"/>
          <w:w w:val="99"/>
          <w:kern w:val="0"/>
          <w:sz w:val="21"/>
          <w:szCs w:val="21"/>
          <w:highlight w:val="none"/>
          <w:lang w:val="zh-CN"/>
        </w:rPr>
        <w:t>7.合同授予</w:t>
      </w:r>
      <w:bookmarkEnd w:id="265"/>
      <w:bookmarkEnd w:id="266"/>
      <w:bookmarkEnd w:id="267"/>
      <w:bookmarkEnd w:id="268"/>
      <w:bookmarkEnd w:id="269"/>
    </w:p>
    <w:p w14:paraId="64CA3DA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70" w:name="_Toc531594768"/>
      <w:bookmarkStart w:id="271" w:name="_Toc18005"/>
      <w:bookmarkStart w:id="272" w:name="_Toc334774201"/>
      <w:bookmarkStart w:id="273" w:name="_Toc200513165"/>
      <w:bookmarkStart w:id="274" w:name="_Toc22299"/>
      <w:bookmarkStart w:id="275" w:name="_Toc317863460"/>
      <w:bookmarkStart w:id="276" w:name="_Toc325636618"/>
      <w:r>
        <w:rPr>
          <w:rFonts w:ascii="Times New Roman" w:hAnsi="Times New Roman" w:eastAsia="方正仿宋_GBK" w:cs="Times New Roman"/>
          <w:b/>
          <w:kern w:val="0"/>
          <w:sz w:val="21"/>
          <w:szCs w:val="21"/>
          <w:highlight w:val="none"/>
        </w:rPr>
        <w:t>7.1 定标方式</w:t>
      </w:r>
      <w:bookmarkEnd w:id="270"/>
      <w:bookmarkEnd w:id="271"/>
      <w:bookmarkEnd w:id="272"/>
      <w:bookmarkEnd w:id="273"/>
      <w:bookmarkEnd w:id="274"/>
      <w:bookmarkEnd w:id="275"/>
      <w:bookmarkEnd w:id="276"/>
    </w:p>
    <w:p w14:paraId="00DB69B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77" w:name="_Toc8591"/>
      <w:r>
        <w:rPr>
          <w:rFonts w:ascii="Times New Roman" w:hAnsi="Times New Roman" w:eastAsia="方正仿宋_GBK" w:cs="Times New Roman"/>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bookmarkEnd w:id="277"/>
    </w:p>
    <w:p w14:paraId="76D8326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78" w:name="_Toc334774202"/>
      <w:bookmarkStart w:id="279" w:name="_Toc200513166"/>
      <w:bookmarkStart w:id="280" w:name="_Toc19729"/>
      <w:bookmarkStart w:id="281" w:name="_Toc30623"/>
      <w:bookmarkStart w:id="282" w:name="_Toc317863461"/>
      <w:bookmarkStart w:id="283" w:name="_Toc325636619"/>
      <w:bookmarkStart w:id="284" w:name="_Toc531594769"/>
      <w:r>
        <w:rPr>
          <w:rFonts w:ascii="Times New Roman" w:hAnsi="Times New Roman" w:eastAsia="方正仿宋_GBK" w:cs="Times New Roman"/>
          <w:b/>
          <w:kern w:val="0"/>
          <w:sz w:val="21"/>
          <w:szCs w:val="21"/>
          <w:highlight w:val="none"/>
        </w:rPr>
        <w:t>7.2 中标通知</w:t>
      </w:r>
      <w:bookmarkEnd w:id="278"/>
      <w:bookmarkEnd w:id="279"/>
      <w:bookmarkEnd w:id="280"/>
      <w:bookmarkEnd w:id="281"/>
      <w:bookmarkEnd w:id="282"/>
      <w:bookmarkEnd w:id="283"/>
      <w:bookmarkEnd w:id="284"/>
    </w:p>
    <w:p w14:paraId="3DDE537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FF0000"/>
          <w:kern w:val="0"/>
          <w:sz w:val="21"/>
          <w:szCs w:val="21"/>
          <w:highlight w:val="none"/>
        </w:rPr>
      </w:pPr>
      <w:bookmarkStart w:id="285" w:name="_Toc31913"/>
      <w:r>
        <w:rPr>
          <w:rFonts w:ascii="Times New Roman" w:hAnsi="Times New Roman" w:eastAsia="方正仿宋_GBK" w:cs="Times New Roman"/>
          <w:kern w:val="0"/>
          <w:sz w:val="21"/>
          <w:szCs w:val="21"/>
          <w:highlight w:val="none"/>
        </w:rPr>
        <w:t>在</w:t>
      </w:r>
      <w:r>
        <w:rPr>
          <w:rFonts w:ascii="Times New Roman" w:hAnsi="Times New Roman" w:eastAsia="方正仿宋_GBK" w:cs="Times New Roman"/>
          <w:color w:val="auto"/>
          <w:kern w:val="0"/>
          <w:sz w:val="21"/>
          <w:szCs w:val="21"/>
          <w:highlight w:val="none"/>
        </w:rPr>
        <w:t>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bookmarkEnd w:id="285"/>
    </w:p>
    <w:p w14:paraId="44573F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86" w:name="_Toc317863463"/>
      <w:bookmarkStart w:id="287" w:name="_Toc325636621"/>
      <w:bookmarkStart w:id="288" w:name="_Toc9808"/>
      <w:bookmarkStart w:id="289" w:name="_Toc334774203"/>
      <w:bookmarkStart w:id="290" w:name="_Toc531594770"/>
      <w:bookmarkStart w:id="291" w:name="_Toc23694"/>
      <w:r>
        <w:rPr>
          <w:rFonts w:ascii="Times New Roman" w:hAnsi="Times New Roman" w:eastAsia="方正仿宋_GBK" w:cs="Times New Roman"/>
          <w:b/>
          <w:kern w:val="0"/>
          <w:sz w:val="21"/>
          <w:szCs w:val="21"/>
          <w:highlight w:val="none"/>
        </w:rPr>
        <w:t>7.3 签订合同</w:t>
      </w:r>
      <w:bookmarkEnd w:id="286"/>
      <w:bookmarkEnd w:id="287"/>
      <w:bookmarkEnd w:id="288"/>
      <w:bookmarkEnd w:id="289"/>
      <w:bookmarkEnd w:id="290"/>
      <w:bookmarkEnd w:id="291"/>
    </w:p>
    <w:p w14:paraId="7FAE781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92" w:name="_Toc8643"/>
      <w:r>
        <w:rPr>
          <w:rFonts w:ascii="Times New Roman" w:hAnsi="Times New Roman" w:eastAsia="方正仿宋_GBK" w:cs="Times New Roman"/>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bookmarkEnd w:id="292"/>
    </w:p>
    <w:p w14:paraId="664615E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93" w:name="_Toc19879"/>
      <w:r>
        <w:rPr>
          <w:rFonts w:ascii="Times New Roman" w:hAnsi="Times New Roman" w:eastAsia="方正仿宋_GBK" w:cs="Times New Roman"/>
          <w:kern w:val="0"/>
          <w:sz w:val="21"/>
          <w:szCs w:val="21"/>
          <w:highlight w:val="none"/>
        </w:rPr>
        <w:t>7.3.2 发出中标通知书后，招标人无正当理由拒签合同的，招标人向中标人退还投标保证金；给中标人</w:t>
      </w:r>
      <w:r>
        <w:rPr>
          <w:rFonts w:ascii="Times New Roman" w:hAnsi="Times New Roman" w:eastAsia="方正仿宋_GBK" w:cs="Times New Roman"/>
          <w:color w:val="auto"/>
          <w:kern w:val="0"/>
          <w:sz w:val="21"/>
          <w:szCs w:val="21"/>
          <w:highlight w:val="none"/>
        </w:rPr>
        <w:t>造成损失的，还应当赔偿损失。</w:t>
      </w:r>
      <w:bookmarkEnd w:id="293"/>
    </w:p>
    <w:p w14:paraId="62C77C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94" w:name="_Toc6373"/>
      <w:r>
        <w:rPr>
          <w:rFonts w:ascii="Times New Roman" w:hAnsi="Times New Roman" w:eastAsia="方正仿宋_GBK" w:cs="Times New Roman"/>
          <w:color w:val="auto"/>
          <w:kern w:val="0"/>
          <w:sz w:val="21"/>
          <w:szCs w:val="21"/>
          <w:highlight w:val="none"/>
        </w:rPr>
        <w:t>7.3.3 投标人中标后又提出对招标文件中各项条款的不实质性响应，经双方协商，在7.3.1条规定的时间内不能达成一致意见的，招标人有权取消其中标资格，并没收其投标保证金。</w:t>
      </w:r>
      <w:bookmarkEnd w:id="294"/>
    </w:p>
    <w:p w14:paraId="6E69B2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95" w:name="_Toc17947"/>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招标</w:t>
      </w:r>
      <w:r>
        <w:rPr>
          <w:rFonts w:ascii="Times New Roman" w:hAnsi="Times New Roman" w:eastAsia="方正仿宋_GBK" w:cs="Times New Roman"/>
          <w:color w:val="auto"/>
          <w:kern w:val="0"/>
          <w:sz w:val="21"/>
          <w:szCs w:val="21"/>
          <w:highlight w:val="none"/>
        </w:rPr>
        <w:t>人有权终止合同，并没收其投标保证金及履约保证金。</w:t>
      </w:r>
      <w:bookmarkEnd w:id="295"/>
    </w:p>
    <w:p w14:paraId="4F1BA0AF">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96" w:name="_Toc24222"/>
      <w:bookmarkStart w:id="297" w:name="_Toc15584"/>
      <w:bookmarkStart w:id="298" w:name="_Toc334774204"/>
      <w:bookmarkStart w:id="299" w:name="_Toc531594771"/>
      <w:bookmarkStart w:id="300" w:name="_Toc317863464"/>
      <w:bookmarkStart w:id="301" w:name="_Toc200513172"/>
      <w:bookmarkStart w:id="302" w:name="_Toc317863467"/>
      <w:bookmarkStart w:id="303" w:name="_Toc11895"/>
      <w:bookmarkStart w:id="304" w:name="_Toc334774207"/>
      <w:bookmarkStart w:id="305" w:name="_Toc531594773"/>
      <w:r>
        <w:rPr>
          <w:rFonts w:ascii="Times New Roman" w:hAnsi="Times New Roman" w:eastAsia="方正楷体_GBK" w:cs="Times New Roman"/>
          <w:b/>
          <w:color w:val="auto"/>
          <w:w w:val="99"/>
          <w:kern w:val="0"/>
          <w:sz w:val="21"/>
          <w:szCs w:val="21"/>
          <w:highlight w:val="none"/>
          <w:lang w:val="zh-CN"/>
        </w:rPr>
        <w:t>8.重新招标和不再招标</w:t>
      </w:r>
      <w:bookmarkEnd w:id="296"/>
      <w:bookmarkEnd w:id="297"/>
      <w:bookmarkEnd w:id="298"/>
      <w:bookmarkEnd w:id="299"/>
      <w:bookmarkEnd w:id="300"/>
    </w:p>
    <w:p w14:paraId="49B2636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bookmarkStart w:id="306" w:name="_Toc3542"/>
      <w:r>
        <w:rPr>
          <w:rFonts w:hint="eastAsia" w:ascii="Times New Roman" w:hAnsi="Times New Roman" w:eastAsia="方正仿宋_GBK" w:cs="Times New Roman"/>
          <w:b/>
          <w:color w:val="auto"/>
          <w:kern w:val="0"/>
          <w:sz w:val="21"/>
          <w:szCs w:val="21"/>
          <w:highlight w:val="none"/>
        </w:rPr>
        <w:t>8.1 重新招标</w:t>
      </w:r>
      <w:bookmarkEnd w:id="306"/>
    </w:p>
    <w:p w14:paraId="43B3C3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07" w:name="_Toc19029"/>
      <w:r>
        <w:rPr>
          <w:rFonts w:hint="eastAsia" w:ascii="Times New Roman" w:hAnsi="Times New Roman" w:eastAsia="方正仿宋_GBK" w:cs="Times New Roman"/>
          <w:b w:val="0"/>
          <w:bCs/>
          <w:color w:val="auto"/>
          <w:kern w:val="0"/>
          <w:sz w:val="21"/>
          <w:szCs w:val="21"/>
          <w:highlight w:val="none"/>
        </w:rPr>
        <w:t>有下列情形之一的，招标人将重新招标</w:t>
      </w:r>
      <w:bookmarkEnd w:id="307"/>
    </w:p>
    <w:p w14:paraId="053BD3C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08" w:name="_Toc22798"/>
      <w:r>
        <w:rPr>
          <w:rFonts w:hint="eastAsia" w:ascii="Times New Roman" w:hAnsi="Times New Roman" w:eastAsia="方正仿宋_GBK" w:cs="Times New Roman"/>
          <w:b w:val="0"/>
          <w:bCs/>
          <w:color w:val="auto"/>
          <w:kern w:val="0"/>
          <w:sz w:val="21"/>
          <w:szCs w:val="21"/>
          <w:highlight w:val="none"/>
        </w:rPr>
        <w:t>（1）投标截止时间止，投标人少于三个的；</w:t>
      </w:r>
      <w:bookmarkEnd w:id="308"/>
    </w:p>
    <w:p w14:paraId="15360A6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09" w:name="_Toc14387"/>
      <w:r>
        <w:rPr>
          <w:rFonts w:hint="eastAsia" w:ascii="Times New Roman" w:hAnsi="Times New Roman" w:eastAsia="方正仿宋_GBK" w:cs="Times New Roman"/>
          <w:b w:val="0"/>
          <w:bCs/>
          <w:color w:val="auto"/>
          <w:kern w:val="0"/>
          <w:sz w:val="21"/>
          <w:szCs w:val="21"/>
          <w:highlight w:val="none"/>
        </w:rPr>
        <w:t>（2）评标后合格的投标人少于三个的。</w:t>
      </w:r>
      <w:bookmarkEnd w:id="309"/>
    </w:p>
    <w:p w14:paraId="2DE451C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bookmarkStart w:id="310" w:name="_Toc12548"/>
      <w:r>
        <w:rPr>
          <w:rFonts w:hint="eastAsia" w:ascii="Times New Roman" w:hAnsi="Times New Roman" w:eastAsia="方正仿宋_GBK" w:cs="Times New Roman"/>
          <w:b/>
          <w:color w:val="auto"/>
          <w:kern w:val="0"/>
          <w:sz w:val="21"/>
          <w:szCs w:val="21"/>
          <w:highlight w:val="none"/>
        </w:rPr>
        <w:t>8.2 不再招标</w:t>
      </w:r>
      <w:bookmarkEnd w:id="310"/>
    </w:p>
    <w:p w14:paraId="006BF29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11" w:name="_Toc6981"/>
      <w:r>
        <w:rPr>
          <w:rFonts w:hint="eastAsia" w:ascii="Times New Roman" w:hAnsi="Times New Roman" w:eastAsia="方正仿宋_GBK" w:cs="Times New Roman"/>
          <w:b w:val="0"/>
          <w:bCs/>
          <w:color w:val="auto"/>
          <w:kern w:val="0"/>
          <w:sz w:val="21"/>
          <w:szCs w:val="21"/>
          <w:highlight w:val="none"/>
        </w:rPr>
        <w:t>若调整采购需求重新招标仍然失败的，可以采用竞争性谈判或单一来源的方式执行本项目。</w:t>
      </w:r>
      <w:bookmarkEnd w:id="311"/>
    </w:p>
    <w:p w14:paraId="5DFC25A6">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312" w:name="_Toc22552"/>
      <w:r>
        <w:rPr>
          <w:rFonts w:ascii="Times New Roman" w:hAnsi="Times New Roman" w:eastAsia="方正楷体_GBK" w:cs="Times New Roman"/>
          <w:b/>
          <w:color w:val="auto"/>
          <w:w w:val="99"/>
          <w:kern w:val="0"/>
          <w:sz w:val="21"/>
          <w:szCs w:val="21"/>
          <w:highlight w:val="none"/>
          <w:lang w:val="zh-CN"/>
        </w:rPr>
        <w:t>9.纪律和监督</w:t>
      </w:r>
      <w:bookmarkEnd w:id="301"/>
      <w:bookmarkEnd w:id="302"/>
      <w:bookmarkEnd w:id="303"/>
      <w:bookmarkEnd w:id="304"/>
      <w:bookmarkEnd w:id="305"/>
      <w:bookmarkEnd w:id="312"/>
    </w:p>
    <w:p w14:paraId="789561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color w:val="auto"/>
          <w:kern w:val="0"/>
          <w:sz w:val="21"/>
          <w:szCs w:val="21"/>
          <w:highlight w:val="none"/>
        </w:rPr>
      </w:pPr>
      <w:bookmarkStart w:id="313" w:name="_Toc455"/>
      <w:bookmarkStart w:id="314" w:name="_Toc317863468"/>
      <w:bookmarkStart w:id="315" w:name="_Toc200513173"/>
      <w:bookmarkStart w:id="316" w:name="_Toc1463"/>
      <w:bookmarkStart w:id="317" w:name="_Toc334774208"/>
      <w:bookmarkStart w:id="318" w:name="_Toc531594774"/>
      <w:bookmarkStart w:id="319" w:name="_Toc325636626"/>
      <w:r>
        <w:rPr>
          <w:rFonts w:ascii="Times New Roman" w:hAnsi="Times New Roman" w:eastAsia="方正仿宋_GBK" w:cs="Times New Roman"/>
          <w:b/>
          <w:color w:val="auto"/>
          <w:kern w:val="0"/>
          <w:sz w:val="21"/>
          <w:szCs w:val="21"/>
          <w:highlight w:val="none"/>
        </w:rPr>
        <w:t>9.1 对招标人的纪律要求</w:t>
      </w:r>
      <w:bookmarkEnd w:id="313"/>
      <w:bookmarkEnd w:id="314"/>
      <w:bookmarkEnd w:id="315"/>
      <w:bookmarkEnd w:id="316"/>
      <w:bookmarkEnd w:id="317"/>
      <w:bookmarkEnd w:id="318"/>
      <w:bookmarkEnd w:id="319"/>
    </w:p>
    <w:p w14:paraId="6AA6B40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20" w:name="_Toc11122"/>
      <w:r>
        <w:rPr>
          <w:rFonts w:ascii="Times New Roman" w:hAnsi="Times New Roman" w:eastAsia="方正仿宋_GBK" w:cs="Times New Roman"/>
          <w:color w:val="auto"/>
          <w:kern w:val="0"/>
          <w:sz w:val="21"/>
          <w:szCs w:val="21"/>
          <w:highlight w:val="none"/>
        </w:rPr>
        <w:t>招标人不得泄漏招标投标活动中应当保密的情况和资料，不得与投标人串通损害国家利益、社会公共利益或者他人合法权益。</w:t>
      </w:r>
      <w:bookmarkEnd w:id="320"/>
    </w:p>
    <w:p w14:paraId="38D3CFA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321" w:name="_Toc317863469"/>
      <w:bookmarkStart w:id="322" w:name="_Toc9403"/>
      <w:bookmarkStart w:id="323" w:name="_Toc270"/>
      <w:bookmarkStart w:id="324" w:name="_Toc334774209"/>
      <w:bookmarkStart w:id="325" w:name="_Toc531594775"/>
      <w:bookmarkStart w:id="326" w:name="_Toc200513174"/>
      <w:bookmarkStart w:id="327" w:name="_Toc325636627"/>
      <w:r>
        <w:rPr>
          <w:rFonts w:ascii="Times New Roman" w:hAnsi="Times New Roman" w:eastAsia="方正仿宋_GBK" w:cs="Times New Roman"/>
          <w:b/>
          <w:color w:val="auto"/>
          <w:kern w:val="0"/>
          <w:sz w:val="21"/>
          <w:szCs w:val="21"/>
          <w:highlight w:val="none"/>
        </w:rPr>
        <w:t>9.2 对投标人的纪律要求</w:t>
      </w:r>
      <w:bookmarkEnd w:id="321"/>
      <w:bookmarkEnd w:id="322"/>
      <w:bookmarkEnd w:id="323"/>
      <w:bookmarkEnd w:id="324"/>
      <w:bookmarkEnd w:id="325"/>
      <w:bookmarkEnd w:id="326"/>
      <w:bookmarkEnd w:id="327"/>
    </w:p>
    <w:p w14:paraId="43DE996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28" w:name="_Toc22197"/>
      <w:r>
        <w:rPr>
          <w:rFonts w:ascii="Times New Roman" w:hAnsi="Times New Roman" w:eastAsia="方正仿宋_GBK" w:cs="Times New Roman"/>
          <w:color w:val="auto"/>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bookmarkEnd w:id="328"/>
    </w:p>
    <w:p w14:paraId="1F110E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29" w:name="_Toc531594776"/>
      <w:bookmarkStart w:id="330" w:name="_Toc200513175"/>
      <w:bookmarkStart w:id="331" w:name="_Toc325636628"/>
      <w:bookmarkStart w:id="332" w:name="_Toc317863470"/>
      <w:bookmarkStart w:id="333" w:name="_Toc23543"/>
      <w:bookmarkStart w:id="334" w:name="_Toc334774210"/>
      <w:bookmarkStart w:id="335" w:name="_Toc9524"/>
      <w:r>
        <w:rPr>
          <w:rFonts w:ascii="Times New Roman" w:hAnsi="Times New Roman" w:eastAsia="方正仿宋_GBK" w:cs="Times New Roman"/>
          <w:b/>
          <w:kern w:val="0"/>
          <w:sz w:val="21"/>
          <w:szCs w:val="21"/>
          <w:highlight w:val="none"/>
        </w:rPr>
        <w:t>9.3 对评标委员会成员的纪律要求</w:t>
      </w:r>
      <w:bookmarkEnd w:id="329"/>
      <w:bookmarkEnd w:id="330"/>
      <w:bookmarkEnd w:id="331"/>
      <w:bookmarkEnd w:id="332"/>
      <w:bookmarkEnd w:id="333"/>
      <w:bookmarkEnd w:id="334"/>
      <w:bookmarkEnd w:id="335"/>
    </w:p>
    <w:p w14:paraId="39EC8F3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36" w:name="_Toc4772"/>
      <w:r>
        <w:rPr>
          <w:rFonts w:ascii="Times New Roman" w:hAnsi="Times New Roman" w:eastAsia="方正仿宋_GBK" w:cs="Times New Roman"/>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bookmarkEnd w:id="336"/>
    </w:p>
    <w:p w14:paraId="7A57A46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37" w:name="_Toc317863471"/>
      <w:bookmarkStart w:id="338" w:name="_Toc531594777"/>
      <w:bookmarkStart w:id="339" w:name="_Toc325636629"/>
      <w:bookmarkStart w:id="340" w:name="_Toc200513176"/>
      <w:bookmarkStart w:id="341" w:name="_Toc27901"/>
      <w:bookmarkStart w:id="342" w:name="_Toc13285"/>
      <w:bookmarkStart w:id="343" w:name="_Toc18783"/>
      <w:bookmarkStart w:id="344" w:name="_Toc334774211"/>
      <w:r>
        <w:rPr>
          <w:rFonts w:ascii="Times New Roman" w:hAnsi="Times New Roman" w:eastAsia="方正仿宋_GBK" w:cs="Times New Roman"/>
          <w:b/>
          <w:kern w:val="0"/>
          <w:sz w:val="21"/>
          <w:szCs w:val="21"/>
          <w:highlight w:val="none"/>
        </w:rPr>
        <w:t>9.4 对与评标活动有关的工作人员的纪律要求</w:t>
      </w:r>
      <w:bookmarkEnd w:id="337"/>
      <w:bookmarkEnd w:id="338"/>
      <w:bookmarkEnd w:id="339"/>
      <w:bookmarkEnd w:id="340"/>
      <w:bookmarkEnd w:id="341"/>
      <w:bookmarkEnd w:id="342"/>
      <w:bookmarkEnd w:id="343"/>
      <w:bookmarkEnd w:id="344"/>
    </w:p>
    <w:p w14:paraId="44DF73F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45" w:name="_Toc11684"/>
      <w:r>
        <w:rPr>
          <w:rFonts w:ascii="Times New Roman" w:hAnsi="Times New Roman" w:eastAsia="方正仿宋_GBK" w:cs="Times New Roman"/>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5"/>
    </w:p>
    <w:p w14:paraId="142CA46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46" w:name="_Toc317863472"/>
      <w:bookmarkStart w:id="347" w:name="_Toc13124"/>
      <w:bookmarkStart w:id="348" w:name="_Toc17360"/>
      <w:bookmarkStart w:id="349" w:name="_Toc325636630"/>
      <w:bookmarkStart w:id="350" w:name="_Toc531594778"/>
      <w:bookmarkStart w:id="351" w:name="_Toc200513177"/>
      <w:bookmarkStart w:id="352" w:name="_Toc5515"/>
      <w:bookmarkStart w:id="353" w:name="_Toc334774212"/>
      <w:r>
        <w:rPr>
          <w:rFonts w:ascii="Times New Roman" w:hAnsi="Times New Roman" w:eastAsia="方正仿宋_GBK" w:cs="Times New Roman"/>
          <w:b/>
          <w:kern w:val="0"/>
          <w:sz w:val="21"/>
          <w:szCs w:val="21"/>
          <w:highlight w:val="none"/>
        </w:rPr>
        <w:t>9.5 投诉</w:t>
      </w:r>
      <w:bookmarkEnd w:id="346"/>
      <w:bookmarkEnd w:id="347"/>
      <w:bookmarkEnd w:id="348"/>
      <w:bookmarkEnd w:id="349"/>
      <w:bookmarkEnd w:id="350"/>
      <w:bookmarkEnd w:id="351"/>
      <w:bookmarkEnd w:id="352"/>
      <w:bookmarkEnd w:id="353"/>
    </w:p>
    <w:p w14:paraId="16879D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54" w:name="_Toc21875"/>
      <w:r>
        <w:rPr>
          <w:rFonts w:ascii="Times New Roman" w:hAnsi="Times New Roman" w:eastAsia="方正仿宋_GBK" w:cs="Times New Roman"/>
          <w:kern w:val="0"/>
          <w:sz w:val="21"/>
          <w:szCs w:val="21"/>
          <w:highlight w:val="none"/>
        </w:rPr>
        <w:t>投标人和其他利害关系人认为本次招标活动违反法律、法规和规章规定的，有权向学院有关行政监督部门投诉。</w:t>
      </w:r>
      <w:bookmarkEnd w:id="354"/>
    </w:p>
    <w:p w14:paraId="355BD78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355" w:name="_Toc6107"/>
      <w:bookmarkStart w:id="356" w:name="_Toc334774213"/>
      <w:bookmarkStart w:id="357" w:name="_Toc531594779"/>
      <w:bookmarkStart w:id="358" w:name="_Toc14201"/>
      <w:bookmarkStart w:id="359" w:name="_Toc3923"/>
      <w:r>
        <w:rPr>
          <w:rFonts w:ascii="Times New Roman" w:hAnsi="Times New Roman" w:eastAsia="方正楷体_GBK" w:cs="Times New Roman"/>
          <w:b/>
          <w:w w:val="99"/>
          <w:kern w:val="0"/>
          <w:sz w:val="21"/>
          <w:szCs w:val="21"/>
          <w:highlight w:val="none"/>
          <w:lang w:val="zh-CN"/>
        </w:rPr>
        <w:t>10.其他</w:t>
      </w:r>
      <w:bookmarkEnd w:id="355"/>
      <w:bookmarkEnd w:id="356"/>
      <w:bookmarkEnd w:id="357"/>
      <w:bookmarkEnd w:id="358"/>
      <w:bookmarkEnd w:id="359"/>
    </w:p>
    <w:p w14:paraId="4C0822A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60" w:name="_Toc5018"/>
      <w:r>
        <w:rPr>
          <w:rFonts w:ascii="Times New Roman" w:hAnsi="Times New Roman" w:eastAsia="方正仿宋_GBK" w:cs="Times New Roman"/>
          <w:kern w:val="0"/>
          <w:sz w:val="21"/>
          <w:szCs w:val="21"/>
          <w:highlight w:val="none"/>
        </w:rPr>
        <w:t>其他补充内容要求见投</w:t>
      </w:r>
      <w:r>
        <w:rPr>
          <w:rFonts w:ascii="Times New Roman" w:hAnsi="Times New Roman" w:eastAsia="方正仿宋_GBK" w:cs="Times New Roman"/>
          <w:color w:val="auto"/>
          <w:kern w:val="0"/>
          <w:sz w:val="21"/>
          <w:szCs w:val="21"/>
          <w:highlight w:val="none"/>
        </w:rPr>
        <w:t>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知内容和前附表。</w:t>
      </w:r>
      <w:bookmarkEnd w:id="360"/>
    </w:p>
    <w:p w14:paraId="4BD84FDE">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6B9A7C2F">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065F83AA">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br w:type="page"/>
      </w:r>
    </w:p>
    <w:p w14:paraId="06CEE5E5">
      <w:pPr>
        <w:pStyle w:val="2"/>
        <w:numPr>
          <w:ilvl w:val="0"/>
          <w:numId w:val="0"/>
        </w:numPr>
        <w:spacing w:before="0" w:after="0" w:line="600" w:lineRule="exact"/>
        <w:ind w:firstLine="880" w:firstLineChars="200"/>
        <w:jc w:val="center"/>
        <w:rPr>
          <w:rFonts w:hint="default" w:ascii="Times New Roman" w:hAnsi="Times New Roman" w:eastAsia="方正小标宋_GBK" w:cs="Times New Roman"/>
        </w:rPr>
      </w:pPr>
      <w:bookmarkStart w:id="361" w:name="_Toc21757"/>
      <w:bookmarkStart w:id="362" w:name="_Toc10725332"/>
      <w:r>
        <w:rPr>
          <w:rFonts w:hint="default" w:ascii="Times New Roman" w:hAnsi="Times New Roman" w:eastAsia="方正小标宋_GBK" w:cs="Times New Roman"/>
        </w:rPr>
        <w:t>第三章 招标数量及参数要求</w:t>
      </w:r>
      <w:bookmarkEnd w:id="361"/>
      <w:bookmarkEnd w:id="362"/>
    </w:p>
    <w:p w14:paraId="54556123"/>
    <w:p w14:paraId="2791F4A5">
      <w:pPr>
        <w:widowControl/>
        <w:spacing w:line="520" w:lineRule="exact"/>
        <w:jc w:val="left"/>
        <w:rPr>
          <w:rFonts w:hint="eastAsia" w:ascii="Times New Roman" w:hAnsi="Times New Roman" w:eastAsia="方正黑体_GBK" w:cs="Times New Roman"/>
          <w:b/>
          <w:sz w:val="32"/>
          <w:szCs w:val="32"/>
          <w:lang w:eastAsia="zh-CN"/>
        </w:rPr>
      </w:pPr>
      <w:r>
        <w:rPr>
          <w:rFonts w:hint="eastAsia" w:ascii="Times New Roman" w:hAnsi="Times New Roman" w:eastAsia="方正黑体_GBK" w:cs="Times New Roman"/>
          <w:b/>
          <w:sz w:val="32"/>
          <w:szCs w:val="32"/>
          <w:lang w:eastAsia="zh-CN"/>
        </w:rPr>
        <w:t>一</w:t>
      </w:r>
      <w:r>
        <w:rPr>
          <w:rFonts w:hint="eastAsia" w:ascii="Times New Roman" w:hAnsi="Times New Roman" w:eastAsia="方正黑体_GBK" w:cs="Times New Roman"/>
          <w:b/>
          <w:sz w:val="32"/>
          <w:szCs w:val="32"/>
        </w:rPr>
        <w:t>、功能要求</w:t>
      </w:r>
    </w:p>
    <w:tbl>
      <w:tblPr>
        <w:tblStyle w:val="42"/>
        <w:tblW w:w="9081" w:type="dxa"/>
        <w:tblInd w:w="-395" w:type="dxa"/>
        <w:tblLayout w:type="fixed"/>
        <w:tblCellMar>
          <w:top w:w="0" w:type="dxa"/>
          <w:left w:w="108" w:type="dxa"/>
          <w:bottom w:w="0" w:type="dxa"/>
          <w:right w:w="108" w:type="dxa"/>
        </w:tblCellMar>
      </w:tblPr>
      <w:tblGrid>
        <w:gridCol w:w="855"/>
        <w:gridCol w:w="1316"/>
        <w:gridCol w:w="4236"/>
        <w:gridCol w:w="767"/>
        <w:gridCol w:w="733"/>
        <w:gridCol w:w="1174"/>
      </w:tblGrid>
      <w:tr w14:paraId="0F8CBF04">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61AC04E3">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316" w:type="dxa"/>
            <w:tcBorders>
              <w:top w:val="single" w:color="000000" w:sz="4" w:space="0"/>
              <w:left w:val="single" w:color="000000" w:sz="4" w:space="0"/>
              <w:bottom w:val="single" w:color="000000" w:sz="4" w:space="0"/>
              <w:right w:val="single" w:color="000000" w:sz="4" w:space="0"/>
            </w:tcBorders>
            <w:vAlign w:val="center"/>
          </w:tcPr>
          <w:p w14:paraId="375B178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设备名称</w:t>
            </w:r>
          </w:p>
        </w:tc>
        <w:tc>
          <w:tcPr>
            <w:tcW w:w="4236" w:type="dxa"/>
            <w:tcBorders>
              <w:top w:val="single" w:color="000000" w:sz="4" w:space="0"/>
              <w:left w:val="single" w:color="000000" w:sz="4" w:space="0"/>
              <w:bottom w:val="single" w:color="000000" w:sz="4" w:space="0"/>
              <w:right w:val="single" w:color="000000" w:sz="4" w:space="0"/>
            </w:tcBorders>
            <w:vAlign w:val="center"/>
          </w:tcPr>
          <w:p w14:paraId="34A67498">
            <w:pPr>
              <w:jc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eastAsia="zh-CN"/>
              </w:rPr>
              <w:t>规格参数</w:t>
            </w:r>
          </w:p>
        </w:tc>
        <w:tc>
          <w:tcPr>
            <w:tcW w:w="767" w:type="dxa"/>
            <w:tcBorders>
              <w:top w:val="single" w:color="000000" w:sz="4" w:space="0"/>
              <w:left w:val="single" w:color="000000" w:sz="4" w:space="0"/>
              <w:bottom w:val="single" w:color="000000" w:sz="4" w:space="0"/>
              <w:right w:val="single" w:color="000000" w:sz="4" w:space="0"/>
            </w:tcBorders>
            <w:vAlign w:val="center"/>
          </w:tcPr>
          <w:p w14:paraId="6F882DA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733" w:type="dxa"/>
            <w:tcBorders>
              <w:top w:val="single" w:color="000000" w:sz="4" w:space="0"/>
              <w:left w:val="single" w:color="000000" w:sz="4" w:space="0"/>
              <w:bottom w:val="single" w:color="000000" w:sz="4" w:space="0"/>
              <w:right w:val="single" w:color="000000" w:sz="4" w:space="0"/>
            </w:tcBorders>
            <w:vAlign w:val="center"/>
          </w:tcPr>
          <w:p w14:paraId="4943276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1174" w:type="dxa"/>
            <w:tcBorders>
              <w:top w:val="single" w:color="000000" w:sz="4" w:space="0"/>
              <w:left w:val="single" w:color="000000" w:sz="4" w:space="0"/>
              <w:bottom w:val="single" w:color="000000" w:sz="4" w:space="0"/>
              <w:right w:val="single" w:color="000000" w:sz="4" w:space="0"/>
            </w:tcBorders>
            <w:vAlign w:val="center"/>
          </w:tcPr>
          <w:p w14:paraId="43639114">
            <w:pPr>
              <w:widowControl/>
              <w:jc w:val="center"/>
              <w:textAlignment w:val="center"/>
              <w:rPr>
                <w:rFonts w:hint="eastAsia" w:ascii="宋体" w:hAnsi="宋体" w:cs="宋体"/>
                <w:b/>
                <w:bCs/>
                <w:color w:val="000000"/>
                <w:sz w:val="22"/>
                <w:szCs w:val="22"/>
              </w:rPr>
            </w:pPr>
            <w:r>
              <w:rPr>
                <w:rFonts w:hint="eastAsia" w:ascii="宋体" w:hAnsi="宋体" w:cs="宋体"/>
                <w:b/>
                <w:bCs/>
                <w:color w:val="000000"/>
                <w:sz w:val="22"/>
                <w:szCs w:val="22"/>
              </w:rPr>
              <w:t>推荐品牌</w:t>
            </w:r>
          </w:p>
        </w:tc>
      </w:tr>
      <w:tr w14:paraId="356844FB">
        <w:tblPrEx>
          <w:tblCellMar>
            <w:top w:w="0" w:type="dxa"/>
            <w:left w:w="108" w:type="dxa"/>
            <w:bottom w:w="0" w:type="dxa"/>
            <w:right w:w="108" w:type="dxa"/>
          </w:tblCellMar>
        </w:tblPrEx>
        <w:trPr>
          <w:trHeight w:val="72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2EEEC91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1316" w:type="dxa"/>
            <w:tcBorders>
              <w:top w:val="single" w:color="000000" w:sz="4" w:space="0"/>
              <w:left w:val="single" w:color="000000" w:sz="4" w:space="0"/>
              <w:bottom w:val="single" w:color="000000" w:sz="4" w:space="0"/>
              <w:right w:val="single" w:color="000000" w:sz="4" w:space="0"/>
            </w:tcBorders>
            <w:vAlign w:val="center"/>
          </w:tcPr>
          <w:p w14:paraId="25CE6C7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poe红外半球400万高清网络摄像机</w:t>
            </w:r>
          </w:p>
        </w:tc>
        <w:tc>
          <w:tcPr>
            <w:tcW w:w="4236" w:type="dxa"/>
            <w:tcBorders>
              <w:top w:val="single" w:color="000000" w:sz="4" w:space="0"/>
              <w:left w:val="single" w:color="000000" w:sz="4" w:space="0"/>
              <w:bottom w:val="single" w:color="000000" w:sz="4" w:space="0"/>
              <w:right w:val="single" w:color="000000" w:sz="4" w:space="0"/>
            </w:tcBorders>
            <w:vAlign w:val="center"/>
          </w:tcPr>
          <w:p w14:paraId="661D1E17">
            <w:pPr>
              <w:jc w:val="left"/>
              <w:rPr>
                <w:rFonts w:hint="eastAsia" w:ascii="宋体" w:hAnsi="宋体" w:cs="宋体"/>
                <w:color w:val="000000"/>
                <w:sz w:val="21"/>
                <w:szCs w:val="21"/>
              </w:rPr>
            </w:pPr>
            <w:r>
              <w:rPr>
                <w:rFonts w:hint="eastAsia" w:ascii="宋体" w:hAnsi="宋体" w:cs="宋体"/>
                <w:color w:val="000000"/>
                <w:sz w:val="21"/>
                <w:szCs w:val="21"/>
              </w:rPr>
              <w:t>1.400万双光定焦海螺网络摄像机采用先进的智能算法，卓越的ISP图像处理技术，通过智能算法控制补光切换，既能红外又能暖光全彩监控，实现客户一机双用的完美体验。</w:t>
            </w:r>
          </w:p>
          <w:p w14:paraId="18FE8650">
            <w:pPr>
              <w:jc w:val="left"/>
              <w:rPr>
                <w:rFonts w:hint="eastAsia" w:ascii="宋体" w:hAnsi="宋体" w:cs="宋体"/>
                <w:color w:val="000000"/>
                <w:sz w:val="21"/>
                <w:szCs w:val="21"/>
              </w:rPr>
            </w:pPr>
            <w:r>
              <w:rPr>
                <w:rFonts w:hint="eastAsia" w:ascii="宋体" w:hAnsi="宋体" w:cs="宋体"/>
                <w:color w:val="000000"/>
                <w:sz w:val="21"/>
                <w:szCs w:val="21"/>
              </w:rPr>
              <w:t xml:space="preserve">2.支持智能动检（人）采用高性能400万像素1/3英寸CMOS图像传感器，低照度效果好，图像清晰度高  最大可输出400万（2560×1440）@25fps 支持H.265编码，压缩比高，实现超低码流传输。  </w:t>
            </w:r>
          </w:p>
          <w:p w14:paraId="00641C57">
            <w:pPr>
              <w:jc w:val="left"/>
              <w:rPr>
                <w:rFonts w:hint="eastAsia" w:ascii="宋体" w:hAnsi="宋体" w:cs="宋体"/>
                <w:color w:val="000000"/>
                <w:sz w:val="21"/>
                <w:szCs w:val="21"/>
              </w:rPr>
            </w:pPr>
            <w:r>
              <w:rPr>
                <w:rFonts w:hint="eastAsia" w:ascii="宋体" w:hAnsi="宋体" w:cs="宋体"/>
                <w:color w:val="000000"/>
                <w:kern w:val="0"/>
                <w:sz w:val="21"/>
                <w:szCs w:val="21"/>
                <w:lang w:bidi="ar"/>
              </w:rPr>
              <w:t>★</w:t>
            </w:r>
            <w:r>
              <w:rPr>
                <w:rFonts w:hint="eastAsia" w:ascii="宋体" w:hAnsi="宋体" w:cs="宋体"/>
                <w:color w:val="000000"/>
                <w:sz w:val="21"/>
                <w:szCs w:val="21"/>
              </w:rPr>
              <w:t>3.内置高效多晶灯，最大红外监控距离60米，暖光监控距离30米（</w:t>
            </w:r>
            <w:r>
              <w:rPr>
                <w:rFonts w:hint="eastAsia" w:ascii="宋体" w:hAnsi="宋体" w:cs="宋体"/>
                <w:color w:val="000000"/>
                <w:kern w:val="0"/>
                <w:sz w:val="21"/>
                <w:szCs w:val="21"/>
                <w:lang w:bidi="ar"/>
              </w:rPr>
              <w:t>须</w:t>
            </w:r>
            <w:r>
              <w:rPr>
                <w:rFonts w:ascii="宋体" w:hAnsi="宋体" w:cs="宋体"/>
                <w:color w:val="000000"/>
                <w:kern w:val="0"/>
                <w:sz w:val="21"/>
                <w:szCs w:val="21"/>
                <w:lang w:bidi="ar"/>
              </w:rPr>
              <w:t>具备CMA或CNAS资质的第三方检测机构报告</w:t>
            </w:r>
            <w:r>
              <w:rPr>
                <w:rFonts w:hint="eastAsia" w:ascii="宋体" w:hAnsi="宋体" w:cs="宋体"/>
                <w:color w:val="000000"/>
                <w:sz w:val="21"/>
                <w:szCs w:val="21"/>
              </w:rPr>
              <w:t xml:space="preserve">）  </w:t>
            </w:r>
          </w:p>
          <w:p w14:paraId="00E6DD01">
            <w:pPr>
              <w:jc w:val="left"/>
              <w:rPr>
                <w:rFonts w:hint="eastAsia" w:ascii="宋体" w:hAnsi="宋体" w:cs="宋体"/>
                <w:color w:val="000000"/>
                <w:sz w:val="21"/>
                <w:szCs w:val="21"/>
              </w:rPr>
            </w:pPr>
            <w:r>
              <w:rPr>
                <w:rFonts w:hint="eastAsia" w:ascii="宋体" w:hAnsi="宋体" w:cs="宋体"/>
                <w:color w:val="000000"/>
                <w:sz w:val="21"/>
                <w:szCs w:val="21"/>
              </w:rPr>
              <w:t xml:space="preserve">4.支持数字宽动态，3D降噪，强光抑制，背光补偿，数字水印，适用不同监控环境  </w:t>
            </w:r>
          </w:p>
          <w:p w14:paraId="714D8426">
            <w:pPr>
              <w:jc w:val="left"/>
              <w:rPr>
                <w:rFonts w:hint="eastAsia" w:ascii="宋体" w:hAnsi="宋体" w:cs="宋体"/>
                <w:color w:val="000000"/>
                <w:sz w:val="21"/>
                <w:szCs w:val="21"/>
              </w:rPr>
            </w:pPr>
            <w:r>
              <w:rPr>
                <w:rFonts w:hint="eastAsia" w:ascii="宋体" w:hAnsi="宋体" w:cs="宋体"/>
                <w:color w:val="000000"/>
                <w:sz w:val="21"/>
                <w:szCs w:val="21"/>
              </w:rPr>
              <w:t>5.支持ROI，AI H.264/H.265（超级AI编码），灵活编码，适用不同带宽和存储环境。</w:t>
            </w:r>
          </w:p>
          <w:p w14:paraId="773C095C">
            <w:pPr>
              <w:jc w:val="left"/>
              <w:rPr>
                <w:rFonts w:hint="eastAsia" w:ascii="宋体" w:hAnsi="宋体" w:cs="宋体"/>
                <w:color w:val="000000"/>
                <w:sz w:val="21"/>
                <w:szCs w:val="21"/>
              </w:rPr>
            </w:pPr>
            <w:r>
              <w:rPr>
                <w:rFonts w:hint="eastAsia" w:ascii="宋体" w:hAnsi="宋体" w:cs="宋体"/>
                <w:color w:val="000000"/>
                <w:sz w:val="21"/>
                <w:szCs w:val="21"/>
              </w:rPr>
              <w:t>6.支持人脸识别，支持对监控画面中出现的人脸进行检测和抓拍；并在IE浏览器上显示人脸抓拍图像、人脸属性和人脸比对百分比结果（</w:t>
            </w:r>
            <w:r>
              <w:rPr>
                <w:rFonts w:hint="eastAsia" w:ascii="宋体" w:hAnsi="宋体" w:cs="宋体"/>
                <w:color w:val="000000"/>
                <w:kern w:val="0"/>
                <w:sz w:val="21"/>
                <w:szCs w:val="21"/>
                <w:lang w:bidi="ar"/>
              </w:rPr>
              <w:t>须提供公安部检测报告复印件以佐证此项</w:t>
            </w:r>
            <w:r>
              <w:rPr>
                <w:rFonts w:hint="eastAsia" w:ascii="宋体" w:hAnsi="宋体" w:cs="宋体"/>
                <w:color w:val="000000"/>
                <w:sz w:val="21"/>
                <w:szCs w:val="21"/>
              </w:rPr>
              <w:t>）</w:t>
            </w:r>
          </w:p>
          <w:p w14:paraId="25EB303D">
            <w:pPr>
              <w:jc w:val="left"/>
              <w:rPr>
                <w:rFonts w:hint="eastAsia" w:ascii="宋体" w:hAnsi="宋体" w:cs="宋体"/>
                <w:color w:val="000000"/>
                <w:sz w:val="21"/>
                <w:szCs w:val="21"/>
              </w:rPr>
            </w:pPr>
            <w:r>
              <w:rPr>
                <w:rFonts w:hint="eastAsia" w:ascii="宋体" w:hAnsi="宋体" w:cs="宋体"/>
                <w:color w:val="000000"/>
                <w:sz w:val="21"/>
                <w:szCs w:val="21"/>
              </w:rPr>
              <w:t xml:space="preserve">7.支持不小于内置1个麦克风  8.DC12V/PoE供电方式，方便工程安装  </w:t>
            </w:r>
          </w:p>
          <w:p w14:paraId="4E818011">
            <w:pPr>
              <w:jc w:val="left"/>
              <w:rPr>
                <w:rFonts w:hint="eastAsia" w:ascii="宋体" w:hAnsi="宋体" w:cs="宋体"/>
                <w:color w:val="000000"/>
                <w:sz w:val="21"/>
                <w:szCs w:val="21"/>
              </w:rPr>
            </w:pPr>
            <w:r>
              <w:rPr>
                <w:rFonts w:hint="eastAsia" w:ascii="宋体" w:hAnsi="宋体" w:cs="宋体"/>
                <w:color w:val="000000"/>
                <w:sz w:val="21"/>
                <w:szCs w:val="21"/>
              </w:rPr>
              <w:t>9.支持IP67防护等级</w:t>
            </w:r>
          </w:p>
        </w:tc>
        <w:tc>
          <w:tcPr>
            <w:tcW w:w="767" w:type="dxa"/>
            <w:tcBorders>
              <w:top w:val="single" w:color="000000" w:sz="4" w:space="0"/>
              <w:left w:val="single" w:color="000000" w:sz="4" w:space="0"/>
              <w:bottom w:val="single" w:color="000000" w:sz="4" w:space="0"/>
              <w:right w:val="single" w:color="000000" w:sz="4" w:space="0"/>
            </w:tcBorders>
            <w:vAlign w:val="center"/>
          </w:tcPr>
          <w:p w14:paraId="7CB8BD0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130</w:t>
            </w:r>
          </w:p>
        </w:tc>
        <w:tc>
          <w:tcPr>
            <w:tcW w:w="733" w:type="dxa"/>
            <w:tcBorders>
              <w:top w:val="single" w:color="000000" w:sz="4" w:space="0"/>
              <w:left w:val="single" w:color="000000" w:sz="4" w:space="0"/>
              <w:bottom w:val="single" w:color="000000" w:sz="4" w:space="0"/>
              <w:right w:val="single" w:color="000000" w:sz="4" w:space="0"/>
            </w:tcBorders>
            <w:vAlign w:val="center"/>
          </w:tcPr>
          <w:p w14:paraId="735C287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个</w:t>
            </w:r>
          </w:p>
        </w:tc>
        <w:tc>
          <w:tcPr>
            <w:tcW w:w="1174" w:type="dxa"/>
            <w:tcBorders>
              <w:top w:val="single" w:color="000000" w:sz="4" w:space="0"/>
              <w:left w:val="single" w:color="000000" w:sz="4" w:space="0"/>
              <w:bottom w:val="single" w:color="000000" w:sz="4" w:space="0"/>
              <w:right w:val="single" w:color="000000" w:sz="4" w:space="0"/>
            </w:tcBorders>
            <w:vAlign w:val="center"/>
          </w:tcPr>
          <w:p w14:paraId="22030E1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海康威视、大华、宇视</w:t>
            </w:r>
          </w:p>
        </w:tc>
      </w:tr>
      <w:tr w14:paraId="20D36DCD">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2A86087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w:t>
            </w:r>
          </w:p>
        </w:tc>
        <w:tc>
          <w:tcPr>
            <w:tcW w:w="1316" w:type="dxa"/>
            <w:tcBorders>
              <w:top w:val="single" w:color="000000" w:sz="4" w:space="0"/>
              <w:left w:val="single" w:color="000000" w:sz="4" w:space="0"/>
              <w:bottom w:val="single" w:color="000000" w:sz="4" w:space="0"/>
              <w:right w:val="single" w:color="000000" w:sz="4" w:space="0"/>
            </w:tcBorders>
            <w:vAlign w:val="center"/>
          </w:tcPr>
          <w:p w14:paraId="5E50748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支架</w:t>
            </w:r>
          </w:p>
        </w:tc>
        <w:tc>
          <w:tcPr>
            <w:tcW w:w="4236" w:type="dxa"/>
            <w:tcBorders>
              <w:top w:val="single" w:color="000000" w:sz="4" w:space="0"/>
              <w:left w:val="single" w:color="000000" w:sz="4" w:space="0"/>
              <w:bottom w:val="single" w:color="000000" w:sz="4" w:space="0"/>
              <w:right w:val="single" w:color="000000" w:sz="4" w:space="0"/>
            </w:tcBorders>
            <w:vAlign w:val="center"/>
          </w:tcPr>
          <w:p w14:paraId="50EB0987">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安装方式</w:t>
            </w:r>
            <w:r>
              <w:rPr>
                <w:rStyle w:val="201"/>
                <w:lang w:bidi="ar"/>
              </w:rPr>
              <w:t>‌</w:t>
            </w:r>
            <w:r>
              <w:rPr>
                <w:rStyle w:val="200"/>
                <w:rFonts w:hint="default"/>
                <w:lang w:bidi="ar"/>
              </w:rPr>
              <w:t>：壁装</w:t>
            </w:r>
            <w:r>
              <w:rPr>
                <w:rStyle w:val="200"/>
                <w:rFonts w:hint="default"/>
                <w:lang w:bidi="ar"/>
              </w:rPr>
              <w:br w:type="textWrapping"/>
            </w:r>
            <w:r>
              <w:rPr>
                <w:rStyle w:val="201"/>
                <w:lang w:bidi="ar"/>
              </w:rPr>
              <w:t>‌</w:t>
            </w:r>
            <w:r>
              <w:rPr>
                <w:rStyle w:val="200"/>
                <w:rFonts w:hint="default"/>
                <w:lang w:bidi="ar"/>
              </w:rPr>
              <w:t>尺寸</w:t>
            </w:r>
            <w:r>
              <w:rPr>
                <w:rStyle w:val="201"/>
                <w:lang w:bidi="ar"/>
              </w:rPr>
              <w:t>‌</w:t>
            </w:r>
            <w:r>
              <w:rPr>
                <w:rStyle w:val="200"/>
                <w:rFonts w:hint="default"/>
                <w:lang w:bidi="ar"/>
              </w:rPr>
              <w:t>：160.0 × 122.0 × 76.0 mm</w:t>
            </w:r>
            <w:r>
              <w:rPr>
                <w:rStyle w:val="200"/>
                <w:rFonts w:hint="default"/>
                <w:lang w:bidi="ar"/>
              </w:rPr>
              <w:br w:type="textWrapping"/>
            </w:r>
            <w:r>
              <w:rPr>
                <w:rStyle w:val="201"/>
                <w:lang w:bidi="ar"/>
              </w:rPr>
              <w:t>‌</w:t>
            </w:r>
            <w:r>
              <w:rPr>
                <w:rStyle w:val="200"/>
                <w:rFonts w:hint="default"/>
                <w:lang w:bidi="ar"/>
              </w:rPr>
              <w:t>承重</w:t>
            </w:r>
            <w:r>
              <w:rPr>
                <w:rStyle w:val="201"/>
                <w:lang w:bidi="ar"/>
              </w:rPr>
              <w:t>‌</w:t>
            </w:r>
            <w:r>
              <w:rPr>
                <w:rStyle w:val="200"/>
                <w:rFonts w:hint="default"/>
                <w:lang w:bidi="ar"/>
              </w:rPr>
              <w:t>：1 kg</w:t>
            </w:r>
            <w:r>
              <w:rPr>
                <w:rStyle w:val="200"/>
                <w:rFonts w:hint="default"/>
                <w:lang w:bidi="ar"/>
              </w:rPr>
              <w:br w:type="textWrapping"/>
            </w:r>
            <w:r>
              <w:rPr>
                <w:rStyle w:val="201"/>
                <w:lang w:bidi="ar"/>
              </w:rPr>
              <w:t>‌</w:t>
            </w:r>
            <w:r>
              <w:rPr>
                <w:rStyle w:val="200"/>
                <w:rFonts w:hint="default"/>
                <w:lang w:bidi="ar"/>
              </w:rPr>
              <w:t>适用摄像机重量</w:t>
            </w:r>
            <w:r>
              <w:rPr>
                <w:rStyle w:val="201"/>
                <w:lang w:bidi="ar"/>
              </w:rPr>
              <w:t>‌</w:t>
            </w:r>
            <w:r>
              <w:rPr>
                <w:rStyle w:val="200"/>
                <w:rFonts w:hint="default"/>
                <w:lang w:bidi="ar"/>
              </w:rPr>
              <w:t>：≤ 0.5 kg</w:t>
            </w:r>
            <w:r>
              <w:rPr>
                <w:rStyle w:val="200"/>
                <w:rFonts w:hint="default"/>
                <w:lang w:bidi="ar"/>
              </w:rPr>
              <w:br w:type="textWrapping"/>
            </w:r>
            <w:r>
              <w:rPr>
                <w:rStyle w:val="201"/>
                <w:lang w:bidi="ar"/>
              </w:rPr>
              <w:t>‌</w:t>
            </w:r>
            <w:r>
              <w:rPr>
                <w:rStyle w:val="200"/>
                <w:rFonts w:hint="default"/>
                <w:lang w:bidi="ar"/>
              </w:rPr>
              <w:t>材质</w:t>
            </w:r>
            <w:r>
              <w:rPr>
                <w:rStyle w:val="201"/>
                <w:lang w:bidi="ar"/>
              </w:rPr>
              <w:t>‌</w:t>
            </w:r>
            <w:r>
              <w:rPr>
                <w:rStyle w:val="200"/>
                <w:rFonts w:hint="default"/>
                <w:lang w:bidi="ar"/>
              </w:rPr>
              <w:t>：铝合金</w:t>
            </w:r>
            <w:r>
              <w:rPr>
                <w:rStyle w:val="200"/>
                <w:rFonts w:hint="default"/>
                <w:lang w:bidi="ar"/>
              </w:rPr>
              <w:br w:type="textWrapping"/>
            </w:r>
            <w:r>
              <w:rPr>
                <w:rStyle w:val="201"/>
                <w:lang w:bidi="ar"/>
              </w:rPr>
              <w:t>‌</w:t>
            </w:r>
            <w:r>
              <w:rPr>
                <w:rStyle w:val="200"/>
                <w:rFonts w:hint="default"/>
                <w:lang w:bidi="ar"/>
              </w:rPr>
              <w:t>工作温度</w:t>
            </w:r>
            <w:r>
              <w:rPr>
                <w:rStyle w:val="201"/>
                <w:lang w:bidi="ar"/>
              </w:rPr>
              <w:t>‌</w:t>
            </w:r>
            <w:r>
              <w:rPr>
                <w:rStyle w:val="200"/>
                <w:rFonts w:hint="default"/>
                <w:lang w:bidi="ar"/>
              </w:rPr>
              <w:t>：-40℃ ~ +60℃</w:t>
            </w:r>
          </w:p>
        </w:tc>
        <w:tc>
          <w:tcPr>
            <w:tcW w:w="767" w:type="dxa"/>
            <w:tcBorders>
              <w:top w:val="single" w:color="000000" w:sz="4" w:space="0"/>
              <w:left w:val="single" w:color="000000" w:sz="4" w:space="0"/>
              <w:bottom w:val="single" w:color="000000" w:sz="4" w:space="0"/>
              <w:right w:val="single" w:color="000000" w:sz="4" w:space="0"/>
            </w:tcBorders>
            <w:vAlign w:val="center"/>
          </w:tcPr>
          <w:p w14:paraId="15BC07B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130</w:t>
            </w:r>
          </w:p>
        </w:tc>
        <w:tc>
          <w:tcPr>
            <w:tcW w:w="733" w:type="dxa"/>
            <w:tcBorders>
              <w:top w:val="single" w:color="000000" w:sz="4" w:space="0"/>
              <w:left w:val="single" w:color="000000" w:sz="4" w:space="0"/>
              <w:bottom w:val="single" w:color="000000" w:sz="4" w:space="0"/>
              <w:right w:val="single" w:color="000000" w:sz="4" w:space="0"/>
            </w:tcBorders>
            <w:vAlign w:val="center"/>
          </w:tcPr>
          <w:p w14:paraId="45E5D4E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个</w:t>
            </w:r>
          </w:p>
        </w:tc>
        <w:tc>
          <w:tcPr>
            <w:tcW w:w="1174" w:type="dxa"/>
            <w:tcBorders>
              <w:top w:val="single" w:color="000000" w:sz="4" w:space="0"/>
              <w:left w:val="single" w:color="000000" w:sz="4" w:space="0"/>
              <w:bottom w:val="single" w:color="000000" w:sz="4" w:space="0"/>
              <w:right w:val="single" w:color="000000" w:sz="4" w:space="0"/>
            </w:tcBorders>
            <w:vAlign w:val="center"/>
          </w:tcPr>
          <w:p w14:paraId="6B1817D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海康威视、大华、宇视</w:t>
            </w:r>
          </w:p>
        </w:tc>
      </w:tr>
      <w:tr w14:paraId="4D6DB8FA">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5BBEC027">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w:t>
            </w:r>
          </w:p>
        </w:tc>
        <w:tc>
          <w:tcPr>
            <w:tcW w:w="1316" w:type="dxa"/>
            <w:tcBorders>
              <w:top w:val="single" w:color="000000" w:sz="4" w:space="0"/>
              <w:left w:val="single" w:color="000000" w:sz="4" w:space="0"/>
              <w:bottom w:val="single" w:color="000000" w:sz="4" w:space="0"/>
              <w:right w:val="single" w:color="000000" w:sz="4" w:space="0"/>
            </w:tcBorders>
            <w:vAlign w:val="center"/>
          </w:tcPr>
          <w:p w14:paraId="5205FE0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网线</w:t>
            </w:r>
          </w:p>
        </w:tc>
        <w:tc>
          <w:tcPr>
            <w:tcW w:w="4236" w:type="dxa"/>
            <w:tcBorders>
              <w:top w:val="single" w:color="000000" w:sz="4" w:space="0"/>
              <w:left w:val="single" w:color="000000" w:sz="4" w:space="0"/>
              <w:bottom w:val="single" w:color="000000" w:sz="4" w:space="0"/>
              <w:right w:val="single" w:color="000000" w:sz="4" w:space="0"/>
            </w:tcBorders>
            <w:vAlign w:val="center"/>
          </w:tcPr>
          <w:p w14:paraId="72F8FD3F">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1.6类室内网线,Cat6非屏蔽双绞线,24AWG,工作温度不低于-20~60℃；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2.标准：符合ISO/IEC 11801、TIA-568-C.2、GB/T 18015.5要求,所用材料符合RoHS要求；</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3.标准装箱长度:305m±1.5m</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4.芯线规格采用24AWG,无氧铜</w:t>
            </w:r>
          </w:p>
        </w:tc>
        <w:tc>
          <w:tcPr>
            <w:tcW w:w="767" w:type="dxa"/>
            <w:tcBorders>
              <w:top w:val="single" w:color="000000" w:sz="4" w:space="0"/>
              <w:left w:val="single" w:color="000000" w:sz="4" w:space="0"/>
              <w:bottom w:val="single" w:color="000000" w:sz="4" w:space="0"/>
              <w:right w:val="single" w:color="000000" w:sz="4" w:space="0"/>
            </w:tcBorders>
            <w:vAlign w:val="center"/>
          </w:tcPr>
          <w:p w14:paraId="3DA1C5F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7160</w:t>
            </w:r>
          </w:p>
        </w:tc>
        <w:tc>
          <w:tcPr>
            <w:tcW w:w="733" w:type="dxa"/>
            <w:tcBorders>
              <w:top w:val="single" w:color="000000" w:sz="4" w:space="0"/>
              <w:left w:val="single" w:color="000000" w:sz="4" w:space="0"/>
              <w:bottom w:val="single" w:color="000000" w:sz="4" w:space="0"/>
              <w:right w:val="single" w:color="000000" w:sz="4" w:space="0"/>
            </w:tcBorders>
            <w:vAlign w:val="center"/>
          </w:tcPr>
          <w:p w14:paraId="503DB07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米</w:t>
            </w:r>
          </w:p>
        </w:tc>
        <w:tc>
          <w:tcPr>
            <w:tcW w:w="1174" w:type="dxa"/>
            <w:tcBorders>
              <w:top w:val="single" w:color="000000" w:sz="4" w:space="0"/>
              <w:left w:val="single" w:color="000000" w:sz="4" w:space="0"/>
              <w:bottom w:val="single" w:color="000000" w:sz="4" w:space="0"/>
              <w:right w:val="single" w:color="000000" w:sz="4" w:space="0"/>
            </w:tcBorders>
            <w:vAlign w:val="center"/>
          </w:tcPr>
          <w:p w14:paraId="77B79D3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安普，一舟，爱谱华顿</w:t>
            </w:r>
          </w:p>
        </w:tc>
      </w:tr>
      <w:tr w14:paraId="6C5CA01A">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360F1CD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w:t>
            </w:r>
          </w:p>
        </w:tc>
        <w:tc>
          <w:tcPr>
            <w:tcW w:w="1316" w:type="dxa"/>
            <w:tcBorders>
              <w:top w:val="single" w:color="000000" w:sz="4" w:space="0"/>
              <w:left w:val="single" w:color="000000" w:sz="4" w:space="0"/>
              <w:bottom w:val="single" w:color="000000" w:sz="4" w:space="0"/>
              <w:right w:val="single" w:color="000000" w:sz="4" w:space="0"/>
            </w:tcBorders>
            <w:vAlign w:val="center"/>
          </w:tcPr>
          <w:p w14:paraId="28EE99A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24 口 POE 千兆交换机</w:t>
            </w:r>
          </w:p>
        </w:tc>
        <w:tc>
          <w:tcPr>
            <w:tcW w:w="4236" w:type="dxa"/>
            <w:tcBorders>
              <w:top w:val="single" w:color="000000" w:sz="4" w:space="0"/>
              <w:left w:val="single" w:color="000000" w:sz="4" w:space="0"/>
              <w:bottom w:val="single" w:color="000000" w:sz="4" w:space="0"/>
              <w:right w:val="single" w:color="000000" w:sz="4" w:space="0"/>
            </w:tcBorders>
            <w:vAlign w:val="center"/>
          </w:tcPr>
          <w:p w14:paraId="539B79A8">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POE交换机，24个10/100/1000Base-T以太网端口，4个千兆SFP，2个复用的10/100/1000Base-T以太网端口Combo，PoE+，交流供电。</w:t>
            </w:r>
          </w:p>
        </w:tc>
        <w:tc>
          <w:tcPr>
            <w:tcW w:w="767" w:type="dxa"/>
            <w:tcBorders>
              <w:top w:val="single" w:color="000000" w:sz="4" w:space="0"/>
              <w:left w:val="single" w:color="000000" w:sz="4" w:space="0"/>
              <w:bottom w:val="single" w:color="000000" w:sz="4" w:space="0"/>
              <w:right w:val="single" w:color="000000" w:sz="4" w:space="0"/>
            </w:tcBorders>
            <w:vAlign w:val="center"/>
          </w:tcPr>
          <w:p w14:paraId="103E76B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w:t>
            </w:r>
          </w:p>
        </w:tc>
        <w:tc>
          <w:tcPr>
            <w:tcW w:w="733" w:type="dxa"/>
            <w:tcBorders>
              <w:top w:val="single" w:color="000000" w:sz="4" w:space="0"/>
              <w:left w:val="single" w:color="000000" w:sz="4" w:space="0"/>
              <w:bottom w:val="single" w:color="000000" w:sz="4" w:space="0"/>
              <w:right w:val="single" w:color="000000" w:sz="4" w:space="0"/>
            </w:tcBorders>
            <w:vAlign w:val="center"/>
          </w:tcPr>
          <w:p w14:paraId="62EB1F0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台</w:t>
            </w:r>
          </w:p>
        </w:tc>
        <w:tc>
          <w:tcPr>
            <w:tcW w:w="1174" w:type="dxa"/>
            <w:tcBorders>
              <w:top w:val="single" w:color="000000" w:sz="4" w:space="0"/>
              <w:left w:val="single" w:color="000000" w:sz="4" w:space="0"/>
              <w:bottom w:val="single" w:color="000000" w:sz="4" w:space="0"/>
              <w:right w:val="single" w:color="000000" w:sz="4" w:space="0"/>
            </w:tcBorders>
            <w:vAlign w:val="center"/>
          </w:tcPr>
          <w:p w14:paraId="16EEC44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华为、华三、锐捷</w:t>
            </w:r>
          </w:p>
        </w:tc>
      </w:tr>
      <w:tr w14:paraId="62A774B4">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4797FBC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w:t>
            </w:r>
          </w:p>
        </w:tc>
        <w:tc>
          <w:tcPr>
            <w:tcW w:w="1316" w:type="dxa"/>
            <w:tcBorders>
              <w:top w:val="single" w:color="000000" w:sz="4" w:space="0"/>
              <w:left w:val="single" w:color="000000" w:sz="4" w:space="0"/>
              <w:bottom w:val="single" w:color="000000" w:sz="4" w:space="0"/>
              <w:right w:val="single" w:color="000000" w:sz="4" w:space="0"/>
            </w:tcBorders>
            <w:vAlign w:val="center"/>
          </w:tcPr>
          <w:p w14:paraId="0569D91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8口 POE 千兆交换机</w:t>
            </w:r>
          </w:p>
        </w:tc>
        <w:tc>
          <w:tcPr>
            <w:tcW w:w="4236" w:type="dxa"/>
            <w:tcBorders>
              <w:top w:val="single" w:color="000000" w:sz="4" w:space="0"/>
              <w:left w:val="single" w:color="000000" w:sz="4" w:space="0"/>
              <w:bottom w:val="single" w:color="000000" w:sz="4" w:space="0"/>
              <w:right w:val="single" w:color="000000" w:sz="4" w:space="0"/>
            </w:tcBorders>
            <w:vAlign w:val="center"/>
          </w:tcPr>
          <w:p w14:paraId="185DB34B">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POE交换机，8个10/100/1000Base-T以太网端口，2个千兆SFP，2个复用的10/100/1000Base-T以太网端口Combo，PoE+，交流供电。</w:t>
            </w:r>
          </w:p>
        </w:tc>
        <w:tc>
          <w:tcPr>
            <w:tcW w:w="767" w:type="dxa"/>
            <w:tcBorders>
              <w:top w:val="single" w:color="000000" w:sz="4" w:space="0"/>
              <w:left w:val="single" w:color="000000" w:sz="4" w:space="0"/>
              <w:bottom w:val="single" w:color="000000" w:sz="4" w:space="0"/>
              <w:right w:val="single" w:color="000000" w:sz="4" w:space="0"/>
            </w:tcBorders>
            <w:vAlign w:val="center"/>
          </w:tcPr>
          <w:p w14:paraId="0219C23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15</w:t>
            </w:r>
          </w:p>
        </w:tc>
        <w:tc>
          <w:tcPr>
            <w:tcW w:w="733" w:type="dxa"/>
            <w:tcBorders>
              <w:top w:val="single" w:color="000000" w:sz="4" w:space="0"/>
              <w:left w:val="single" w:color="000000" w:sz="4" w:space="0"/>
              <w:bottom w:val="single" w:color="000000" w:sz="4" w:space="0"/>
              <w:right w:val="single" w:color="000000" w:sz="4" w:space="0"/>
            </w:tcBorders>
            <w:vAlign w:val="center"/>
          </w:tcPr>
          <w:p w14:paraId="3C25FAB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台</w:t>
            </w:r>
          </w:p>
        </w:tc>
        <w:tc>
          <w:tcPr>
            <w:tcW w:w="1174" w:type="dxa"/>
            <w:tcBorders>
              <w:top w:val="single" w:color="000000" w:sz="4" w:space="0"/>
              <w:left w:val="single" w:color="000000" w:sz="4" w:space="0"/>
              <w:bottom w:val="single" w:color="000000" w:sz="4" w:space="0"/>
              <w:right w:val="single" w:color="000000" w:sz="4" w:space="0"/>
            </w:tcBorders>
            <w:vAlign w:val="center"/>
          </w:tcPr>
          <w:p w14:paraId="1D9D21B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华为、华三、锐捷</w:t>
            </w:r>
          </w:p>
        </w:tc>
      </w:tr>
      <w:tr w14:paraId="32AB58D3">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5125616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w:t>
            </w:r>
          </w:p>
        </w:tc>
        <w:tc>
          <w:tcPr>
            <w:tcW w:w="1316" w:type="dxa"/>
            <w:tcBorders>
              <w:top w:val="single" w:color="000000" w:sz="4" w:space="0"/>
              <w:left w:val="single" w:color="000000" w:sz="4" w:space="0"/>
              <w:bottom w:val="single" w:color="000000" w:sz="4" w:space="0"/>
              <w:right w:val="single" w:color="000000" w:sz="4" w:space="0"/>
            </w:tcBorders>
            <w:vAlign w:val="center"/>
          </w:tcPr>
          <w:p w14:paraId="529A2DD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8口千兆网络交换机</w:t>
            </w:r>
          </w:p>
        </w:tc>
        <w:tc>
          <w:tcPr>
            <w:tcW w:w="4236" w:type="dxa"/>
            <w:tcBorders>
              <w:top w:val="single" w:color="000000" w:sz="4" w:space="0"/>
              <w:left w:val="single" w:color="000000" w:sz="4" w:space="0"/>
              <w:bottom w:val="single" w:color="000000" w:sz="4" w:space="0"/>
              <w:right w:val="single" w:color="000000" w:sz="4" w:space="0"/>
            </w:tcBorders>
            <w:vAlign w:val="center"/>
          </w:tcPr>
          <w:p w14:paraId="3BC7FC69">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主要参数</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产品类型 快速以太网交换机</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应用层级 二层</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传输速率 10/100/1000Mbps</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交换方式 存储-转发</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背板带宽 48Gbps</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包转发率 36Mpps</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MAC地址表 8K</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端口参数</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端口结构 非模块化</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端口数量 8个</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 xml:space="preserve">端口描述 </w:t>
            </w:r>
            <w:r>
              <w:rPr>
                <w:rFonts w:ascii="宋体" w:hAnsi="宋体" w:cs="宋体"/>
                <w:color w:val="000000"/>
                <w:kern w:val="0"/>
                <w:sz w:val="21"/>
                <w:szCs w:val="21"/>
                <w:lang w:bidi="ar"/>
              </w:rPr>
              <w:t>支持8个10/100/1000Base-T以太网端口</w:t>
            </w:r>
            <w:r>
              <w:rPr>
                <w:rFonts w:hint="eastAsia" w:ascii="宋体" w:hAnsi="宋体" w:cs="宋体"/>
                <w:color w:val="000000"/>
                <w:kern w:val="0"/>
                <w:sz w:val="21"/>
                <w:szCs w:val="21"/>
                <w:lang w:bidi="ar"/>
              </w:rPr>
              <w:t>；交流供电</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功能特性</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网络标准 IEEE 802.3，IEEE 802.3u，IEEE 802.3x，IEEE 802.3Q，IEEE 802.3p，IEEE 802.3D，IEEE 802.3s，IEEE 802.3w，IEEE 802.3ad，IEEE 802.3z</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VLAN 不支持</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QOS 支持</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其它参数</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电源电压 AC 100-240V，50/60Hz</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电源功率 ＜20W</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环境标准 工作温度：0-45℃</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工作湿度：5%-90%</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存储湿度：10%-90%（非凝霜）</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其它参数 散热方式：无风扇，自然散热</w:t>
            </w:r>
          </w:p>
        </w:tc>
        <w:tc>
          <w:tcPr>
            <w:tcW w:w="767" w:type="dxa"/>
            <w:tcBorders>
              <w:top w:val="single" w:color="000000" w:sz="4" w:space="0"/>
              <w:left w:val="single" w:color="000000" w:sz="4" w:space="0"/>
              <w:bottom w:val="single" w:color="000000" w:sz="4" w:space="0"/>
              <w:right w:val="single" w:color="000000" w:sz="4" w:space="0"/>
            </w:tcBorders>
            <w:vAlign w:val="center"/>
          </w:tcPr>
          <w:p w14:paraId="3403877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w:t>
            </w:r>
          </w:p>
        </w:tc>
        <w:tc>
          <w:tcPr>
            <w:tcW w:w="733" w:type="dxa"/>
            <w:tcBorders>
              <w:top w:val="single" w:color="000000" w:sz="4" w:space="0"/>
              <w:left w:val="single" w:color="000000" w:sz="4" w:space="0"/>
              <w:bottom w:val="single" w:color="000000" w:sz="4" w:space="0"/>
              <w:right w:val="single" w:color="000000" w:sz="4" w:space="0"/>
            </w:tcBorders>
            <w:vAlign w:val="center"/>
          </w:tcPr>
          <w:p w14:paraId="1029DF1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台</w:t>
            </w:r>
          </w:p>
        </w:tc>
        <w:tc>
          <w:tcPr>
            <w:tcW w:w="1174" w:type="dxa"/>
            <w:tcBorders>
              <w:top w:val="single" w:color="000000" w:sz="4" w:space="0"/>
              <w:left w:val="single" w:color="000000" w:sz="4" w:space="0"/>
              <w:bottom w:val="single" w:color="000000" w:sz="4" w:space="0"/>
              <w:right w:val="single" w:color="000000" w:sz="4" w:space="0"/>
            </w:tcBorders>
            <w:vAlign w:val="center"/>
          </w:tcPr>
          <w:p w14:paraId="1A75A96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华为、华三、锐捷</w:t>
            </w:r>
          </w:p>
        </w:tc>
      </w:tr>
      <w:tr w14:paraId="7BD12A5B">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62CB9C8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7</w:t>
            </w:r>
          </w:p>
        </w:tc>
        <w:tc>
          <w:tcPr>
            <w:tcW w:w="1316" w:type="dxa"/>
            <w:tcBorders>
              <w:top w:val="single" w:color="000000" w:sz="4" w:space="0"/>
              <w:left w:val="single" w:color="000000" w:sz="4" w:space="0"/>
              <w:bottom w:val="single" w:color="000000" w:sz="4" w:space="0"/>
              <w:right w:val="single" w:color="000000" w:sz="4" w:space="0"/>
            </w:tcBorders>
            <w:vAlign w:val="center"/>
          </w:tcPr>
          <w:p w14:paraId="1EE4FC5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室外铠装光纤</w:t>
            </w:r>
          </w:p>
        </w:tc>
        <w:tc>
          <w:tcPr>
            <w:tcW w:w="4236" w:type="dxa"/>
            <w:tcBorders>
              <w:top w:val="single" w:color="000000" w:sz="4" w:space="0"/>
              <w:left w:val="single" w:color="000000" w:sz="4" w:space="0"/>
              <w:bottom w:val="single" w:color="000000" w:sz="4" w:space="0"/>
              <w:right w:val="single" w:color="000000" w:sz="4" w:space="0"/>
            </w:tcBorders>
            <w:vAlign w:val="center"/>
          </w:tcPr>
          <w:p w14:paraId="5C7C4145">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8芯室外铠装光纤</w:t>
            </w:r>
          </w:p>
        </w:tc>
        <w:tc>
          <w:tcPr>
            <w:tcW w:w="767" w:type="dxa"/>
            <w:tcBorders>
              <w:top w:val="single" w:color="000000" w:sz="4" w:space="0"/>
              <w:left w:val="single" w:color="000000" w:sz="4" w:space="0"/>
              <w:bottom w:val="single" w:color="000000" w:sz="4" w:space="0"/>
              <w:right w:val="single" w:color="000000" w:sz="4" w:space="0"/>
            </w:tcBorders>
            <w:vAlign w:val="center"/>
          </w:tcPr>
          <w:p w14:paraId="1174747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2300</w:t>
            </w:r>
          </w:p>
        </w:tc>
        <w:tc>
          <w:tcPr>
            <w:tcW w:w="733" w:type="dxa"/>
            <w:tcBorders>
              <w:top w:val="single" w:color="000000" w:sz="4" w:space="0"/>
              <w:left w:val="single" w:color="000000" w:sz="4" w:space="0"/>
              <w:bottom w:val="single" w:color="000000" w:sz="4" w:space="0"/>
              <w:right w:val="single" w:color="000000" w:sz="4" w:space="0"/>
            </w:tcBorders>
            <w:vAlign w:val="center"/>
          </w:tcPr>
          <w:p w14:paraId="7FCB7197">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米</w:t>
            </w:r>
          </w:p>
        </w:tc>
        <w:tc>
          <w:tcPr>
            <w:tcW w:w="1174" w:type="dxa"/>
            <w:tcBorders>
              <w:top w:val="single" w:color="000000" w:sz="4" w:space="0"/>
              <w:left w:val="single" w:color="000000" w:sz="4" w:space="0"/>
              <w:bottom w:val="single" w:color="000000" w:sz="4" w:space="0"/>
              <w:right w:val="single" w:color="000000" w:sz="4" w:space="0"/>
            </w:tcBorders>
            <w:vAlign w:val="center"/>
          </w:tcPr>
          <w:p w14:paraId="7CE838E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烽火、亨通、中天</w:t>
            </w:r>
          </w:p>
        </w:tc>
      </w:tr>
      <w:tr w14:paraId="051AD07B">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5505B36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w:t>
            </w:r>
          </w:p>
        </w:tc>
        <w:tc>
          <w:tcPr>
            <w:tcW w:w="1316" w:type="dxa"/>
            <w:tcBorders>
              <w:top w:val="single" w:color="000000" w:sz="4" w:space="0"/>
              <w:left w:val="single" w:color="000000" w:sz="4" w:space="0"/>
              <w:bottom w:val="single" w:color="000000" w:sz="4" w:space="0"/>
              <w:right w:val="single" w:color="000000" w:sz="4" w:space="0"/>
            </w:tcBorders>
            <w:vAlign w:val="center"/>
          </w:tcPr>
          <w:p w14:paraId="0875DE4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光纤终端盒</w:t>
            </w:r>
          </w:p>
        </w:tc>
        <w:tc>
          <w:tcPr>
            <w:tcW w:w="4236" w:type="dxa"/>
            <w:tcBorders>
              <w:top w:val="single" w:color="000000" w:sz="4" w:space="0"/>
              <w:left w:val="single" w:color="000000" w:sz="4" w:space="0"/>
              <w:bottom w:val="single" w:color="000000" w:sz="4" w:space="0"/>
              <w:right w:val="single" w:color="000000" w:sz="4" w:space="0"/>
            </w:tcBorders>
            <w:vAlign w:val="center"/>
          </w:tcPr>
          <w:p w14:paraId="01615FDD">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8芯满配</w:t>
            </w:r>
          </w:p>
        </w:tc>
        <w:tc>
          <w:tcPr>
            <w:tcW w:w="767" w:type="dxa"/>
            <w:tcBorders>
              <w:top w:val="single" w:color="000000" w:sz="4" w:space="0"/>
              <w:left w:val="single" w:color="000000" w:sz="4" w:space="0"/>
              <w:bottom w:val="single" w:color="000000" w:sz="4" w:space="0"/>
              <w:right w:val="single" w:color="000000" w:sz="4" w:space="0"/>
            </w:tcBorders>
            <w:vAlign w:val="center"/>
          </w:tcPr>
          <w:p w14:paraId="6B43274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32</w:t>
            </w:r>
          </w:p>
        </w:tc>
        <w:tc>
          <w:tcPr>
            <w:tcW w:w="733" w:type="dxa"/>
            <w:tcBorders>
              <w:top w:val="single" w:color="000000" w:sz="4" w:space="0"/>
              <w:left w:val="single" w:color="000000" w:sz="4" w:space="0"/>
              <w:bottom w:val="single" w:color="000000" w:sz="4" w:space="0"/>
              <w:right w:val="single" w:color="000000" w:sz="4" w:space="0"/>
            </w:tcBorders>
            <w:vAlign w:val="center"/>
          </w:tcPr>
          <w:p w14:paraId="0E4C45B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套</w:t>
            </w:r>
          </w:p>
        </w:tc>
        <w:tc>
          <w:tcPr>
            <w:tcW w:w="1174" w:type="dxa"/>
            <w:tcBorders>
              <w:top w:val="single" w:color="000000" w:sz="4" w:space="0"/>
              <w:left w:val="single" w:color="000000" w:sz="4" w:space="0"/>
              <w:bottom w:val="single" w:color="000000" w:sz="4" w:space="0"/>
              <w:right w:val="single" w:color="000000" w:sz="4" w:space="0"/>
            </w:tcBorders>
            <w:vAlign w:val="center"/>
          </w:tcPr>
          <w:p w14:paraId="6CB7D64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烽火、亨通、中天</w:t>
            </w:r>
          </w:p>
        </w:tc>
      </w:tr>
      <w:tr w14:paraId="334493C6">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2586858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w:t>
            </w:r>
          </w:p>
        </w:tc>
        <w:tc>
          <w:tcPr>
            <w:tcW w:w="1316" w:type="dxa"/>
            <w:tcBorders>
              <w:top w:val="single" w:color="000000" w:sz="4" w:space="0"/>
              <w:left w:val="single" w:color="000000" w:sz="4" w:space="0"/>
              <w:bottom w:val="single" w:color="000000" w:sz="4" w:space="0"/>
              <w:right w:val="single" w:color="000000" w:sz="4" w:space="0"/>
            </w:tcBorders>
            <w:vAlign w:val="center"/>
          </w:tcPr>
          <w:p w14:paraId="044D761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光纤熔纤</w:t>
            </w:r>
          </w:p>
        </w:tc>
        <w:tc>
          <w:tcPr>
            <w:tcW w:w="4236" w:type="dxa"/>
            <w:tcBorders>
              <w:top w:val="single" w:color="000000" w:sz="4" w:space="0"/>
              <w:left w:val="single" w:color="000000" w:sz="4" w:space="0"/>
              <w:bottom w:val="single" w:color="000000" w:sz="4" w:space="0"/>
              <w:right w:val="single" w:color="000000" w:sz="4" w:space="0"/>
            </w:tcBorders>
            <w:vAlign w:val="center"/>
          </w:tcPr>
          <w:p w14:paraId="0A52E37A">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光纤熔接</w:t>
            </w:r>
          </w:p>
        </w:tc>
        <w:tc>
          <w:tcPr>
            <w:tcW w:w="767" w:type="dxa"/>
            <w:tcBorders>
              <w:top w:val="single" w:color="000000" w:sz="4" w:space="0"/>
              <w:left w:val="single" w:color="000000" w:sz="4" w:space="0"/>
              <w:bottom w:val="single" w:color="000000" w:sz="4" w:space="0"/>
              <w:right w:val="single" w:color="000000" w:sz="4" w:space="0"/>
            </w:tcBorders>
            <w:vAlign w:val="center"/>
          </w:tcPr>
          <w:p w14:paraId="6CA08FD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176</w:t>
            </w:r>
          </w:p>
        </w:tc>
        <w:tc>
          <w:tcPr>
            <w:tcW w:w="733" w:type="dxa"/>
            <w:tcBorders>
              <w:top w:val="single" w:color="000000" w:sz="4" w:space="0"/>
              <w:left w:val="single" w:color="000000" w:sz="4" w:space="0"/>
              <w:bottom w:val="single" w:color="000000" w:sz="4" w:space="0"/>
              <w:right w:val="single" w:color="000000" w:sz="4" w:space="0"/>
            </w:tcBorders>
            <w:vAlign w:val="center"/>
          </w:tcPr>
          <w:p w14:paraId="154EF84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芯</w:t>
            </w:r>
          </w:p>
        </w:tc>
        <w:tc>
          <w:tcPr>
            <w:tcW w:w="1174" w:type="dxa"/>
            <w:tcBorders>
              <w:top w:val="single" w:color="000000" w:sz="4" w:space="0"/>
              <w:left w:val="single" w:color="000000" w:sz="4" w:space="0"/>
              <w:bottom w:val="single" w:color="000000" w:sz="4" w:space="0"/>
              <w:right w:val="single" w:color="000000" w:sz="4" w:space="0"/>
            </w:tcBorders>
            <w:vAlign w:val="center"/>
          </w:tcPr>
          <w:p w14:paraId="6F654145">
            <w:pPr>
              <w:jc w:val="center"/>
              <w:rPr>
                <w:rFonts w:hint="eastAsia" w:ascii="宋体" w:hAnsi="宋体" w:cs="宋体"/>
                <w:color w:val="000000"/>
                <w:sz w:val="21"/>
                <w:szCs w:val="21"/>
              </w:rPr>
            </w:pPr>
          </w:p>
        </w:tc>
      </w:tr>
      <w:tr w14:paraId="7D147DD2">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3C2F3A0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10</w:t>
            </w:r>
          </w:p>
        </w:tc>
        <w:tc>
          <w:tcPr>
            <w:tcW w:w="1316" w:type="dxa"/>
            <w:tcBorders>
              <w:top w:val="single" w:color="000000" w:sz="4" w:space="0"/>
              <w:left w:val="single" w:color="000000" w:sz="4" w:space="0"/>
              <w:bottom w:val="single" w:color="000000" w:sz="4" w:space="0"/>
              <w:right w:val="single" w:color="000000" w:sz="4" w:space="0"/>
            </w:tcBorders>
            <w:vAlign w:val="center"/>
          </w:tcPr>
          <w:p w14:paraId="30871FF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光纤收发器</w:t>
            </w:r>
          </w:p>
        </w:tc>
        <w:tc>
          <w:tcPr>
            <w:tcW w:w="4236" w:type="dxa"/>
            <w:tcBorders>
              <w:top w:val="single" w:color="000000" w:sz="4" w:space="0"/>
              <w:left w:val="single" w:color="000000" w:sz="4" w:space="0"/>
              <w:bottom w:val="single" w:color="000000" w:sz="4" w:space="0"/>
              <w:right w:val="single" w:color="000000" w:sz="4" w:space="0"/>
            </w:tcBorders>
            <w:vAlign w:val="center"/>
          </w:tcPr>
          <w:p w14:paraId="5782621E">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接口类型</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SC</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传输速率</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千兆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光纤类型</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单模单纤</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外壳材质</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磨砂金属</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产品配套</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收发器2台、外接电源2个</w:t>
            </w:r>
          </w:p>
        </w:tc>
        <w:tc>
          <w:tcPr>
            <w:tcW w:w="767" w:type="dxa"/>
            <w:tcBorders>
              <w:top w:val="single" w:color="000000" w:sz="4" w:space="0"/>
              <w:left w:val="single" w:color="000000" w:sz="4" w:space="0"/>
              <w:bottom w:val="single" w:color="000000" w:sz="4" w:space="0"/>
              <w:right w:val="single" w:color="000000" w:sz="4" w:space="0"/>
            </w:tcBorders>
            <w:vAlign w:val="center"/>
          </w:tcPr>
          <w:p w14:paraId="051229E6">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rPr>
              <w:t>23</w:t>
            </w:r>
          </w:p>
        </w:tc>
        <w:tc>
          <w:tcPr>
            <w:tcW w:w="733" w:type="dxa"/>
            <w:tcBorders>
              <w:top w:val="single" w:color="000000" w:sz="4" w:space="0"/>
              <w:left w:val="single" w:color="000000" w:sz="4" w:space="0"/>
              <w:bottom w:val="single" w:color="000000" w:sz="4" w:space="0"/>
              <w:right w:val="single" w:color="000000" w:sz="4" w:space="0"/>
            </w:tcBorders>
            <w:vAlign w:val="center"/>
          </w:tcPr>
          <w:p w14:paraId="1197CE0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对</w:t>
            </w:r>
          </w:p>
        </w:tc>
        <w:tc>
          <w:tcPr>
            <w:tcW w:w="1174" w:type="dxa"/>
            <w:tcBorders>
              <w:top w:val="single" w:color="000000" w:sz="4" w:space="0"/>
              <w:left w:val="single" w:color="000000" w:sz="4" w:space="0"/>
              <w:bottom w:val="single" w:color="000000" w:sz="4" w:space="0"/>
              <w:right w:val="single" w:color="000000" w:sz="4" w:space="0"/>
            </w:tcBorders>
            <w:vAlign w:val="center"/>
          </w:tcPr>
          <w:p w14:paraId="7A3489C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华为、华三、锐捷</w:t>
            </w:r>
          </w:p>
        </w:tc>
      </w:tr>
      <w:tr w14:paraId="465CDA0F">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4827510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11</w:t>
            </w:r>
          </w:p>
        </w:tc>
        <w:tc>
          <w:tcPr>
            <w:tcW w:w="1316" w:type="dxa"/>
            <w:tcBorders>
              <w:top w:val="single" w:color="000000" w:sz="4" w:space="0"/>
              <w:left w:val="single" w:color="000000" w:sz="4" w:space="0"/>
              <w:bottom w:val="single" w:color="000000" w:sz="4" w:space="0"/>
              <w:right w:val="single" w:color="000000" w:sz="4" w:space="0"/>
            </w:tcBorders>
            <w:vAlign w:val="center"/>
          </w:tcPr>
          <w:p w14:paraId="4DE9943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32 路硬盘录像机</w:t>
            </w:r>
          </w:p>
        </w:tc>
        <w:tc>
          <w:tcPr>
            <w:tcW w:w="4236" w:type="dxa"/>
            <w:tcBorders>
              <w:top w:val="single" w:color="000000" w:sz="4" w:space="0"/>
              <w:left w:val="single" w:color="000000" w:sz="4" w:space="0"/>
              <w:bottom w:val="single" w:color="000000" w:sz="4" w:space="0"/>
              <w:right w:val="single" w:color="000000" w:sz="4" w:space="0"/>
            </w:tcBorders>
            <w:vAlign w:val="center"/>
          </w:tcPr>
          <w:p w14:paraId="58DD7092">
            <w:pPr>
              <w:widowControl/>
              <w:numPr>
                <w:ilvl w:val="0"/>
                <w:numId w:val="13"/>
              </w:numPr>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支持嵌入式Linux系统，工业级嵌入式微控制器，支持WEB、本地GUI界面操作；</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2、支持ONVIF、PSIA、RTSP协议的第三方摄像机和主流品牌摄像机；</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3、支持32路网络视频接入，网络性能接入不小于400Mbps,</w:t>
            </w:r>
            <w:r>
              <w:rPr>
                <w:rFonts w:ascii="Microsoft YaHei UI" w:hAnsi="Microsoft YaHei UI" w:eastAsia="Microsoft YaHei UI" w:cs="Arial"/>
                <w:color w:val="0F1115"/>
                <w:sz w:val="18"/>
                <w:szCs w:val="18"/>
              </w:rPr>
              <w:t xml:space="preserve"> </w:t>
            </w:r>
            <w:r>
              <w:rPr>
                <w:rFonts w:ascii="宋体" w:hAnsi="宋体" w:cs="宋体"/>
                <w:color w:val="000000"/>
                <w:kern w:val="0"/>
                <w:sz w:val="21"/>
                <w:szCs w:val="21"/>
                <w:lang w:bidi="ar"/>
              </w:rPr>
              <w:t>录像机接入带宽提升至至少400Mbps以上</w:t>
            </w:r>
            <w:r>
              <w:rPr>
                <w:rFonts w:hint="eastAsia" w:ascii="宋体" w:hAnsi="宋体" w:cs="宋体"/>
                <w:color w:val="000000"/>
                <w:kern w:val="0"/>
                <w:sz w:val="21"/>
                <w:szCs w:val="21"/>
                <w:lang w:bidi="ar"/>
              </w:rPr>
              <w:t>，储存不小于128Mbps,转发不小于128Mbps；</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4、支持8M/6M/5M/4M/3M/1080P/1.3M/720P IPC分辨率接入，支持2×4K/4×4M/8×1080P/16×720P解码，最大支持16路视频回放；</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5、支持8个内置SATA接口，单盘容量支持10T，支持SSD；</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6、支持1路VGA，4路HDMI，支持VGA/HDMI视频同源输出；支持IPC音频1路输入，支持语音对讲1路输出，支持PC通过NVR与网络摄像机进行语音对讲；</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7、支持将IPC接入配置以CSV格式文件导入或导出本机，CSV格式文件允许用户编辑；支持对同一型号的前端IPC远程批量添加、设备IP修改、设备升级，支持IPC校时，并可查看IPC版本信息；</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★8、支持视频信号丢失时，应能发出报警信号，响应时间≤0.1s，；须提供公安部检测报告以佐证此项；</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★9、支持16路报警输入、4路报警输出，其中1路继电器输出，1路输出，支持4路HDMI输出接口，支持7个USB接口，支持4个千兆以太网口；须提供公安部检测报告以佐证此项；</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★10、当NVR收到报警联动触发信号时，应能启动设备相应的通道进行联动记录。设备应能预录报警触发前最600s的视(音)频；须提供公安部检测报告以佐证此项；</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11、支持按时间、按事件等多种方式进行录像的检索、回放、备份，支持图片本地回放与查询；</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12、支持即时回放功能，在预览画面下回放指定通道的录像；</w:t>
            </w:r>
          </w:p>
          <w:p w14:paraId="0432040F">
            <w:pPr>
              <w:widowControl/>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13、新增监控系统必须满足原有监控系统平台的兼容性和稳定性，要求设备厂商提供监控系统对接承诺函及售后服务承诺函，包括对新增的全部网络摄像机、网络硬盘录像机（NVR）、视频解码器、网关等监控成套设备，无需采购额外授权许可、无需更换或升级现有平台服务器硬件、无需改动校园现有网络拓扑架构，即可无缝注册接入招标人已部署运行的原有监控管理平台，实现新增设备与存量既有监控设备统一集成管控。系统对接完成后，须完全复用原有平台用户权限分级体系，实现统一实时视频预览、历史录像检索/回放/下载、云台PTZ控制、设备在线状态巡检、安防告警集中上报、电子地图点位挂载等全部原有平台既定功能，不得出现功能缺失、设备频繁离线、视频卡顿花屏、码流丢包等兼容性问题。</w:t>
            </w:r>
          </w:p>
        </w:tc>
        <w:tc>
          <w:tcPr>
            <w:tcW w:w="767" w:type="dxa"/>
            <w:tcBorders>
              <w:top w:val="single" w:color="000000" w:sz="4" w:space="0"/>
              <w:left w:val="single" w:color="000000" w:sz="4" w:space="0"/>
              <w:bottom w:val="single" w:color="000000" w:sz="4" w:space="0"/>
              <w:right w:val="single" w:color="000000" w:sz="4" w:space="0"/>
            </w:tcBorders>
            <w:vAlign w:val="center"/>
          </w:tcPr>
          <w:p w14:paraId="2DF65A4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w:t>
            </w:r>
          </w:p>
        </w:tc>
        <w:tc>
          <w:tcPr>
            <w:tcW w:w="733" w:type="dxa"/>
            <w:tcBorders>
              <w:top w:val="single" w:color="000000" w:sz="4" w:space="0"/>
              <w:left w:val="single" w:color="000000" w:sz="4" w:space="0"/>
              <w:bottom w:val="single" w:color="000000" w:sz="4" w:space="0"/>
              <w:right w:val="single" w:color="000000" w:sz="4" w:space="0"/>
            </w:tcBorders>
            <w:vAlign w:val="center"/>
          </w:tcPr>
          <w:p w14:paraId="33FAF02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台</w:t>
            </w:r>
          </w:p>
        </w:tc>
        <w:tc>
          <w:tcPr>
            <w:tcW w:w="1174" w:type="dxa"/>
            <w:tcBorders>
              <w:top w:val="single" w:color="000000" w:sz="4" w:space="0"/>
              <w:left w:val="single" w:color="000000" w:sz="4" w:space="0"/>
              <w:bottom w:val="single" w:color="000000" w:sz="4" w:space="0"/>
              <w:right w:val="single" w:color="000000" w:sz="4" w:space="0"/>
            </w:tcBorders>
            <w:vAlign w:val="center"/>
          </w:tcPr>
          <w:p w14:paraId="53E2B64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海康威视、大华、宇视</w:t>
            </w:r>
          </w:p>
        </w:tc>
      </w:tr>
      <w:tr w14:paraId="1DFA2AE3">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7F557F3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12</w:t>
            </w:r>
          </w:p>
        </w:tc>
        <w:tc>
          <w:tcPr>
            <w:tcW w:w="1316" w:type="dxa"/>
            <w:tcBorders>
              <w:top w:val="single" w:color="000000" w:sz="4" w:space="0"/>
              <w:left w:val="single" w:color="000000" w:sz="4" w:space="0"/>
              <w:bottom w:val="single" w:color="000000" w:sz="4" w:space="0"/>
              <w:right w:val="single" w:color="000000" w:sz="4" w:space="0"/>
            </w:tcBorders>
            <w:vAlign w:val="center"/>
          </w:tcPr>
          <w:p w14:paraId="1B6C8E3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硬盘</w:t>
            </w:r>
          </w:p>
        </w:tc>
        <w:tc>
          <w:tcPr>
            <w:tcW w:w="4236" w:type="dxa"/>
            <w:tcBorders>
              <w:top w:val="single" w:color="000000" w:sz="4" w:space="0"/>
              <w:left w:val="single" w:color="000000" w:sz="4" w:space="0"/>
              <w:bottom w:val="single" w:color="000000" w:sz="4" w:space="0"/>
              <w:right w:val="single" w:color="000000" w:sz="4" w:space="0"/>
            </w:tcBorders>
            <w:vAlign w:val="center"/>
          </w:tcPr>
          <w:p w14:paraId="7583A2C8">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技术要求:符合企业级环境要求开发7×24工作制，监控专用硬盘功率不超过9W的低功耗硬盘；规格：8TB 7200转64M SATA 企业级硬盘</w:t>
            </w:r>
          </w:p>
        </w:tc>
        <w:tc>
          <w:tcPr>
            <w:tcW w:w="767" w:type="dxa"/>
            <w:tcBorders>
              <w:top w:val="single" w:color="000000" w:sz="4" w:space="0"/>
              <w:left w:val="single" w:color="000000" w:sz="4" w:space="0"/>
              <w:bottom w:val="single" w:color="000000" w:sz="4" w:space="0"/>
              <w:right w:val="single" w:color="000000" w:sz="4" w:space="0"/>
            </w:tcBorders>
            <w:vAlign w:val="center"/>
          </w:tcPr>
          <w:p w14:paraId="0279E1C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20</w:t>
            </w:r>
          </w:p>
        </w:tc>
        <w:tc>
          <w:tcPr>
            <w:tcW w:w="733" w:type="dxa"/>
            <w:tcBorders>
              <w:top w:val="single" w:color="000000" w:sz="4" w:space="0"/>
              <w:left w:val="single" w:color="000000" w:sz="4" w:space="0"/>
              <w:bottom w:val="single" w:color="000000" w:sz="4" w:space="0"/>
              <w:right w:val="single" w:color="000000" w:sz="4" w:space="0"/>
            </w:tcBorders>
            <w:vAlign w:val="center"/>
          </w:tcPr>
          <w:p w14:paraId="0E66852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块</w:t>
            </w:r>
          </w:p>
        </w:tc>
        <w:tc>
          <w:tcPr>
            <w:tcW w:w="1174" w:type="dxa"/>
            <w:tcBorders>
              <w:top w:val="single" w:color="000000" w:sz="4" w:space="0"/>
              <w:left w:val="single" w:color="000000" w:sz="4" w:space="0"/>
              <w:bottom w:val="single" w:color="000000" w:sz="4" w:space="0"/>
              <w:right w:val="single" w:color="000000" w:sz="4" w:space="0"/>
            </w:tcBorders>
            <w:vAlign w:val="center"/>
          </w:tcPr>
          <w:p w14:paraId="56D9B0E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海康威视、大华、宇视</w:t>
            </w:r>
          </w:p>
        </w:tc>
      </w:tr>
      <w:tr w14:paraId="727D09A8">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253E829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13</w:t>
            </w:r>
          </w:p>
        </w:tc>
        <w:tc>
          <w:tcPr>
            <w:tcW w:w="1316" w:type="dxa"/>
            <w:tcBorders>
              <w:top w:val="single" w:color="000000" w:sz="4" w:space="0"/>
              <w:left w:val="single" w:color="000000" w:sz="4" w:space="0"/>
              <w:bottom w:val="single" w:color="000000" w:sz="4" w:space="0"/>
              <w:right w:val="single" w:color="000000" w:sz="4" w:space="0"/>
            </w:tcBorders>
            <w:vAlign w:val="center"/>
          </w:tcPr>
          <w:p w14:paraId="3DD2467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监控立杆</w:t>
            </w:r>
          </w:p>
        </w:tc>
        <w:tc>
          <w:tcPr>
            <w:tcW w:w="4236" w:type="dxa"/>
            <w:tcBorders>
              <w:top w:val="single" w:color="000000" w:sz="4" w:space="0"/>
              <w:left w:val="single" w:color="000000" w:sz="4" w:space="0"/>
              <w:bottom w:val="single" w:color="000000" w:sz="4" w:space="0"/>
              <w:right w:val="single" w:color="000000" w:sz="4" w:space="0"/>
            </w:tcBorders>
            <w:vAlign w:val="center"/>
          </w:tcPr>
          <w:p w14:paraId="01044B7F">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高 3.5m，下节 Φ140、上节 Φ90，壁厚 4mm；法兰 280×280×12mm；横臂壁厚 3mm，抗 8 级风压，热镀锌喷塑，带接地防雷、检修仓</w:t>
            </w:r>
          </w:p>
        </w:tc>
        <w:tc>
          <w:tcPr>
            <w:tcW w:w="767" w:type="dxa"/>
            <w:tcBorders>
              <w:top w:val="single" w:color="000000" w:sz="4" w:space="0"/>
              <w:left w:val="single" w:color="000000" w:sz="4" w:space="0"/>
              <w:bottom w:val="single" w:color="000000" w:sz="4" w:space="0"/>
              <w:right w:val="single" w:color="000000" w:sz="4" w:space="0"/>
            </w:tcBorders>
            <w:vAlign w:val="center"/>
          </w:tcPr>
          <w:p w14:paraId="60A3B04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w:t>
            </w:r>
          </w:p>
        </w:tc>
        <w:tc>
          <w:tcPr>
            <w:tcW w:w="733" w:type="dxa"/>
            <w:tcBorders>
              <w:top w:val="single" w:color="000000" w:sz="4" w:space="0"/>
              <w:left w:val="single" w:color="000000" w:sz="4" w:space="0"/>
              <w:bottom w:val="single" w:color="000000" w:sz="4" w:space="0"/>
              <w:right w:val="single" w:color="000000" w:sz="4" w:space="0"/>
            </w:tcBorders>
            <w:vAlign w:val="center"/>
          </w:tcPr>
          <w:p w14:paraId="2AB92CC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根</w:t>
            </w:r>
          </w:p>
        </w:tc>
        <w:tc>
          <w:tcPr>
            <w:tcW w:w="1174" w:type="dxa"/>
            <w:tcBorders>
              <w:top w:val="single" w:color="000000" w:sz="4" w:space="0"/>
              <w:left w:val="single" w:color="000000" w:sz="4" w:space="0"/>
              <w:bottom w:val="single" w:color="000000" w:sz="4" w:space="0"/>
              <w:right w:val="single" w:color="000000" w:sz="4" w:space="0"/>
            </w:tcBorders>
            <w:vAlign w:val="center"/>
          </w:tcPr>
          <w:p w14:paraId="1E41B4B6">
            <w:pPr>
              <w:jc w:val="center"/>
              <w:rPr>
                <w:rFonts w:hint="eastAsia" w:ascii="宋体" w:hAnsi="宋体" w:cs="宋体"/>
                <w:color w:val="000000"/>
                <w:sz w:val="21"/>
                <w:szCs w:val="21"/>
              </w:rPr>
            </w:pPr>
          </w:p>
        </w:tc>
      </w:tr>
      <w:tr w14:paraId="42C1415C">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628BB95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14</w:t>
            </w:r>
          </w:p>
        </w:tc>
        <w:tc>
          <w:tcPr>
            <w:tcW w:w="1316" w:type="dxa"/>
            <w:tcBorders>
              <w:top w:val="single" w:color="000000" w:sz="4" w:space="0"/>
              <w:left w:val="single" w:color="000000" w:sz="4" w:space="0"/>
              <w:bottom w:val="single" w:color="000000" w:sz="4" w:space="0"/>
              <w:right w:val="single" w:color="000000" w:sz="4" w:space="0"/>
            </w:tcBorders>
            <w:vAlign w:val="center"/>
          </w:tcPr>
          <w:p w14:paraId="14FAA28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机柜</w:t>
            </w:r>
          </w:p>
        </w:tc>
        <w:tc>
          <w:tcPr>
            <w:tcW w:w="4236" w:type="dxa"/>
            <w:tcBorders>
              <w:top w:val="single" w:color="000000" w:sz="4" w:space="0"/>
              <w:left w:val="single" w:color="000000" w:sz="4" w:space="0"/>
              <w:bottom w:val="single" w:color="000000" w:sz="4" w:space="0"/>
              <w:right w:val="single" w:color="000000" w:sz="4" w:space="0"/>
            </w:tcBorders>
            <w:vAlign w:val="center"/>
          </w:tcPr>
          <w:p w14:paraId="4AB8BFC2">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600x600*1200mm</w:t>
            </w:r>
          </w:p>
        </w:tc>
        <w:tc>
          <w:tcPr>
            <w:tcW w:w="767" w:type="dxa"/>
            <w:tcBorders>
              <w:top w:val="single" w:color="000000" w:sz="4" w:space="0"/>
              <w:left w:val="single" w:color="000000" w:sz="4" w:space="0"/>
              <w:bottom w:val="single" w:color="000000" w:sz="4" w:space="0"/>
              <w:right w:val="single" w:color="000000" w:sz="4" w:space="0"/>
            </w:tcBorders>
            <w:vAlign w:val="center"/>
          </w:tcPr>
          <w:p w14:paraId="60AA202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733" w:type="dxa"/>
            <w:tcBorders>
              <w:top w:val="single" w:color="000000" w:sz="4" w:space="0"/>
              <w:left w:val="single" w:color="000000" w:sz="4" w:space="0"/>
              <w:bottom w:val="single" w:color="000000" w:sz="4" w:space="0"/>
              <w:right w:val="single" w:color="000000" w:sz="4" w:space="0"/>
            </w:tcBorders>
            <w:vAlign w:val="center"/>
          </w:tcPr>
          <w:p w14:paraId="4C4311C7">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套</w:t>
            </w:r>
          </w:p>
        </w:tc>
        <w:tc>
          <w:tcPr>
            <w:tcW w:w="1174" w:type="dxa"/>
            <w:tcBorders>
              <w:top w:val="single" w:color="000000" w:sz="4" w:space="0"/>
              <w:left w:val="single" w:color="000000" w:sz="4" w:space="0"/>
              <w:bottom w:val="single" w:color="000000" w:sz="4" w:space="0"/>
              <w:right w:val="single" w:color="000000" w:sz="4" w:space="0"/>
            </w:tcBorders>
            <w:vAlign w:val="center"/>
          </w:tcPr>
          <w:p w14:paraId="143DFF44">
            <w:pPr>
              <w:jc w:val="center"/>
              <w:rPr>
                <w:rFonts w:hint="eastAsia" w:ascii="宋体" w:hAnsi="宋体" w:cs="宋体"/>
                <w:color w:val="000000"/>
                <w:sz w:val="21"/>
                <w:szCs w:val="21"/>
              </w:rPr>
            </w:pPr>
          </w:p>
        </w:tc>
      </w:tr>
      <w:tr w14:paraId="6496F63A">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036FE25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15</w:t>
            </w:r>
          </w:p>
        </w:tc>
        <w:tc>
          <w:tcPr>
            <w:tcW w:w="1316" w:type="dxa"/>
            <w:tcBorders>
              <w:top w:val="single" w:color="000000" w:sz="4" w:space="0"/>
              <w:left w:val="single" w:color="000000" w:sz="4" w:space="0"/>
              <w:bottom w:val="single" w:color="000000" w:sz="4" w:space="0"/>
              <w:right w:val="single" w:color="000000" w:sz="4" w:space="0"/>
            </w:tcBorders>
            <w:vAlign w:val="center"/>
          </w:tcPr>
          <w:p w14:paraId="5D98FF9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壁挂机柜</w:t>
            </w:r>
          </w:p>
        </w:tc>
        <w:tc>
          <w:tcPr>
            <w:tcW w:w="4236" w:type="dxa"/>
            <w:tcBorders>
              <w:top w:val="single" w:color="000000" w:sz="4" w:space="0"/>
              <w:left w:val="single" w:color="000000" w:sz="4" w:space="0"/>
              <w:bottom w:val="single" w:color="000000" w:sz="4" w:space="0"/>
              <w:right w:val="single" w:color="000000" w:sz="4" w:space="0"/>
            </w:tcBorders>
            <w:vAlign w:val="center"/>
          </w:tcPr>
          <w:p w14:paraId="6F069578">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600x600*300mm</w:t>
            </w:r>
          </w:p>
        </w:tc>
        <w:tc>
          <w:tcPr>
            <w:tcW w:w="767" w:type="dxa"/>
            <w:tcBorders>
              <w:top w:val="single" w:color="000000" w:sz="4" w:space="0"/>
              <w:left w:val="single" w:color="000000" w:sz="4" w:space="0"/>
              <w:bottom w:val="single" w:color="000000" w:sz="4" w:space="0"/>
              <w:right w:val="single" w:color="000000" w:sz="4" w:space="0"/>
            </w:tcBorders>
            <w:vAlign w:val="center"/>
          </w:tcPr>
          <w:p w14:paraId="7E19EBC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11</w:t>
            </w:r>
          </w:p>
        </w:tc>
        <w:tc>
          <w:tcPr>
            <w:tcW w:w="733" w:type="dxa"/>
            <w:tcBorders>
              <w:top w:val="single" w:color="000000" w:sz="4" w:space="0"/>
              <w:left w:val="single" w:color="000000" w:sz="4" w:space="0"/>
              <w:bottom w:val="single" w:color="000000" w:sz="4" w:space="0"/>
              <w:right w:val="single" w:color="000000" w:sz="4" w:space="0"/>
            </w:tcBorders>
            <w:vAlign w:val="center"/>
          </w:tcPr>
          <w:p w14:paraId="31F3765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套</w:t>
            </w:r>
          </w:p>
        </w:tc>
        <w:tc>
          <w:tcPr>
            <w:tcW w:w="1174" w:type="dxa"/>
            <w:tcBorders>
              <w:top w:val="single" w:color="000000" w:sz="4" w:space="0"/>
              <w:left w:val="single" w:color="000000" w:sz="4" w:space="0"/>
              <w:bottom w:val="single" w:color="000000" w:sz="4" w:space="0"/>
              <w:right w:val="single" w:color="000000" w:sz="4" w:space="0"/>
            </w:tcBorders>
            <w:vAlign w:val="center"/>
          </w:tcPr>
          <w:p w14:paraId="17A486E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图腾、大唐卫士、宇视</w:t>
            </w:r>
          </w:p>
        </w:tc>
      </w:tr>
      <w:tr w14:paraId="0F979B1C">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69D6563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16</w:t>
            </w:r>
          </w:p>
        </w:tc>
        <w:tc>
          <w:tcPr>
            <w:tcW w:w="1316" w:type="dxa"/>
            <w:tcBorders>
              <w:top w:val="single" w:color="000000" w:sz="4" w:space="0"/>
              <w:left w:val="single" w:color="000000" w:sz="4" w:space="0"/>
              <w:bottom w:val="single" w:color="000000" w:sz="4" w:space="0"/>
              <w:right w:val="single" w:color="000000" w:sz="4" w:space="0"/>
            </w:tcBorders>
            <w:vAlign w:val="center"/>
          </w:tcPr>
          <w:p w14:paraId="64E7D38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机柜电源线</w:t>
            </w:r>
          </w:p>
        </w:tc>
        <w:tc>
          <w:tcPr>
            <w:tcW w:w="4236" w:type="dxa"/>
            <w:tcBorders>
              <w:top w:val="single" w:color="000000" w:sz="4" w:space="0"/>
              <w:left w:val="single" w:color="000000" w:sz="4" w:space="0"/>
              <w:bottom w:val="single" w:color="000000" w:sz="4" w:space="0"/>
              <w:right w:val="single" w:color="000000" w:sz="4" w:space="0"/>
            </w:tcBorders>
            <w:vAlign w:val="center"/>
          </w:tcPr>
          <w:p w14:paraId="4563138C">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rvv3*2.5mm²</w:t>
            </w:r>
          </w:p>
        </w:tc>
        <w:tc>
          <w:tcPr>
            <w:tcW w:w="767" w:type="dxa"/>
            <w:tcBorders>
              <w:top w:val="single" w:color="000000" w:sz="4" w:space="0"/>
              <w:left w:val="single" w:color="000000" w:sz="4" w:space="0"/>
              <w:bottom w:val="single" w:color="000000" w:sz="4" w:space="0"/>
              <w:right w:val="single" w:color="000000" w:sz="4" w:space="0"/>
            </w:tcBorders>
            <w:vAlign w:val="center"/>
          </w:tcPr>
          <w:p w14:paraId="42B5EDF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500</w:t>
            </w:r>
          </w:p>
        </w:tc>
        <w:tc>
          <w:tcPr>
            <w:tcW w:w="733" w:type="dxa"/>
            <w:tcBorders>
              <w:top w:val="single" w:color="000000" w:sz="4" w:space="0"/>
              <w:left w:val="single" w:color="000000" w:sz="4" w:space="0"/>
              <w:bottom w:val="single" w:color="000000" w:sz="4" w:space="0"/>
              <w:right w:val="single" w:color="000000" w:sz="4" w:space="0"/>
            </w:tcBorders>
            <w:vAlign w:val="center"/>
          </w:tcPr>
          <w:p w14:paraId="6F4B616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米</w:t>
            </w:r>
          </w:p>
        </w:tc>
        <w:tc>
          <w:tcPr>
            <w:tcW w:w="1174" w:type="dxa"/>
            <w:tcBorders>
              <w:top w:val="single" w:color="000000" w:sz="4" w:space="0"/>
              <w:left w:val="single" w:color="000000" w:sz="4" w:space="0"/>
              <w:bottom w:val="single" w:color="000000" w:sz="4" w:space="0"/>
              <w:right w:val="single" w:color="000000" w:sz="4" w:space="0"/>
            </w:tcBorders>
            <w:vAlign w:val="center"/>
          </w:tcPr>
          <w:p w14:paraId="5728A0FF">
            <w:pPr>
              <w:jc w:val="center"/>
              <w:rPr>
                <w:rFonts w:hint="eastAsia" w:ascii="宋体" w:hAnsi="宋体" w:cs="宋体"/>
                <w:color w:val="000000"/>
                <w:sz w:val="21"/>
                <w:szCs w:val="21"/>
              </w:rPr>
            </w:pPr>
          </w:p>
        </w:tc>
      </w:tr>
      <w:tr w14:paraId="7363DDFA">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50AFDE0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17</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553FAF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光纤放线</w:t>
            </w:r>
          </w:p>
        </w:tc>
        <w:tc>
          <w:tcPr>
            <w:tcW w:w="4236" w:type="dxa"/>
            <w:tcBorders>
              <w:top w:val="single" w:color="000000" w:sz="4" w:space="0"/>
              <w:left w:val="single" w:color="000000" w:sz="4" w:space="0"/>
              <w:bottom w:val="single" w:color="000000" w:sz="4" w:space="0"/>
              <w:right w:val="single" w:color="000000" w:sz="4" w:space="0"/>
            </w:tcBorders>
            <w:vAlign w:val="center"/>
          </w:tcPr>
          <w:p w14:paraId="537F21FD">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人工</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CD25E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2300</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50E7CE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米</w:t>
            </w:r>
          </w:p>
        </w:tc>
        <w:tc>
          <w:tcPr>
            <w:tcW w:w="1174" w:type="dxa"/>
            <w:tcBorders>
              <w:top w:val="single" w:color="000000" w:sz="4" w:space="0"/>
              <w:left w:val="single" w:color="000000" w:sz="4" w:space="0"/>
              <w:bottom w:val="single" w:color="000000" w:sz="4" w:space="0"/>
              <w:right w:val="single" w:color="000000" w:sz="4" w:space="0"/>
            </w:tcBorders>
            <w:vAlign w:val="center"/>
          </w:tcPr>
          <w:p w14:paraId="5F29DBC8">
            <w:pPr>
              <w:jc w:val="center"/>
              <w:rPr>
                <w:rFonts w:hint="eastAsia" w:ascii="宋体" w:hAnsi="宋体" w:cs="宋体"/>
                <w:color w:val="000000"/>
                <w:sz w:val="21"/>
                <w:szCs w:val="21"/>
              </w:rPr>
            </w:pPr>
          </w:p>
        </w:tc>
      </w:tr>
      <w:tr w14:paraId="48B7B671">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44887B5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18</w:t>
            </w:r>
          </w:p>
        </w:tc>
        <w:tc>
          <w:tcPr>
            <w:tcW w:w="1316" w:type="dxa"/>
            <w:tcBorders>
              <w:top w:val="single" w:color="000000" w:sz="4" w:space="0"/>
              <w:left w:val="single" w:color="000000" w:sz="4" w:space="0"/>
              <w:bottom w:val="single" w:color="000000" w:sz="4" w:space="0"/>
              <w:right w:val="single" w:color="000000" w:sz="4" w:space="0"/>
            </w:tcBorders>
            <w:vAlign w:val="center"/>
          </w:tcPr>
          <w:p w14:paraId="6E7CC59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PVC线槽</w:t>
            </w:r>
          </w:p>
        </w:tc>
        <w:tc>
          <w:tcPr>
            <w:tcW w:w="4236" w:type="dxa"/>
            <w:tcBorders>
              <w:top w:val="single" w:color="000000" w:sz="4" w:space="0"/>
              <w:left w:val="single" w:color="000000" w:sz="4" w:space="0"/>
              <w:bottom w:val="single" w:color="000000" w:sz="4" w:space="0"/>
              <w:right w:val="single" w:color="000000" w:sz="4" w:space="0"/>
            </w:tcBorders>
            <w:vAlign w:val="center"/>
          </w:tcPr>
          <w:p w14:paraId="6940CBD4">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1.PVC阻燃，孔径16、25、32满足本次建设所有教室布线需求</w:t>
            </w:r>
          </w:p>
        </w:tc>
        <w:tc>
          <w:tcPr>
            <w:tcW w:w="767" w:type="dxa"/>
            <w:tcBorders>
              <w:top w:val="single" w:color="000000" w:sz="4" w:space="0"/>
              <w:left w:val="single" w:color="000000" w:sz="4" w:space="0"/>
              <w:bottom w:val="single" w:color="000000" w:sz="4" w:space="0"/>
              <w:right w:val="single" w:color="000000" w:sz="4" w:space="0"/>
            </w:tcBorders>
            <w:vAlign w:val="center"/>
          </w:tcPr>
          <w:p w14:paraId="7A49690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5000</w:t>
            </w:r>
          </w:p>
        </w:tc>
        <w:tc>
          <w:tcPr>
            <w:tcW w:w="733" w:type="dxa"/>
            <w:tcBorders>
              <w:top w:val="single" w:color="000000" w:sz="4" w:space="0"/>
              <w:left w:val="single" w:color="000000" w:sz="4" w:space="0"/>
              <w:bottom w:val="single" w:color="000000" w:sz="4" w:space="0"/>
              <w:right w:val="single" w:color="000000" w:sz="4" w:space="0"/>
            </w:tcBorders>
            <w:vAlign w:val="center"/>
          </w:tcPr>
          <w:p w14:paraId="691E06F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米</w:t>
            </w:r>
          </w:p>
        </w:tc>
        <w:tc>
          <w:tcPr>
            <w:tcW w:w="1174" w:type="dxa"/>
            <w:tcBorders>
              <w:top w:val="single" w:color="000000" w:sz="4" w:space="0"/>
              <w:left w:val="single" w:color="000000" w:sz="4" w:space="0"/>
              <w:bottom w:val="single" w:color="000000" w:sz="4" w:space="0"/>
              <w:right w:val="single" w:color="000000" w:sz="4" w:space="0"/>
            </w:tcBorders>
            <w:vAlign w:val="center"/>
          </w:tcPr>
          <w:p w14:paraId="7019567F">
            <w:pPr>
              <w:jc w:val="center"/>
              <w:rPr>
                <w:rFonts w:hint="eastAsia" w:ascii="宋体" w:hAnsi="宋体" w:cs="宋体"/>
                <w:color w:val="000000"/>
                <w:sz w:val="21"/>
                <w:szCs w:val="21"/>
              </w:rPr>
            </w:pPr>
          </w:p>
        </w:tc>
      </w:tr>
      <w:tr w14:paraId="4A9891D6">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74356B5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19</w:t>
            </w:r>
          </w:p>
        </w:tc>
        <w:tc>
          <w:tcPr>
            <w:tcW w:w="1316" w:type="dxa"/>
            <w:tcBorders>
              <w:top w:val="single" w:color="000000" w:sz="4" w:space="0"/>
              <w:left w:val="single" w:color="000000" w:sz="4" w:space="0"/>
              <w:bottom w:val="single" w:color="000000" w:sz="4" w:space="0"/>
              <w:right w:val="single" w:color="000000" w:sz="4" w:space="0"/>
            </w:tcBorders>
            <w:vAlign w:val="center"/>
          </w:tcPr>
          <w:p w14:paraId="20878CB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辅材</w:t>
            </w:r>
          </w:p>
        </w:tc>
        <w:tc>
          <w:tcPr>
            <w:tcW w:w="4236" w:type="dxa"/>
            <w:tcBorders>
              <w:top w:val="single" w:color="000000" w:sz="4" w:space="0"/>
              <w:left w:val="single" w:color="000000" w:sz="4" w:space="0"/>
              <w:bottom w:val="single" w:color="000000" w:sz="4" w:space="0"/>
              <w:right w:val="single" w:color="000000" w:sz="4" w:space="0"/>
            </w:tcBorders>
            <w:vAlign w:val="center"/>
          </w:tcPr>
          <w:p w14:paraId="2644EAE2">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1.胶布/水晶头/轧带/PDU等满足本次建设所有监控布线需求</w:t>
            </w:r>
          </w:p>
        </w:tc>
        <w:tc>
          <w:tcPr>
            <w:tcW w:w="767" w:type="dxa"/>
            <w:tcBorders>
              <w:top w:val="single" w:color="000000" w:sz="4" w:space="0"/>
              <w:left w:val="single" w:color="000000" w:sz="4" w:space="0"/>
              <w:bottom w:val="single" w:color="000000" w:sz="4" w:space="0"/>
              <w:right w:val="single" w:color="000000" w:sz="4" w:space="0"/>
            </w:tcBorders>
            <w:vAlign w:val="center"/>
          </w:tcPr>
          <w:p w14:paraId="3C26C9F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733" w:type="dxa"/>
            <w:tcBorders>
              <w:top w:val="single" w:color="000000" w:sz="4" w:space="0"/>
              <w:left w:val="single" w:color="000000" w:sz="4" w:space="0"/>
              <w:bottom w:val="single" w:color="000000" w:sz="4" w:space="0"/>
              <w:right w:val="single" w:color="000000" w:sz="4" w:space="0"/>
            </w:tcBorders>
            <w:vAlign w:val="center"/>
          </w:tcPr>
          <w:p w14:paraId="6DA7329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项</w:t>
            </w:r>
          </w:p>
        </w:tc>
        <w:tc>
          <w:tcPr>
            <w:tcW w:w="1174" w:type="dxa"/>
            <w:tcBorders>
              <w:top w:val="single" w:color="000000" w:sz="4" w:space="0"/>
              <w:left w:val="single" w:color="000000" w:sz="4" w:space="0"/>
              <w:bottom w:val="single" w:color="000000" w:sz="4" w:space="0"/>
              <w:right w:val="single" w:color="000000" w:sz="4" w:space="0"/>
            </w:tcBorders>
            <w:vAlign w:val="center"/>
          </w:tcPr>
          <w:p w14:paraId="0FE7BDD0">
            <w:pPr>
              <w:jc w:val="center"/>
              <w:rPr>
                <w:rFonts w:hint="eastAsia" w:ascii="宋体" w:hAnsi="宋体" w:cs="宋体"/>
                <w:color w:val="000000"/>
                <w:sz w:val="21"/>
                <w:szCs w:val="21"/>
              </w:rPr>
            </w:pPr>
          </w:p>
        </w:tc>
      </w:tr>
      <w:tr w14:paraId="24A72688">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4" w:space="0"/>
              <w:bottom w:val="single" w:color="000000" w:sz="4" w:space="0"/>
              <w:right w:val="single" w:color="000000" w:sz="4" w:space="0"/>
            </w:tcBorders>
            <w:vAlign w:val="center"/>
          </w:tcPr>
          <w:p w14:paraId="2DB2393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20</w:t>
            </w:r>
          </w:p>
        </w:tc>
        <w:tc>
          <w:tcPr>
            <w:tcW w:w="1316" w:type="dxa"/>
            <w:tcBorders>
              <w:top w:val="single" w:color="000000" w:sz="4" w:space="0"/>
              <w:left w:val="single" w:color="000000" w:sz="4" w:space="0"/>
              <w:bottom w:val="single" w:color="000000" w:sz="4" w:space="0"/>
              <w:right w:val="single" w:color="000000" w:sz="4" w:space="0"/>
            </w:tcBorders>
            <w:vAlign w:val="center"/>
          </w:tcPr>
          <w:p w14:paraId="575A016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设备安装</w:t>
            </w:r>
          </w:p>
        </w:tc>
        <w:tc>
          <w:tcPr>
            <w:tcW w:w="4236" w:type="dxa"/>
            <w:tcBorders>
              <w:top w:val="single" w:color="000000" w:sz="4" w:space="0"/>
              <w:left w:val="single" w:color="000000" w:sz="4" w:space="0"/>
              <w:bottom w:val="single" w:color="000000" w:sz="4" w:space="0"/>
              <w:right w:val="single" w:color="000000" w:sz="4" w:space="0"/>
            </w:tcBorders>
            <w:vAlign w:val="center"/>
          </w:tcPr>
          <w:p w14:paraId="0AAD48AE">
            <w:pPr>
              <w:jc w:val="left"/>
              <w:rPr>
                <w:rFonts w:hint="eastAsia" w:ascii="宋体" w:hAnsi="宋体" w:cs="宋体"/>
                <w:color w:val="000000"/>
                <w:sz w:val="21"/>
                <w:szCs w:val="21"/>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13C497A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130</w:t>
            </w:r>
          </w:p>
        </w:tc>
        <w:tc>
          <w:tcPr>
            <w:tcW w:w="733" w:type="dxa"/>
            <w:tcBorders>
              <w:top w:val="single" w:color="000000" w:sz="4" w:space="0"/>
              <w:left w:val="single" w:color="000000" w:sz="4" w:space="0"/>
              <w:bottom w:val="single" w:color="000000" w:sz="4" w:space="0"/>
              <w:right w:val="single" w:color="000000" w:sz="4" w:space="0"/>
            </w:tcBorders>
            <w:vAlign w:val="center"/>
          </w:tcPr>
          <w:p w14:paraId="2361F26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套</w:t>
            </w:r>
          </w:p>
        </w:tc>
        <w:tc>
          <w:tcPr>
            <w:tcW w:w="1174" w:type="dxa"/>
            <w:tcBorders>
              <w:top w:val="single" w:color="000000" w:sz="4" w:space="0"/>
              <w:left w:val="single" w:color="000000" w:sz="4" w:space="0"/>
              <w:bottom w:val="single" w:color="000000" w:sz="4" w:space="0"/>
              <w:right w:val="single" w:color="000000" w:sz="4" w:space="0"/>
            </w:tcBorders>
            <w:vAlign w:val="center"/>
          </w:tcPr>
          <w:p w14:paraId="40A0479C">
            <w:pPr>
              <w:jc w:val="center"/>
              <w:rPr>
                <w:rFonts w:hint="eastAsia" w:ascii="宋体" w:hAnsi="宋体" w:cs="宋体"/>
                <w:color w:val="000000"/>
                <w:sz w:val="21"/>
                <w:szCs w:val="21"/>
              </w:rPr>
            </w:pPr>
          </w:p>
        </w:tc>
      </w:tr>
    </w:tbl>
    <w:p w14:paraId="11CD8037">
      <w:pPr>
        <w:numPr>
          <w:ilvl w:val="0"/>
          <w:numId w:val="0"/>
        </w:numPr>
        <w:rPr>
          <w:rFonts w:ascii="Times New Roman" w:hAnsi="Times New Roman" w:eastAsia="方正小标宋_GBK" w:cs="Times New Roman"/>
          <w:highlight w:val="none"/>
        </w:rPr>
      </w:pPr>
      <w:r>
        <w:rPr>
          <w:rFonts w:ascii="Times New Roman" w:hAnsi="Times New Roman" w:eastAsia="方正小标宋_GBK" w:cs="Times New Roman"/>
          <w:highlight w:val="none"/>
        </w:rPr>
        <w:br w:type="page"/>
      </w:r>
    </w:p>
    <w:p w14:paraId="0B12B3D6">
      <w:pPr>
        <w:pStyle w:val="2"/>
        <w:numPr>
          <w:ilvl w:val="0"/>
          <w:numId w:val="0"/>
        </w:numPr>
        <w:spacing w:before="0" w:after="0" w:line="520" w:lineRule="exact"/>
        <w:ind w:firstLine="2201" w:firstLineChars="500"/>
        <w:jc w:val="both"/>
        <w:rPr>
          <w:rFonts w:ascii="Times New Roman" w:hAnsi="Times New Roman" w:eastAsia="方正小标宋_GBK" w:cs="Times New Roman"/>
          <w:highlight w:val="none"/>
        </w:rPr>
      </w:pPr>
      <w:bookmarkStart w:id="363" w:name="_Toc14942"/>
      <w:r>
        <w:rPr>
          <w:rFonts w:ascii="Times New Roman" w:hAnsi="Times New Roman" w:eastAsia="方正小标宋_GBK" w:cs="Times New Roman"/>
          <w:highlight w:val="none"/>
        </w:rPr>
        <w:t>第四章 评标原则</w:t>
      </w:r>
      <w:bookmarkEnd w:id="363"/>
    </w:p>
    <w:p w14:paraId="63735A01">
      <w:pPr>
        <w:rPr>
          <w:rFonts w:hint="eastAsia" w:ascii="方正小标宋_GBK" w:hAnsi="方正小标宋_GBK" w:eastAsia="方正小标宋_GBK" w:cs="方正小标宋_GBK"/>
          <w:b w:val="0"/>
          <w:bCs w:val="0"/>
          <w:highlight w:val="none"/>
        </w:rPr>
      </w:pPr>
      <w:bookmarkStart w:id="364" w:name="_Toc484637076"/>
      <w:bookmarkStart w:id="365" w:name="_Toc481694471"/>
      <w:bookmarkStart w:id="366" w:name="_Toc454373093"/>
      <w:r>
        <w:rPr>
          <w:rFonts w:hint="eastAsia" w:ascii="Times New Roman" w:hAnsi="Times New Roman" w:eastAsia="方正仿宋_GBK" w:cs="Times New Roman"/>
          <w:bCs/>
          <w:color w:val="auto"/>
          <w:kern w:val="0"/>
          <w:sz w:val="32"/>
          <w:szCs w:val="32"/>
          <w:highlight w:val="none"/>
          <w:lang w:val="en-US" w:eastAsia="zh-CN" w:bidi="en-US"/>
        </w:rPr>
        <w:t>本项目采用综合评标法，在满足招标文件全部实质性要求的条件下，综合考虑有效投标文件的价格、售后服务、公司实力等因素，</w:t>
      </w:r>
      <w:bookmarkStart w:id="367" w:name="_Toc4366"/>
      <w:r>
        <w:rPr>
          <w:rFonts w:hint="eastAsia" w:ascii="Times New Roman" w:hAnsi="Times New Roman" w:eastAsia="方正仿宋_GBK" w:cs="Times New Roman"/>
          <w:bCs/>
          <w:color w:val="auto"/>
          <w:kern w:val="0"/>
          <w:sz w:val="32"/>
          <w:szCs w:val="32"/>
          <w:highlight w:val="none"/>
          <w:lang w:val="en-US" w:eastAsia="zh-CN" w:bidi="en-US"/>
        </w:rPr>
        <w:t>择优推荐中标候选人。</w:t>
      </w:r>
      <w:r>
        <w:rPr>
          <w:rFonts w:hint="eastAsia" w:ascii="方正小标宋_GBK" w:hAnsi="方正小标宋_GBK" w:eastAsia="方正小标宋_GBK" w:cs="方正小标宋_GBK"/>
          <w:b w:val="0"/>
          <w:bCs w:val="0"/>
          <w:highlight w:val="none"/>
        </w:rPr>
        <w:br w:type="page"/>
      </w:r>
    </w:p>
    <w:p w14:paraId="2088F30E">
      <w:pPr>
        <w:pStyle w:val="2"/>
        <w:numPr>
          <w:ilvl w:val="0"/>
          <w:numId w:val="0"/>
        </w:numPr>
        <w:spacing w:before="0" w:after="0" w:line="52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第五章 投标文件格式</w:t>
      </w:r>
      <w:bookmarkEnd w:id="364"/>
      <w:bookmarkEnd w:id="365"/>
      <w:bookmarkEnd w:id="366"/>
      <w:bookmarkEnd w:id="367"/>
    </w:p>
    <w:p w14:paraId="157A4894">
      <w:pPr>
        <w:spacing w:line="520" w:lineRule="exact"/>
        <w:rPr>
          <w:rFonts w:ascii="仿宋" w:hAnsi="仿宋" w:eastAsia="仿宋" w:cs="仿宋"/>
          <w:b/>
          <w:sz w:val="28"/>
          <w:szCs w:val="28"/>
        </w:rPr>
      </w:pPr>
      <w:r>
        <w:rPr>
          <w:rFonts w:hint="eastAsia" w:ascii="仿宋" w:hAnsi="仿宋" w:eastAsia="仿宋" w:cs="仿宋"/>
          <w:b/>
          <w:sz w:val="28"/>
          <w:szCs w:val="28"/>
        </w:rPr>
        <w:t>一、投 标 函</w:t>
      </w:r>
    </w:p>
    <w:p w14:paraId="175FE9BE">
      <w:pPr>
        <w:keepNext w:val="0"/>
        <w:keepLines w:val="0"/>
        <w:pageBreakBefore w:val="0"/>
        <w:widowControl w:val="0"/>
        <w:kinsoku/>
        <w:wordWrap/>
        <w:overflowPunct/>
        <w:topLinePunct w:val="0"/>
        <w:autoSpaceDE/>
        <w:autoSpaceDN/>
        <w:bidi w:val="0"/>
        <w:adjustRightInd/>
        <w:spacing w:line="40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14:paraId="09B4187E">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项目招标文件，决定参加贵单位组织的本项目投标。我方授权</w:t>
      </w:r>
      <w:r>
        <w:rPr>
          <w:rFonts w:hint="eastAsia" w:ascii="仿宋" w:hAnsi="仿宋" w:eastAsia="仿宋" w:cs="仿宋"/>
          <w:sz w:val="28"/>
          <w:szCs w:val="28"/>
          <w:u w:val="single"/>
        </w:rPr>
        <w:t>（姓名、职务）</w:t>
      </w:r>
      <w:r>
        <w:rPr>
          <w:rFonts w:hint="eastAsia" w:ascii="仿宋" w:hAnsi="仿宋" w:eastAsia="仿宋" w:cs="仿宋"/>
          <w:sz w:val="28"/>
          <w:szCs w:val="28"/>
        </w:rPr>
        <w:t>代表我方</w:t>
      </w:r>
      <w:r>
        <w:rPr>
          <w:rFonts w:hint="eastAsia" w:ascii="仿宋" w:hAnsi="仿宋" w:eastAsia="仿宋" w:cs="仿宋"/>
          <w:sz w:val="28"/>
          <w:szCs w:val="28"/>
          <w:u w:val="single"/>
        </w:rPr>
        <w:t>（投标单位的名称）</w:t>
      </w:r>
      <w:r>
        <w:rPr>
          <w:rFonts w:hint="eastAsia" w:ascii="仿宋" w:hAnsi="仿宋" w:eastAsia="仿宋" w:cs="仿宋"/>
          <w:sz w:val="28"/>
          <w:szCs w:val="28"/>
        </w:rPr>
        <w:t>全权处理本项目投标的有关事宜。我方就参加本次投标有关事项郑重声明如下：</w:t>
      </w:r>
    </w:p>
    <w:p w14:paraId="5007D15A">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我方完全理解并接受招标文件约定的内容，并承诺满足招标文件对投标人资格、技术、商务等提出的所有要求。</w:t>
      </w:r>
    </w:p>
    <w:p w14:paraId="009F2BF2">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2.我方提交的所有投标文件、资料都是准确和真实的，如有虚假或隐瞒，我方愿意承担一切法律责任。</w:t>
      </w:r>
    </w:p>
    <w:p w14:paraId="5D950CFA">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我方为本项目提交的投标文件正本</w:t>
      </w:r>
      <w:r>
        <w:rPr>
          <w:rFonts w:hint="eastAsia" w:ascii="仿宋" w:hAnsi="仿宋" w:eastAsia="仿宋" w:cs="仿宋"/>
          <w:sz w:val="28"/>
          <w:szCs w:val="28"/>
          <w:u w:val="single"/>
        </w:rPr>
        <w:t xml:space="preserve"> 一</w:t>
      </w:r>
      <w:r>
        <w:rPr>
          <w:rFonts w:hint="eastAsia" w:ascii="仿宋" w:hAnsi="仿宋" w:eastAsia="仿宋" w:cs="仿宋"/>
          <w:sz w:val="28"/>
          <w:szCs w:val="28"/>
        </w:rPr>
        <w:t xml:space="preserve"> 份，副本</w:t>
      </w:r>
      <w:r>
        <w:rPr>
          <w:rFonts w:hint="eastAsia" w:ascii="仿宋" w:hAnsi="仿宋" w:eastAsia="仿宋" w:cs="仿宋"/>
          <w:sz w:val="28"/>
          <w:szCs w:val="28"/>
          <w:u w:val="single"/>
        </w:rPr>
        <w:t xml:space="preserve"> 二</w:t>
      </w:r>
      <w:r>
        <w:rPr>
          <w:rFonts w:hint="eastAsia" w:ascii="仿宋" w:hAnsi="仿宋" w:eastAsia="仿宋" w:cs="仿宋"/>
          <w:sz w:val="28"/>
          <w:szCs w:val="28"/>
        </w:rPr>
        <w:t xml:space="preserve"> 份</w:t>
      </w:r>
      <w:r>
        <w:rPr>
          <w:rFonts w:hint="eastAsia" w:ascii="仿宋" w:hAnsi="仿宋" w:eastAsia="仿宋" w:cs="仿宋"/>
          <w:sz w:val="28"/>
          <w:szCs w:val="28"/>
          <w:lang w:val="en-US" w:eastAsia="zh-CN"/>
        </w:rPr>
        <w:t>,电子文档</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一 </w:t>
      </w:r>
      <w:r>
        <w:rPr>
          <w:rFonts w:hint="eastAsia" w:ascii="仿宋" w:hAnsi="仿宋" w:eastAsia="仿宋" w:cs="仿宋"/>
          <w:sz w:val="28"/>
          <w:szCs w:val="28"/>
          <w:lang w:val="en-US" w:eastAsia="zh-CN"/>
        </w:rPr>
        <w:t>份。</w:t>
      </w:r>
    </w:p>
    <w:p w14:paraId="66878A1B">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.我方自愿按照招标文件规定的各项要求向采购人提供所需货物/服务，总投标价为人民币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万元（大写：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BD5A38D">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.一旦我方中标，我方将严格履行合同规定的责任和义务，保证于中标通知书（电子或纸质版以先送到为准）送达后</w:t>
      </w:r>
      <w:r>
        <w:rPr>
          <w:rFonts w:hint="eastAsia" w:ascii="仿宋" w:hAnsi="仿宋" w:eastAsia="仿宋" w:cs="仿宋"/>
          <w:sz w:val="28"/>
          <w:szCs w:val="28"/>
          <w:u w:val="single"/>
        </w:rPr>
        <w:t xml:space="preserve">       </w:t>
      </w:r>
      <w:r>
        <w:rPr>
          <w:rFonts w:hint="eastAsia" w:ascii="仿宋" w:hAnsi="仿宋" w:eastAsia="仿宋" w:cs="仿宋"/>
          <w:sz w:val="28"/>
          <w:szCs w:val="28"/>
        </w:rPr>
        <w:t>日内完成项目的安装、调试等服务内容，并交付采购人验收、使用。</w:t>
      </w:r>
    </w:p>
    <w:p w14:paraId="5CE05FE4">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我方承诺：本次投标的投标有效期为投标截止时间起90天。</w:t>
      </w:r>
    </w:p>
    <w:p w14:paraId="289CE22E">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.我方愿意提供贵单位可能另外要求的，与投标有关的文件资料，并保证我方已提供和将要提供的文件资料是真实、准确的。</w:t>
      </w:r>
    </w:p>
    <w:p w14:paraId="376D6E34">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b/>
          <w:bCs/>
          <w:color w:val="FF0000"/>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.我方完全理解采购人不一定将合同授予最低报价的投标人的行为。</w:t>
      </w:r>
    </w:p>
    <w:p w14:paraId="5C848EBB">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我方同意按招标文件要求，交纳足额投标保证金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履约保证金。</w:t>
      </w:r>
    </w:p>
    <w:p w14:paraId="0A138D02">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若我方中标，愿意按招标文件要求缴纳</w:t>
      </w:r>
      <w:r>
        <w:rPr>
          <w:rFonts w:hint="eastAsia" w:ascii="仿宋" w:hAnsi="仿宋" w:eastAsia="仿宋" w:cs="仿宋"/>
          <w:sz w:val="28"/>
          <w:szCs w:val="28"/>
          <w:lang w:val="en-US" w:eastAsia="zh-CN"/>
        </w:rPr>
        <w:t>标书资料费和中标服务费等投标费用</w:t>
      </w:r>
      <w:r>
        <w:rPr>
          <w:rFonts w:hint="eastAsia" w:ascii="仿宋" w:hAnsi="仿宋" w:eastAsia="仿宋" w:cs="仿宋"/>
          <w:sz w:val="28"/>
          <w:szCs w:val="28"/>
        </w:rPr>
        <w:t>。</w:t>
      </w:r>
    </w:p>
    <w:p w14:paraId="18A0668E">
      <w:pPr>
        <w:spacing w:line="520" w:lineRule="exact"/>
        <w:ind w:firstLine="537" w:firstLineChars="192"/>
        <w:rPr>
          <w:rFonts w:ascii="仿宋" w:hAnsi="仿宋" w:eastAsia="仿宋" w:cs="仿宋"/>
          <w:sz w:val="28"/>
          <w:szCs w:val="28"/>
        </w:rPr>
      </w:pPr>
    </w:p>
    <w:p w14:paraId="114CF4C7">
      <w:pPr>
        <w:spacing w:line="520" w:lineRule="exact"/>
        <w:ind w:firstLine="537" w:firstLineChars="192"/>
        <w:jc w:val="center"/>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lang w:val="en-US" w:eastAsia="zh-CN"/>
        </w:rPr>
        <w:t>公章</w:t>
      </w:r>
      <w:r>
        <w:rPr>
          <w:rFonts w:hint="eastAsia" w:ascii="仿宋" w:hAnsi="仿宋" w:eastAsia="仿宋" w:cs="仿宋"/>
          <w:sz w:val="28"/>
          <w:szCs w:val="28"/>
        </w:rPr>
        <w:t xml:space="preserve">）：        </w:t>
      </w:r>
    </w:p>
    <w:p w14:paraId="56A66625">
      <w:pPr>
        <w:spacing w:line="520" w:lineRule="exact"/>
        <w:ind w:firstLine="537" w:firstLineChars="192"/>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法定代表人或授权代表（签字）：</w:t>
      </w:r>
    </w:p>
    <w:p w14:paraId="1883123E">
      <w:pPr>
        <w:spacing w:line="520" w:lineRule="exact"/>
        <w:ind w:firstLine="3360" w:firstLineChars="1200"/>
        <w:jc w:val="both"/>
        <w:rPr>
          <w:rFonts w:ascii="仿宋" w:hAnsi="仿宋" w:eastAsia="仿宋" w:cs="仿宋"/>
          <w:sz w:val="28"/>
          <w:szCs w:val="28"/>
        </w:rPr>
      </w:pPr>
      <w:r>
        <w:rPr>
          <w:rFonts w:hint="eastAsia" w:ascii="仿宋" w:hAnsi="仿宋" w:eastAsia="仿宋" w:cs="仿宋"/>
          <w:sz w:val="28"/>
          <w:szCs w:val="28"/>
        </w:rPr>
        <w:t>日    期：</w:t>
      </w:r>
    </w:p>
    <w:p w14:paraId="133750B9">
      <w:pPr>
        <w:rPr>
          <w:rFonts w:hint="eastAsia" w:ascii="仿宋" w:hAnsi="仿宋" w:eastAsia="仿宋" w:cs="仿宋"/>
          <w:b/>
          <w:sz w:val="28"/>
          <w:szCs w:val="28"/>
        </w:rPr>
      </w:pPr>
      <w:bookmarkStart w:id="368" w:name="_Toc425408087"/>
      <w:r>
        <w:rPr>
          <w:rFonts w:hint="eastAsia" w:ascii="仿宋" w:hAnsi="仿宋" w:eastAsia="仿宋" w:cs="仿宋"/>
          <w:b/>
          <w:sz w:val="28"/>
          <w:szCs w:val="28"/>
        </w:rPr>
        <w:br w:type="page"/>
      </w:r>
    </w:p>
    <w:p w14:paraId="743A3843">
      <w:pPr>
        <w:spacing w:line="520" w:lineRule="exact"/>
        <w:rPr>
          <w:rFonts w:ascii="仿宋" w:hAnsi="仿宋" w:eastAsia="仿宋" w:cs="仿宋"/>
          <w:b/>
          <w:sz w:val="28"/>
          <w:szCs w:val="28"/>
        </w:rPr>
      </w:pPr>
      <w:r>
        <w:rPr>
          <w:rFonts w:hint="eastAsia" w:ascii="仿宋" w:hAnsi="仿宋" w:eastAsia="仿宋" w:cs="仿宋"/>
          <w:b/>
          <w:sz w:val="28"/>
          <w:szCs w:val="28"/>
        </w:rPr>
        <w:t>二、法定代表人授权书</w:t>
      </w:r>
      <w:bookmarkEnd w:id="368"/>
    </w:p>
    <w:p w14:paraId="6BE6E49C">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__________________（采购人）：</w:t>
      </w:r>
    </w:p>
    <w:p w14:paraId="23F91E0F">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本授权声明：（投标人名称）（法定代表人姓名、职务）授权（被授权人姓名、职务）为我方 “ ” 项目投标活动的合法代表，以我方名义全权处理该项目有关投标、签订合同以及执行合同等一切事宜。</w:t>
      </w:r>
    </w:p>
    <w:p w14:paraId="602E9FAA">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特此声明。</w:t>
      </w:r>
    </w:p>
    <w:p w14:paraId="7AB8B9F3">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法定代表人签字：</w:t>
      </w:r>
    </w:p>
    <w:p w14:paraId="00BCABD6">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授权代表签字：</w:t>
      </w:r>
    </w:p>
    <w:p w14:paraId="788903F5">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lang w:val="en-US" w:eastAsia="zh-CN"/>
        </w:rPr>
        <w:t>公</w:t>
      </w:r>
      <w:r>
        <w:rPr>
          <w:rFonts w:hint="eastAsia" w:ascii="仿宋" w:hAnsi="仿宋" w:eastAsia="仿宋" w:cs="仿宋"/>
          <w:sz w:val="28"/>
          <w:szCs w:val="28"/>
        </w:rPr>
        <w:t xml:space="preserve">章）：         </w:t>
      </w:r>
    </w:p>
    <w:p w14:paraId="06CC468D">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日    期：</w:t>
      </w:r>
    </w:p>
    <w:p w14:paraId="213B4DEF">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附：法定代表人及被授权人身份证身印件　　</w:t>
      </w:r>
    </w:p>
    <w:p w14:paraId="56F65CFD">
      <w:pPr>
        <w:spacing w:line="520" w:lineRule="exact"/>
        <w:ind w:firstLine="537" w:firstLineChars="192"/>
        <w:rPr>
          <w:rFonts w:ascii="仿宋" w:hAnsi="仿宋" w:eastAsia="仿宋" w:cs="仿宋"/>
          <w:sz w:val="28"/>
          <w:szCs w:val="28"/>
        </w:rPr>
      </w:pPr>
    </w:p>
    <w:p w14:paraId="3D3236E7">
      <w:pPr>
        <w:pStyle w:val="23"/>
        <w:spacing w:line="520" w:lineRule="exact"/>
        <w:rPr>
          <w:rFonts w:ascii="仿宋" w:hAnsi="仿宋" w:eastAsia="仿宋" w:cs="仿宋"/>
          <w:b/>
          <w:bCs/>
          <w:sz w:val="28"/>
          <w:szCs w:val="28"/>
        </w:rPr>
      </w:pPr>
      <w:r>
        <w:rPr>
          <w:rFonts w:hint="eastAsia" w:ascii="仿宋" w:hAnsi="仿宋" w:eastAsia="仿宋" w:cs="仿宋"/>
          <w:b/>
          <w:bCs/>
          <w:sz w:val="28"/>
          <w:szCs w:val="28"/>
        </w:rPr>
        <w:t>（若法定代表人亲自参加投标活动，需提供法定代表人身份证明，格式如下）</w:t>
      </w:r>
    </w:p>
    <w:p w14:paraId="5654AB15">
      <w:pPr>
        <w:pStyle w:val="38"/>
        <w:spacing w:line="520" w:lineRule="exact"/>
        <w:jc w:val="center"/>
        <w:rPr>
          <w:rFonts w:ascii="仿宋" w:hAnsi="仿宋" w:eastAsia="仿宋" w:cs="仿宋"/>
          <w:sz w:val="28"/>
          <w:szCs w:val="28"/>
        </w:rPr>
      </w:pPr>
      <w:r>
        <w:rPr>
          <w:rStyle w:val="45"/>
          <w:rFonts w:hint="eastAsia" w:ascii="仿宋" w:hAnsi="仿宋" w:eastAsia="仿宋" w:cs="仿宋"/>
          <w:sz w:val="28"/>
          <w:szCs w:val="28"/>
        </w:rPr>
        <w:t>法定代表人身份证明书</w:t>
      </w:r>
    </w:p>
    <w:p w14:paraId="7955DC79">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×××（姓名、性别、年龄）在我公司（或者企业、单位）任×××（董事长、总经理等）职务，是我公司（或者企业、单位）的法定代表人。　　</w:t>
      </w:r>
    </w:p>
    <w:p w14:paraId="421BD9E2">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特此证明。　　</w:t>
      </w:r>
    </w:p>
    <w:p w14:paraId="1A8B7D14">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×××公司（单位全称加盖公章） 　　</w:t>
      </w:r>
    </w:p>
    <w:p w14:paraId="34F69E7D">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×年×月×日 　　</w:t>
      </w:r>
    </w:p>
    <w:p w14:paraId="65CFBD75">
      <w:pPr>
        <w:spacing w:line="520" w:lineRule="exact"/>
        <w:ind w:firstLine="560" w:firstLineChars="200"/>
        <w:rPr>
          <w:rFonts w:ascii="仿宋" w:hAnsi="仿宋" w:eastAsia="仿宋" w:cs="仿宋"/>
          <w:sz w:val="28"/>
          <w:szCs w:val="28"/>
        </w:rPr>
      </w:pPr>
    </w:p>
    <w:p w14:paraId="2D5D4267">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法定代表人住址： 　　</w:t>
      </w:r>
    </w:p>
    <w:p w14:paraId="05B3E494">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电话： </w:t>
      </w:r>
    </w:p>
    <w:p w14:paraId="4AFE2492">
      <w:pPr>
        <w:spacing w:line="520" w:lineRule="exact"/>
        <w:rPr>
          <w:rFonts w:ascii="仿宋" w:hAnsi="仿宋" w:eastAsia="仿宋" w:cs="仿宋"/>
          <w:sz w:val="28"/>
          <w:szCs w:val="28"/>
        </w:rPr>
      </w:pPr>
      <w:r>
        <w:rPr>
          <w:rFonts w:hint="eastAsia" w:ascii="仿宋" w:hAnsi="仿宋" w:eastAsia="仿宋" w:cs="仿宋"/>
          <w:sz w:val="28"/>
          <w:szCs w:val="28"/>
        </w:rPr>
        <w:t>附：法定代表人身份证身印件　　</w:t>
      </w:r>
    </w:p>
    <w:p w14:paraId="25E3ACA7">
      <w:pPr>
        <w:spacing w:line="500" w:lineRule="exact"/>
        <w:ind w:firstLine="463" w:firstLineChars="192"/>
        <w:rPr>
          <w:rFonts w:hint="eastAsia" w:asciiTheme="minorEastAsia" w:hAnsiTheme="minorEastAsia" w:eastAsiaTheme="minorEastAsia"/>
          <w:b/>
          <w:szCs w:val="28"/>
        </w:rPr>
        <w:sectPr>
          <w:footerReference r:id="rId3" w:type="default"/>
          <w:pgSz w:w="11905" w:h="16838"/>
          <w:pgMar w:top="1440" w:right="1468" w:bottom="1440" w:left="1440" w:header="851" w:footer="992" w:gutter="0"/>
          <w:pgNumType w:fmt="decimal" w:chapStyle="1" w:chapSep="hyphen"/>
          <w:cols w:space="0" w:num="1"/>
          <w:rtlGutter w:val="0"/>
          <w:docGrid w:linePitch="312" w:charSpace="0"/>
        </w:sectPr>
      </w:pPr>
    </w:p>
    <w:p w14:paraId="33A40FE3">
      <w:pPr>
        <w:numPr>
          <w:ilvl w:val="0"/>
          <w:numId w:val="0"/>
        </w:num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en-US" w:eastAsia="zh-CN"/>
        </w:rPr>
      </w:pPr>
      <w:bookmarkStart w:id="369" w:name="_Toc11831"/>
      <w:bookmarkStart w:id="370" w:name="_Toc26925"/>
      <w:r>
        <w:rPr>
          <w:rFonts w:hint="eastAsia" w:ascii="仿宋" w:hAnsi="仿宋" w:eastAsia="仿宋" w:cs="仿宋"/>
          <w:b/>
          <w:w w:val="99"/>
          <w:kern w:val="0"/>
          <w:sz w:val="28"/>
          <w:szCs w:val="28"/>
          <w:lang w:val="en-US" w:eastAsia="zh-CN"/>
        </w:rPr>
        <w:t>三、</w:t>
      </w:r>
      <w:r>
        <w:rPr>
          <w:rFonts w:hint="eastAsia" w:ascii="仿宋" w:hAnsi="仿宋" w:eastAsia="仿宋" w:cs="仿宋"/>
          <w:b/>
          <w:w w:val="99"/>
          <w:kern w:val="0"/>
          <w:sz w:val="28"/>
          <w:szCs w:val="28"/>
          <w:lang w:val="zh-CN"/>
        </w:rPr>
        <w:t>投标人</w:t>
      </w:r>
      <w:r>
        <w:rPr>
          <w:rFonts w:ascii="仿宋" w:hAnsi="仿宋" w:eastAsia="仿宋" w:cs="仿宋"/>
          <w:b/>
          <w:w w:val="99"/>
          <w:kern w:val="0"/>
          <w:sz w:val="28"/>
          <w:szCs w:val="28"/>
        </w:rPr>
        <w:t>资格审查</w:t>
      </w:r>
      <w:r>
        <w:rPr>
          <w:rFonts w:hint="eastAsia" w:ascii="仿宋" w:hAnsi="仿宋" w:eastAsia="仿宋" w:cs="仿宋"/>
          <w:b/>
          <w:w w:val="99"/>
          <w:kern w:val="0"/>
          <w:sz w:val="28"/>
          <w:szCs w:val="28"/>
          <w:lang w:val="en-US" w:eastAsia="zh-CN"/>
        </w:rPr>
        <w:t>文件</w:t>
      </w:r>
      <w:bookmarkEnd w:id="369"/>
    </w:p>
    <w:p w14:paraId="0B9F3DAB">
      <w:pPr>
        <w:numPr>
          <w:ilvl w:val="255"/>
          <w:numId w:val="0"/>
        </w:numPr>
        <w:autoSpaceDE w:val="0"/>
        <w:autoSpaceDN w:val="0"/>
        <w:adjustRightInd w:val="0"/>
        <w:snapToGrid w:val="0"/>
        <w:spacing w:line="360" w:lineRule="auto"/>
        <w:jc w:val="left"/>
        <w:outlineLvl w:val="1"/>
        <w:rPr>
          <w:rFonts w:ascii="仿宋" w:hAnsi="仿宋" w:eastAsia="仿宋" w:cs="仿宋"/>
          <w:b/>
          <w:w w:val="99"/>
          <w:kern w:val="0"/>
          <w:sz w:val="28"/>
          <w:szCs w:val="28"/>
          <w:lang w:val="zh-CN"/>
        </w:rPr>
      </w:pPr>
      <w:bookmarkStart w:id="371" w:name="_Toc4604"/>
      <w:r>
        <w:rPr>
          <w:rFonts w:ascii="仿宋" w:hAnsi="仿宋" w:eastAsia="仿宋" w:cs="仿宋"/>
          <w:b/>
          <w:w w:val="99"/>
          <w:kern w:val="0"/>
          <w:sz w:val="28"/>
          <w:szCs w:val="28"/>
        </w:rPr>
        <w:t>（一)投标人</w:t>
      </w:r>
      <w:r>
        <w:rPr>
          <w:rFonts w:hint="eastAsia" w:ascii="仿宋" w:hAnsi="仿宋" w:eastAsia="仿宋" w:cs="仿宋"/>
          <w:b/>
          <w:w w:val="99"/>
          <w:kern w:val="0"/>
          <w:sz w:val="28"/>
          <w:szCs w:val="28"/>
          <w:lang w:val="zh-CN"/>
        </w:rPr>
        <w:t>基本情况表</w:t>
      </w:r>
      <w:bookmarkEnd w:id="370"/>
      <w:bookmarkEnd w:id="371"/>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5ACD44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F7AEE74">
            <w:pPr>
              <w:spacing w:line="500" w:lineRule="exact"/>
              <w:jc w:val="center"/>
              <w:rPr>
                <w:rFonts w:hint="eastAsia" w:ascii="宋体" w:hAnsi="宋体" w:cs="宋体"/>
                <w:kern w:val="0"/>
                <w:sz w:val="21"/>
                <w:szCs w:val="21"/>
              </w:rPr>
            </w:pPr>
            <w:r>
              <w:rPr>
                <w:rFonts w:hint="eastAsia" w:ascii="宋体" w:hAnsi="宋体" w:cs="宋体"/>
                <w:kern w:val="0"/>
                <w:sz w:val="21"/>
                <w:szCs w:val="21"/>
              </w:rPr>
              <w:t>投标人名称</w:t>
            </w:r>
          </w:p>
        </w:tc>
        <w:tc>
          <w:tcPr>
            <w:tcW w:w="7308" w:type="dxa"/>
            <w:gridSpan w:val="9"/>
            <w:vAlign w:val="center"/>
          </w:tcPr>
          <w:p w14:paraId="5E79F744">
            <w:pPr>
              <w:spacing w:line="500" w:lineRule="exact"/>
              <w:jc w:val="center"/>
              <w:rPr>
                <w:rFonts w:hint="eastAsia" w:ascii="宋体" w:hAnsi="宋体" w:cs="宋体"/>
                <w:kern w:val="0"/>
                <w:sz w:val="21"/>
                <w:szCs w:val="21"/>
              </w:rPr>
            </w:pPr>
          </w:p>
        </w:tc>
      </w:tr>
      <w:tr w14:paraId="429F86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3C692F7B">
            <w:pPr>
              <w:spacing w:line="500" w:lineRule="exact"/>
              <w:jc w:val="center"/>
              <w:rPr>
                <w:rFonts w:hint="eastAsia" w:ascii="宋体" w:hAnsi="宋体" w:cs="宋体"/>
                <w:kern w:val="0"/>
                <w:sz w:val="21"/>
                <w:szCs w:val="21"/>
              </w:rPr>
            </w:pPr>
            <w:r>
              <w:rPr>
                <w:rFonts w:hint="eastAsia" w:ascii="宋体" w:hAnsi="宋体" w:cs="宋体"/>
                <w:kern w:val="0"/>
                <w:sz w:val="21"/>
                <w:szCs w:val="21"/>
              </w:rPr>
              <w:t>注册地址</w:t>
            </w:r>
          </w:p>
        </w:tc>
        <w:tc>
          <w:tcPr>
            <w:tcW w:w="3165" w:type="dxa"/>
            <w:gridSpan w:val="5"/>
            <w:vAlign w:val="center"/>
          </w:tcPr>
          <w:p w14:paraId="4BCA8734">
            <w:pPr>
              <w:spacing w:line="500" w:lineRule="exact"/>
              <w:jc w:val="center"/>
              <w:rPr>
                <w:rFonts w:hint="eastAsia" w:ascii="宋体" w:hAnsi="宋体" w:cs="宋体"/>
                <w:kern w:val="0"/>
                <w:sz w:val="21"/>
                <w:szCs w:val="21"/>
              </w:rPr>
            </w:pPr>
          </w:p>
        </w:tc>
        <w:tc>
          <w:tcPr>
            <w:tcW w:w="1319" w:type="dxa"/>
            <w:vAlign w:val="center"/>
          </w:tcPr>
          <w:p w14:paraId="0AEB2067">
            <w:pPr>
              <w:spacing w:line="500" w:lineRule="exact"/>
              <w:jc w:val="center"/>
              <w:rPr>
                <w:rFonts w:hint="eastAsia" w:ascii="宋体" w:hAnsi="宋体" w:cs="宋体"/>
                <w:kern w:val="0"/>
                <w:sz w:val="21"/>
                <w:szCs w:val="21"/>
              </w:rPr>
            </w:pPr>
            <w:r>
              <w:rPr>
                <w:rFonts w:hint="eastAsia" w:ascii="宋体" w:hAnsi="宋体" w:cs="宋体"/>
                <w:kern w:val="0"/>
                <w:sz w:val="21"/>
                <w:szCs w:val="21"/>
              </w:rPr>
              <w:t>邮政编码</w:t>
            </w:r>
          </w:p>
        </w:tc>
        <w:tc>
          <w:tcPr>
            <w:tcW w:w="2824" w:type="dxa"/>
            <w:gridSpan w:val="3"/>
            <w:vAlign w:val="center"/>
          </w:tcPr>
          <w:p w14:paraId="5271D7FE">
            <w:pPr>
              <w:spacing w:line="500" w:lineRule="exact"/>
              <w:jc w:val="center"/>
              <w:rPr>
                <w:rFonts w:hint="eastAsia" w:ascii="宋体" w:hAnsi="宋体" w:cs="宋体"/>
                <w:kern w:val="0"/>
                <w:sz w:val="21"/>
                <w:szCs w:val="21"/>
              </w:rPr>
            </w:pPr>
          </w:p>
        </w:tc>
      </w:tr>
      <w:tr w14:paraId="38387D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42C4DB16">
            <w:pPr>
              <w:spacing w:line="500" w:lineRule="exact"/>
              <w:jc w:val="center"/>
              <w:rPr>
                <w:rFonts w:hint="eastAsia" w:ascii="宋体" w:hAnsi="宋体" w:cs="宋体"/>
                <w:kern w:val="0"/>
                <w:sz w:val="21"/>
                <w:szCs w:val="21"/>
              </w:rPr>
            </w:pPr>
            <w:r>
              <w:rPr>
                <w:rFonts w:hint="eastAsia" w:ascii="宋体" w:hAnsi="宋体" w:cs="宋体"/>
                <w:kern w:val="0"/>
                <w:sz w:val="21"/>
                <w:szCs w:val="21"/>
              </w:rPr>
              <w:t>联系方式</w:t>
            </w:r>
          </w:p>
        </w:tc>
        <w:tc>
          <w:tcPr>
            <w:tcW w:w="1080" w:type="dxa"/>
            <w:gridSpan w:val="2"/>
            <w:vAlign w:val="center"/>
          </w:tcPr>
          <w:p w14:paraId="5DB60076">
            <w:pPr>
              <w:spacing w:line="500" w:lineRule="exact"/>
              <w:jc w:val="center"/>
              <w:rPr>
                <w:rFonts w:hint="eastAsia" w:ascii="宋体" w:hAnsi="宋体" w:cs="宋体"/>
                <w:kern w:val="0"/>
                <w:sz w:val="21"/>
                <w:szCs w:val="21"/>
              </w:rPr>
            </w:pPr>
            <w:r>
              <w:rPr>
                <w:rFonts w:hint="eastAsia" w:ascii="宋体" w:hAnsi="宋体" w:cs="宋体"/>
                <w:kern w:val="0"/>
                <w:sz w:val="21"/>
                <w:szCs w:val="21"/>
              </w:rPr>
              <w:t>联系人</w:t>
            </w:r>
          </w:p>
        </w:tc>
        <w:tc>
          <w:tcPr>
            <w:tcW w:w="2077" w:type="dxa"/>
            <w:gridSpan w:val="2"/>
            <w:vAlign w:val="center"/>
          </w:tcPr>
          <w:p w14:paraId="4D9C5AB9">
            <w:pPr>
              <w:spacing w:line="500" w:lineRule="exact"/>
              <w:jc w:val="center"/>
              <w:rPr>
                <w:rFonts w:hint="eastAsia" w:ascii="宋体" w:hAnsi="宋体" w:cs="宋体"/>
                <w:kern w:val="0"/>
                <w:sz w:val="21"/>
                <w:szCs w:val="21"/>
              </w:rPr>
            </w:pPr>
          </w:p>
        </w:tc>
        <w:tc>
          <w:tcPr>
            <w:tcW w:w="1327" w:type="dxa"/>
            <w:gridSpan w:val="2"/>
            <w:vAlign w:val="center"/>
          </w:tcPr>
          <w:p w14:paraId="488E32D4">
            <w:pPr>
              <w:spacing w:line="500" w:lineRule="exact"/>
              <w:jc w:val="center"/>
              <w:rPr>
                <w:rFonts w:hint="eastAsia" w:ascii="宋体" w:hAnsi="宋体" w:cs="宋体"/>
                <w:kern w:val="0"/>
                <w:sz w:val="21"/>
                <w:szCs w:val="21"/>
              </w:rPr>
            </w:pPr>
            <w:r>
              <w:rPr>
                <w:rFonts w:hint="eastAsia" w:ascii="宋体" w:hAnsi="宋体" w:cs="宋体"/>
                <w:kern w:val="0"/>
                <w:sz w:val="21"/>
                <w:szCs w:val="21"/>
              </w:rPr>
              <w:t>电话</w:t>
            </w:r>
          </w:p>
        </w:tc>
        <w:tc>
          <w:tcPr>
            <w:tcW w:w="2824" w:type="dxa"/>
            <w:gridSpan w:val="3"/>
            <w:vAlign w:val="center"/>
          </w:tcPr>
          <w:p w14:paraId="6F214484">
            <w:pPr>
              <w:spacing w:line="500" w:lineRule="exact"/>
              <w:jc w:val="center"/>
              <w:rPr>
                <w:rFonts w:hint="eastAsia" w:ascii="宋体" w:hAnsi="宋体" w:cs="宋体"/>
                <w:kern w:val="0"/>
                <w:sz w:val="21"/>
                <w:szCs w:val="21"/>
              </w:rPr>
            </w:pPr>
          </w:p>
        </w:tc>
      </w:tr>
      <w:tr w14:paraId="432454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6996F078">
            <w:pPr>
              <w:spacing w:line="500" w:lineRule="exact"/>
              <w:jc w:val="center"/>
              <w:rPr>
                <w:rFonts w:hint="eastAsia" w:ascii="宋体" w:hAnsi="宋体" w:cs="宋体"/>
                <w:kern w:val="0"/>
                <w:sz w:val="21"/>
                <w:szCs w:val="21"/>
              </w:rPr>
            </w:pPr>
          </w:p>
        </w:tc>
        <w:tc>
          <w:tcPr>
            <w:tcW w:w="1080" w:type="dxa"/>
            <w:gridSpan w:val="2"/>
            <w:vAlign w:val="center"/>
          </w:tcPr>
          <w:p w14:paraId="1C8F1654">
            <w:pPr>
              <w:spacing w:line="500" w:lineRule="exact"/>
              <w:jc w:val="center"/>
              <w:rPr>
                <w:rFonts w:hint="eastAsia" w:ascii="宋体" w:hAnsi="宋体" w:cs="宋体"/>
                <w:kern w:val="0"/>
                <w:sz w:val="21"/>
                <w:szCs w:val="21"/>
              </w:rPr>
            </w:pPr>
            <w:r>
              <w:rPr>
                <w:rFonts w:hint="eastAsia" w:ascii="宋体" w:hAnsi="宋体" w:cs="宋体"/>
                <w:kern w:val="0"/>
                <w:sz w:val="21"/>
                <w:szCs w:val="21"/>
              </w:rPr>
              <w:t>传真</w:t>
            </w:r>
          </w:p>
        </w:tc>
        <w:tc>
          <w:tcPr>
            <w:tcW w:w="2077" w:type="dxa"/>
            <w:gridSpan w:val="2"/>
            <w:vAlign w:val="center"/>
          </w:tcPr>
          <w:p w14:paraId="2756A585">
            <w:pPr>
              <w:spacing w:line="500" w:lineRule="exact"/>
              <w:jc w:val="center"/>
              <w:rPr>
                <w:rFonts w:hint="eastAsia" w:ascii="宋体" w:hAnsi="宋体" w:cs="宋体"/>
                <w:kern w:val="0"/>
                <w:sz w:val="21"/>
                <w:szCs w:val="21"/>
              </w:rPr>
            </w:pPr>
          </w:p>
        </w:tc>
        <w:tc>
          <w:tcPr>
            <w:tcW w:w="1327" w:type="dxa"/>
            <w:gridSpan w:val="2"/>
            <w:vAlign w:val="center"/>
          </w:tcPr>
          <w:p w14:paraId="55F79ACA">
            <w:pPr>
              <w:spacing w:line="500" w:lineRule="exact"/>
              <w:jc w:val="center"/>
              <w:rPr>
                <w:rFonts w:hint="eastAsia" w:ascii="宋体" w:hAnsi="宋体" w:cs="宋体"/>
                <w:kern w:val="0"/>
                <w:sz w:val="21"/>
                <w:szCs w:val="21"/>
              </w:rPr>
            </w:pPr>
            <w:r>
              <w:rPr>
                <w:rFonts w:hint="eastAsia" w:ascii="宋体" w:hAnsi="宋体" w:cs="宋体"/>
                <w:kern w:val="0"/>
                <w:sz w:val="21"/>
                <w:szCs w:val="21"/>
              </w:rPr>
              <w:t>网址</w:t>
            </w:r>
          </w:p>
        </w:tc>
        <w:tc>
          <w:tcPr>
            <w:tcW w:w="2824" w:type="dxa"/>
            <w:gridSpan w:val="3"/>
            <w:vAlign w:val="center"/>
          </w:tcPr>
          <w:p w14:paraId="2A1BD5AB">
            <w:pPr>
              <w:spacing w:line="500" w:lineRule="exact"/>
              <w:jc w:val="center"/>
              <w:rPr>
                <w:rFonts w:hint="eastAsia" w:ascii="宋体" w:hAnsi="宋体" w:cs="宋体"/>
                <w:kern w:val="0"/>
                <w:sz w:val="21"/>
                <w:szCs w:val="21"/>
              </w:rPr>
            </w:pPr>
          </w:p>
        </w:tc>
      </w:tr>
      <w:tr w14:paraId="177201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0BED429">
            <w:pPr>
              <w:spacing w:line="500" w:lineRule="exact"/>
              <w:jc w:val="center"/>
              <w:rPr>
                <w:rFonts w:hint="eastAsia" w:ascii="宋体" w:hAnsi="宋体" w:cs="宋体"/>
                <w:kern w:val="0"/>
                <w:sz w:val="21"/>
                <w:szCs w:val="21"/>
              </w:rPr>
            </w:pPr>
            <w:r>
              <w:rPr>
                <w:rFonts w:hint="eastAsia" w:ascii="宋体" w:hAnsi="宋体" w:cs="宋体"/>
                <w:kern w:val="0"/>
                <w:sz w:val="21"/>
                <w:szCs w:val="21"/>
              </w:rPr>
              <w:t>组织结构</w:t>
            </w:r>
          </w:p>
        </w:tc>
        <w:tc>
          <w:tcPr>
            <w:tcW w:w="7308" w:type="dxa"/>
            <w:gridSpan w:val="9"/>
            <w:vAlign w:val="center"/>
          </w:tcPr>
          <w:p w14:paraId="278D1D5D">
            <w:pPr>
              <w:spacing w:line="500" w:lineRule="exact"/>
              <w:jc w:val="center"/>
              <w:rPr>
                <w:rFonts w:hint="eastAsia" w:ascii="宋体" w:hAnsi="宋体" w:cs="宋体"/>
                <w:kern w:val="0"/>
                <w:sz w:val="21"/>
                <w:szCs w:val="21"/>
              </w:rPr>
            </w:pPr>
          </w:p>
        </w:tc>
      </w:tr>
      <w:tr w14:paraId="1D6206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47C6E89B">
            <w:pPr>
              <w:spacing w:line="500" w:lineRule="exact"/>
              <w:jc w:val="center"/>
              <w:rPr>
                <w:rFonts w:hint="eastAsia" w:ascii="宋体" w:hAnsi="宋体" w:cs="宋体"/>
                <w:kern w:val="0"/>
                <w:sz w:val="21"/>
                <w:szCs w:val="21"/>
              </w:rPr>
            </w:pPr>
            <w:r>
              <w:rPr>
                <w:rFonts w:hint="eastAsia" w:ascii="宋体" w:hAnsi="宋体" w:cs="宋体"/>
                <w:kern w:val="0"/>
                <w:sz w:val="21"/>
                <w:szCs w:val="21"/>
              </w:rPr>
              <w:t>法定代表人</w:t>
            </w:r>
          </w:p>
        </w:tc>
        <w:tc>
          <w:tcPr>
            <w:tcW w:w="696" w:type="dxa"/>
            <w:vAlign w:val="center"/>
          </w:tcPr>
          <w:p w14:paraId="0A35239B">
            <w:pPr>
              <w:spacing w:line="500" w:lineRule="exact"/>
              <w:jc w:val="center"/>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00B3DBCF">
            <w:pPr>
              <w:spacing w:line="500" w:lineRule="exact"/>
              <w:jc w:val="center"/>
              <w:rPr>
                <w:rFonts w:hint="eastAsia" w:ascii="宋体" w:hAnsi="宋体" w:cs="宋体"/>
                <w:kern w:val="0"/>
                <w:sz w:val="21"/>
                <w:szCs w:val="21"/>
              </w:rPr>
            </w:pPr>
          </w:p>
        </w:tc>
        <w:tc>
          <w:tcPr>
            <w:tcW w:w="1177" w:type="dxa"/>
            <w:vAlign w:val="center"/>
          </w:tcPr>
          <w:p w14:paraId="3F9D4FE0">
            <w:pPr>
              <w:spacing w:line="500" w:lineRule="exact"/>
              <w:jc w:val="center"/>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31618FE6">
            <w:pPr>
              <w:spacing w:line="500" w:lineRule="exact"/>
              <w:jc w:val="center"/>
              <w:rPr>
                <w:rFonts w:hint="eastAsia" w:ascii="宋体" w:hAnsi="宋体" w:cs="宋体"/>
                <w:kern w:val="0"/>
                <w:sz w:val="21"/>
                <w:szCs w:val="21"/>
              </w:rPr>
            </w:pPr>
          </w:p>
        </w:tc>
        <w:tc>
          <w:tcPr>
            <w:tcW w:w="1173" w:type="dxa"/>
            <w:gridSpan w:val="2"/>
            <w:vAlign w:val="center"/>
          </w:tcPr>
          <w:p w14:paraId="37B34AEA">
            <w:pPr>
              <w:spacing w:line="500" w:lineRule="exact"/>
              <w:jc w:val="center"/>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25E48348">
            <w:pPr>
              <w:spacing w:line="500" w:lineRule="exact"/>
              <w:jc w:val="center"/>
              <w:rPr>
                <w:rFonts w:hint="eastAsia" w:ascii="宋体" w:hAnsi="宋体" w:cs="宋体"/>
                <w:b/>
                <w:bCs/>
                <w:kern w:val="0"/>
                <w:sz w:val="21"/>
                <w:szCs w:val="21"/>
              </w:rPr>
            </w:pPr>
          </w:p>
        </w:tc>
      </w:tr>
      <w:tr w14:paraId="5500FE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4F7DA2EC">
            <w:pPr>
              <w:spacing w:line="500" w:lineRule="exact"/>
              <w:jc w:val="center"/>
              <w:rPr>
                <w:rFonts w:hint="eastAsia" w:ascii="宋体" w:hAnsi="宋体" w:cs="宋体"/>
                <w:kern w:val="0"/>
                <w:sz w:val="21"/>
                <w:szCs w:val="21"/>
              </w:rPr>
            </w:pPr>
            <w:r>
              <w:rPr>
                <w:rFonts w:hint="eastAsia" w:ascii="宋体" w:hAnsi="宋体" w:cs="宋体"/>
                <w:kern w:val="0"/>
                <w:sz w:val="21"/>
                <w:szCs w:val="21"/>
              </w:rPr>
              <w:t>技术负责人</w:t>
            </w:r>
          </w:p>
        </w:tc>
        <w:tc>
          <w:tcPr>
            <w:tcW w:w="696" w:type="dxa"/>
            <w:vAlign w:val="center"/>
          </w:tcPr>
          <w:p w14:paraId="69C13F53">
            <w:pPr>
              <w:spacing w:line="500" w:lineRule="exact"/>
              <w:jc w:val="center"/>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4DFFD5D3">
            <w:pPr>
              <w:spacing w:line="500" w:lineRule="exact"/>
              <w:jc w:val="center"/>
              <w:rPr>
                <w:rFonts w:hint="eastAsia" w:ascii="宋体" w:hAnsi="宋体" w:cs="宋体"/>
                <w:kern w:val="0"/>
                <w:sz w:val="21"/>
                <w:szCs w:val="21"/>
              </w:rPr>
            </w:pPr>
          </w:p>
        </w:tc>
        <w:tc>
          <w:tcPr>
            <w:tcW w:w="1177" w:type="dxa"/>
            <w:vAlign w:val="center"/>
          </w:tcPr>
          <w:p w14:paraId="7D62B919">
            <w:pPr>
              <w:spacing w:line="500" w:lineRule="exact"/>
              <w:jc w:val="center"/>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4E44B46C">
            <w:pPr>
              <w:spacing w:line="500" w:lineRule="exact"/>
              <w:jc w:val="center"/>
              <w:rPr>
                <w:rFonts w:hint="eastAsia" w:ascii="宋体" w:hAnsi="宋体" w:cs="宋体"/>
                <w:kern w:val="0"/>
                <w:sz w:val="21"/>
                <w:szCs w:val="21"/>
              </w:rPr>
            </w:pPr>
          </w:p>
        </w:tc>
        <w:tc>
          <w:tcPr>
            <w:tcW w:w="1173" w:type="dxa"/>
            <w:gridSpan w:val="2"/>
            <w:vAlign w:val="center"/>
          </w:tcPr>
          <w:p w14:paraId="145EA3F1">
            <w:pPr>
              <w:spacing w:line="500" w:lineRule="exact"/>
              <w:jc w:val="center"/>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4BA355DB">
            <w:pPr>
              <w:spacing w:line="500" w:lineRule="exact"/>
              <w:jc w:val="center"/>
              <w:rPr>
                <w:rFonts w:hint="eastAsia" w:ascii="宋体" w:hAnsi="宋体" w:cs="宋体"/>
                <w:b/>
                <w:bCs/>
                <w:kern w:val="0"/>
                <w:sz w:val="21"/>
                <w:szCs w:val="21"/>
              </w:rPr>
            </w:pPr>
          </w:p>
        </w:tc>
      </w:tr>
      <w:tr w14:paraId="5D62DB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8074657">
            <w:pPr>
              <w:spacing w:line="500" w:lineRule="exact"/>
              <w:jc w:val="center"/>
              <w:rPr>
                <w:rFonts w:hint="eastAsia" w:ascii="宋体" w:hAnsi="宋体" w:cs="宋体"/>
                <w:kern w:val="0"/>
                <w:sz w:val="21"/>
                <w:szCs w:val="21"/>
              </w:rPr>
            </w:pPr>
            <w:r>
              <w:rPr>
                <w:rFonts w:hint="eastAsia" w:ascii="宋体" w:hAnsi="宋体" w:cs="宋体"/>
                <w:kern w:val="0"/>
                <w:sz w:val="21"/>
                <w:szCs w:val="21"/>
              </w:rPr>
              <w:t>成立时间</w:t>
            </w:r>
          </w:p>
        </w:tc>
        <w:tc>
          <w:tcPr>
            <w:tcW w:w="1980" w:type="dxa"/>
            <w:gridSpan w:val="3"/>
            <w:vAlign w:val="center"/>
          </w:tcPr>
          <w:p w14:paraId="62A01826">
            <w:pPr>
              <w:spacing w:line="500" w:lineRule="exact"/>
              <w:jc w:val="center"/>
              <w:rPr>
                <w:rFonts w:hint="eastAsia" w:ascii="宋体" w:hAnsi="宋体" w:cs="宋体"/>
                <w:kern w:val="0"/>
                <w:sz w:val="21"/>
                <w:szCs w:val="21"/>
              </w:rPr>
            </w:pPr>
          </w:p>
        </w:tc>
        <w:tc>
          <w:tcPr>
            <w:tcW w:w="5328" w:type="dxa"/>
            <w:gridSpan w:val="6"/>
            <w:vAlign w:val="center"/>
          </w:tcPr>
          <w:p w14:paraId="1EEB9FA3">
            <w:pPr>
              <w:spacing w:line="500" w:lineRule="exact"/>
              <w:jc w:val="center"/>
              <w:rPr>
                <w:rFonts w:hint="eastAsia" w:ascii="宋体" w:hAnsi="宋体" w:cs="宋体"/>
                <w:kern w:val="0"/>
                <w:sz w:val="21"/>
                <w:szCs w:val="21"/>
              </w:rPr>
            </w:pPr>
            <w:r>
              <w:rPr>
                <w:rFonts w:hint="eastAsia" w:ascii="宋体" w:hAnsi="宋体" w:cs="宋体"/>
                <w:kern w:val="0"/>
                <w:sz w:val="21"/>
                <w:szCs w:val="21"/>
              </w:rPr>
              <w:t>员工总人数：</w:t>
            </w:r>
          </w:p>
        </w:tc>
      </w:tr>
      <w:tr w14:paraId="008230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32AE809B">
            <w:pPr>
              <w:spacing w:line="500" w:lineRule="exact"/>
              <w:jc w:val="center"/>
              <w:rPr>
                <w:rFonts w:hint="eastAsia" w:ascii="宋体" w:hAnsi="宋体" w:cs="宋体"/>
                <w:kern w:val="0"/>
                <w:sz w:val="21"/>
                <w:szCs w:val="21"/>
              </w:rPr>
            </w:pPr>
            <w:r>
              <w:rPr>
                <w:rFonts w:hint="eastAsia" w:ascii="宋体" w:hAnsi="宋体" w:cs="宋体"/>
                <w:kern w:val="0"/>
                <w:sz w:val="21"/>
                <w:szCs w:val="21"/>
              </w:rPr>
              <w:t>企业资质等级</w:t>
            </w:r>
          </w:p>
        </w:tc>
        <w:tc>
          <w:tcPr>
            <w:tcW w:w="1980" w:type="dxa"/>
            <w:gridSpan w:val="3"/>
            <w:vAlign w:val="center"/>
          </w:tcPr>
          <w:p w14:paraId="0AA698EE">
            <w:pPr>
              <w:spacing w:line="500" w:lineRule="exact"/>
              <w:jc w:val="center"/>
              <w:rPr>
                <w:rFonts w:hint="eastAsia" w:ascii="宋体" w:hAnsi="宋体" w:cs="宋体"/>
                <w:kern w:val="0"/>
                <w:sz w:val="21"/>
                <w:szCs w:val="21"/>
              </w:rPr>
            </w:pPr>
          </w:p>
        </w:tc>
        <w:tc>
          <w:tcPr>
            <w:tcW w:w="1177" w:type="dxa"/>
            <w:vMerge w:val="restart"/>
            <w:vAlign w:val="center"/>
          </w:tcPr>
          <w:p w14:paraId="26DB7108">
            <w:pPr>
              <w:spacing w:line="500" w:lineRule="exact"/>
              <w:jc w:val="center"/>
              <w:rPr>
                <w:rFonts w:hint="eastAsia" w:ascii="宋体" w:hAnsi="宋体" w:cs="宋体"/>
                <w:kern w:val="0"/>
                <w:sz w:val="21"/>
                <w:szCs w:val="21"/>
              </w:rPr>
            </w:pPr>
            <w:r>
              <w:rPr>
                <w:rFonts w:hint="eastAsia" w:ascii="宋体" w:hAnsi="宋体" w:cs="宋体"/>
                <w:kern w:val="0"/>
                <w:sz w:val="21"/>
                <w:szCs w:val="21"/>
              </w:rPr>
              <w:t>其中</w:t>
            </w:r>
          </w:p>
        </w:tc>
        <w:tc>
          <w:tcPr>
            <w:tcW w:w="1883" w:type="dxa"/>
            <w:gridSpan w:val="3"/>
            <w:vAlign w:val="center"/>
          </w:tcPr>
          <w:p w14:paraId="78B37138">
            <w:pPr>
              <w:spacing w:line="500" w:lineRule="exact"/>
              <w:jc w:val="center"/>
              <w:rPr>
                <w:rFonts w:hint="eastAsia" w:ascii="宋体" w:hAnsi="宋体" w:cs="宋体"/>
                <w:kern w:val="0"/>
                <w:sz w:val="21"/>
                <w:szCs w:val="21"/>
              </w:rPr>
            </w:pPr>
            <w:r>
              <w:rPr>
                <w:rFonts w:hint="eastAsia" w:ascii="宋体" w:hAnsi="宋体" w:cs="宋体"/>
                <w:kern w:val="0"/>
                <w:sz w:val="21"/>
                <w:szCs w:val="21"/>
              </w:rPr>
              <w:t>项目经理</w:t>
            </w:r>
          </w:p>
        </w:tc>
        <w:tc>
          <w:tcPr>
            <w:tcW w:w="2268" w:type="dxa"/>
            <w:gridSpan w:val="2"/>
            <w:vAlign w:val="center"/>
          </w:tcPr>
          <w:p w14:paraId="1C9623D4">
            <w:pPr>
              <w:spacing w:line="500" w:lineRule="exact"/>
              <w:jc w:val="center"/>
              <w:rPr>
                <w:rFonts w:hint="eastAsia" w:ascii="宋体" w:hAnsi="宋体" w:cs="宋体"/>
                <w:b/>
                <w:bCs/>
                <w:kern w:val="0"/>
                <w:sz w:val="21"/>
                <w:szCs w:val="21"/>
              </w:rPr>
            </w:pPr>
          </w:p>
        </w:tc>
      </w:tr>
      <w:tr w14:paraId="25195A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24DBEE4">
            <w:pPr>
              <w:spacing w:line="500" w:lineRule="exact"/>
              <w:jc w:val="center"/>
              <w:rPr>
                <w:rFonts w:hint="eastAsia" w:ascii="宋体" w:hAnsi="宋体" w:cs="宋体"/>
                <w:kern w:val="0"/>
                <w:sz w:val="21"/>
                <w:szCs w:val="21"/>
              </w:rPr>
            </w:pPr>
            <w:r>
              <w:rPr>
                <w:rFonts w:hint="eastAsia" w:ascii="宋体" w:hAnsi="宋体" w:cs="宋体"/>
                <w:kern w:val="0"/>
                <w:sz w:val="21"/>
                <w:szCs w:val="21"/>
              </w:rPr>
              <w:t>营业执照号</w:t>
            </w:r>
          </w:p>
        </w:tc>
        <w:tc>
          <w:tcPr>
            <w:tcW w:w="1980" w:type="dxa"/>
            <w:gridSpan w:val="3"/>
            <w:vAlign w:val="center"/>
          </w:tcPr>
          <w:p w14:paraId="3A99E630">
            <w:pPr>
              <w:spacing w:line="500" w:lineRule="exact"/>
              <w:jc w:val="center"/>
              <w:rPr>
                <w:rFonts w:hint="eastAsia" w:ascii="宋体" w:hAnsi="宋体" w:cs="宋体"/>
                <w:kern w:val="0"/>
                <w:sz w:val="21"/>
                <w:szCs w:val="21"/>
              </w:rPr>
            </w:pPr>
          </w:p>
        </w:tc>
        <w:tc>
          <w:tcPr>
            <w:tcW w:w="1177" w:type="dxa"/>
            <w:vMerge w:val="continue"/>
            <w:vAlign w:val="center"/>
          </w:tcPr>
          <w:p w14:paraId="5E5DEE0F">
            <w:pPr>
              <w:spacing w:line="500" w:lineRule="exact"/>
              <w:jc w:val="center"/>
              <w:rPr>
                <w:rFonts w:hint="eastAsia" w:ascii="宋体" w:hAnsi="宋体" w:cs="宋体"/>
                <w:kern w:val="0"/>
                <w:sz w:val="21"/>
                <w:szCs w:val="21"/>
              </w:rPr>
            </w:pPr>
          </w:p>
        </w:tc>
        <w:tc>
          <w:tcPr>
            <w:tcW w:w="1883" w:type="dxa"/>
            <w:gridSpan w:val="3"/>
            <w:vAlign w:val="center"/>
          </w:tcPr>
          <w:p w14:paraId="594452F2">
            <w:pPr>
              <w:spacing w:line="500" w:lineRule="exact"/>
              <w:jc w:val="center"/>
              <w:rPr>
                <w:rFonts w:hint="eastAsia" w:ascii="宋体" w:hAnsi="宋体" w:cs="宋体"/>
                <w:kern w:val="0"/>
                <w:sz w:val="21"/>
                <w:szCs w:val="21"/>
              </w:rPr>
            </w:pPr>
            <w:r>
              <w:rPr>
                <w:rFonts w:hint="eastAsia" w:ascii="宋体" w:hAnsi="宋体" w:cs="宋体"/>
                <w:kern w:val="0"/>
                <w:sz w:val="21"/>
                <w:szCs w:val="21"/>
              </w:rPr>
              <w:t>高级职称人员</w:t>
            </w:r>
          </w:p>
        </w:tc>
        <w:tc>
          <w:tcPr>
            <w:tcW w:w="2268" w:type="dxa"/>
            <w:gridSpan w:val="2"/>
            <w:vAlign w:val="center"/>
          </w:tcPr>
          <w:p w14:paraId="2CC8C2AA">
            <w:pPr>
              <w:spacing w:line="500" w:lineRule="exact"/>
              <w:jc w:val="center"/>
              <w:rPr>
                <w:rFonts w:hint="eastAsia" w:ascii="宋体" w:hAnsi="宋体" w:cs="宋体"/>
                <w:b/>
                <w:bCs/>
                <w:kern w:val="0"/>
                <w:sz w:val="21"/>
                <w:szCs w:val="21"/>
              </w:rPr>
            </w:pPr>
          </w:p>
        </w:tc>
      </w:tr>
      <w:tr w14:paraId="205DEB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075B6C2">
            <w:pPr>
              <w:spacing w:line="500" w:lineRule="exact"/>
              <w:jc w:val="center"/>
              <w:rPr>
                <w:rFonts w:hint="eastAsia" w:ascii="宋体" w:hAnsi="宋体" w:cs="宋体"/>
                <w:kern w:val="0"/>
                <w:sz w:val="21"/>
                <w:szCs w:val="21"/>
              </w:rPr>
            </w:pPr>
            <w:r>
              <w:rPr>
                <w:rFonts w:hint="eastAsia" w:ascii="宋体" w:hAnsi="宋体" w:cs="宋体"/>
                <w:kern w:val="0"/>
                <w:sz w:val="21"/>
                <w:szCs w:val="21"/>
              </w:rPr>
              <w:t>注册资金</w:t>
            </w:r>
          </w:p>
        </w:tc>
        <w:tc>
          <w:tcPr>
            <w:tcW w:w="1980" w:type="dxa"/>
            <w:gridSpan w:val="3"/>
            <w:vAlign w:val="center"/>
          </w:tcPr>
          <w:p w14:paraId="13D5BD59">
            <w:pPr>
              <w:spacing w:line="500" w:lineRule="exact"/>
              <w:jc w:val="center"/>
              <w:rPr>
                <w:rFonts w:hint="eastAsia" w:ascii="宋体" w:hAnsi="宋体" w:cs="宋体"/>
                <w:kern w:val="0"/>
                <w:sz w:val="21"/>
                <w:szCs w:val="21"/>
              </w:rPr>
            </w:pPr>
          </w:p>
        </w:tc>
        <w:tc>
          <w:tcPr>
            <w:tcW w:w="1177" w:type="dxa"/>
            <w:vMerge w:val="continue"/>
            <w:vAlign w:val="center"/>
          </w:tcPr>
          <w:p w14:paraId="3CF5AAAB">
            <w:pPr>
              <w:spacing w:line="500" w:lineRule="exact"/>
              <w:jc w:val="center"/>
              <w:rPr>
                <w:rFonts w:hint="eastAsia" w:ascii="宋体" w:hAnsi="宋体" w:cs="宋体"/>
                <w:kern w:val="0"/>
                <w:sz w:val="21"/>
                <w:szCs w:val="21"/>
              </w:rPr>
            </w:pPr>
          </w:p>
        </w:tc>
        <w:tc>
          <w:tcPr>
            <w:tcW w:w="1883" w:type="dxa"/>
            <w:gridSpan w:val="3"/>
            <w:vAlign w:val="center"/>
          </w:tcPr>
          <w:p w14:paraId="10830E4D">
            <w:pPr>
              <w:spacing w:line="500" w:lineRule="exact"/>
              <w:jc w:val="center"/>
              <w:rPr>
                <w:rFonts w:hint="eastAsia" w:ascii="宋体" w:hAnsi="宋体" w:cs="宋体"/>
                <w:kern w:val="0"/>
                <w:sz w:val="21"/>
                <w:szCs w:val="21"/>
              </w:rPr>
            </w:pPr>
            <w:r>
              <w:rPr>
                <w:rFonts w:hint="eastAsia" w:ascii="宋体" w:hAnsi="宋体" w:cs="宋体"/>
                <w:kern w:val="0"/>
                <w:sz w:val="21"/>
                <w:szCs w:val="21"/>
              </w:rPr>
              <w:t>中级职称人员</w:t>
            </w:r>
          </w:p>
        </w:tc>
        <w:tc>
          <w:tcPr>
            <w:tcW w:w="2268" w:type="dxa"/>
            <w:gridSpan w:val="2"/>
            <w:vAlign w:val="center"/>
          </w:tcPr>
          <w:p w14:paraId="5BFA6E14">
            <w:pPr>
              <w:spacing w:line="500" w:lineRule="exact"/>
              <w:jc w:val="center"/>
              <w:rPr>
                <w:rFonts w:hint="eastAsia" w:ascii="宋体" w:hAnsi="宋体" w:cs="宋体"/>
                <w:b/>
                <w:bCs/>
                <w:kern w:val="0"/>
                <w:sz w:val="21"/>
                <w:szCs w:val="21"/>
              </w:rPr>
            </w:pPr>
          </w:p>
        </w:tc>
      </w:tr>
      <w:tr w14:paraId="0EF3AF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7FD70545">
            <w:pPr>
              <w:spacing w:line="500" w:lineRule="exact"/>
              <w:jc w:val="center"/>
              <w:rPr>
                <w:rFonts w:hint="eastAsia" w:ascii="宋体" w:hAnsi="宋体" w:cs="宋体"/>
                <w:kern w:val="0"/>
                <w:sz w:val="21"/>
                <w:szCs w:val="21"/>
              </w:rPr>
            </w:pPr>
            <w:r>
              <w:rPr>
                <w:rFonts w:hint="eastAsia" w:ascii="宋体" w:hAnsi="宋体" w:cs="宋体"/>
                <w:kern w:val="0"/>
                <w:sz w:val="21"/>
                <w:szCs w:val="21"/>
              </w:rPr>
              <w:t>开户银行</w:t>
            </w:r>
          </w:p>
        </w:tc>
        <w:tc>
          <w:tcPr>
            <w:tcW w:w="1980" w:type="dxa"/>
            <w:gridSpan w:val="3"/>
            <w:vAlign w:val="center"/>
          </w:tcPr>
          <w:p w14:paraId="21E45533">
            <w:pPr>
              <w:spacing w:line="500" w:lineRule="exact"/>
              <w:jc w:val="center"/>
              <w:rPr>
                <w:rFonts w:hint="eastAsia" w:ascii="宋体" w:hAnsi="宋体" w:cs="宋体"/>
                <w:kern w:val="0"/>
                <w:sz w:val="21"/>
                <w:szCs w:val="21"/>
              </w:rPr>
            </w:pPr>
          </w:p>
        </w:tc>
        <w:tc>
          <w:tcPr>
            <w:tcW w:w="1177" w:type="dxa"/>
            <w:vMerge w:val="continue"/>
            <w:vAlign w:val="center"/>
          </w:tcPr>
          <w:p w14:paraId="7605E8BD">
            <w:pPr>
              <w:spacing w:line="500" w:lineRule="exact"/>
              <w:jc w:val="center"/>
              <w:rPr>
                <w:rFonts w:hint="eastAsia" w:ascii="宋体" w:hAnsi="宋体" w:cs="宋体"/>
                <w:kern w:val="0"/>
                <w:sz w:val="21"/>
                <w:szCs w:val="21"/>
              </w:rPr>
            </w:pPr>
          </w:p>
        </w:tc>
        <w:tc>
          <w:tcPr>
            <w:tcW w:w="1883" w:type="dxa"/>
            <w:gridSpan w:val="3"/>
            <w:vAlign w:val="center"/>
          </w:tcPr>
          <w:p w14:paraId="71515871">
            <w:pPr>
              <w:spacing w:line="500" w:lineRule="exact"/>
              <w:jc w:val="center"/>
              <w:rPr>
                <w:rFonts w:hint="eastAsia" w:ascii="宋体" w:hAnsi="宋体" w:cs="宋体"/>
                <w:kern w:val="0"/>
                <w:sz w:val="21"/>
                <w:szCs w:val="21"/>
              </w:rPr>
            </w:pPr>
            <w:r>
              <w:rPr>
                <w:rFonts w:hint="eastAsia" w:ascii="宋体" w:hAnsi="宋体" w:cs="宋体"/>
                <w:kern w:val="0"/>
                <w:sz w:val="21"/>
                <w:szCs w:val="21"/>
              </w:rPr>
              <w:t>初级职称人员</w:t>
            </w:r>
          </w:p>
        </w:tc>
        <w:tc>
          <w:tcPr>
            <w:tcW w:w="2268" w:type="dxa"/>
            <w:gridSpan w:val="2"/>
            <w:vAlign w:val="center"/>
          </w:tcPr>
          <w:p w14:paraId="54C41AD8">
            <w:pPr>
              <w:spacing w:line="500" w:lineRule="exact"/>
              <w:jc w:val="center"/>
              <w:rPr>
                <w:rFonts w:hint="eastAsia" w:ascii="宋体" w:hAnsi="宋体" w:cs="宋体"/>
                <w:b/>
                <w:bCs/>
                <w:kern w:val="0"/>
                <w:sz w:val="21"/>
                <w:szCs w:val="21"/>
              </w:rPr>
            </w:pPr>
          </w:p>
        </w:tc>
      </w:tr>
      <w:tr w14:paraId="0070C2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EEABC65">
            <w:pPr>
              <w:spacing w:line="500" w:lineRule="exact"/>
              <w:jc w:val="center"/>
              <w:rPr>
                <w:rFonts w:hint="eastAsia" w:ascii="宋体" w:hAnsi="宋体" w:cs="宋体"/>
                <w:kern w:val="0"/>
                <w:sz w:val="21"/>
                <w:szCs w:val="21"/>
              </w:rPr>
            </w:pPr>
            <w:r>
              <w:rPr>
                <w:rFonts w:hint="eastAsia" w:ascii="宋体" w:hAnsi="宋体" w:cs="宋体"/>
                <w:kern w:val="0"/>
                <w:sz w:val="21"/>
                <w:szCs w:val="21"/>
              </w:rPr>
              <w:t>账号</w:t>
            </w:r>
          </w:p>
        </w:tc>
        <w:tc>
          <w:tcPr>
            <w:tcW w:w="1980" w:type="dxa"/>
            <w:gridSpan w:val="3"/>
            <w:vAlign w:val="center"/>
          </w:tcPr>
          <w:p w14:paraId="11609825">
            <w:pPr>
              <w:spacing w:line="500" w:lineRule="exact"/>
              <w:jc w:val="center"/>
              <w:rPr>
                <w:rFonts w:hint="eastAsia" w:ascii="宋体" w:hAnsi="宋体" w:cs="宋体"/>
                <w:kern w:val="0"/>
                <w:sz w:val="21"/>
                <w:szCs w:val="21"/>
              </w:rPr>
            </w:pPr>
          </w:p>
        </w:tc>
        <w:tc>
          <w:tcPr>
            <w:tcW w:w="1177" w:type="dxa"/>
            <w:vMerge w:val="continue"/>
            <w:vAlign w:val="center"/>
          </w:tcPr>
          <w:p w14:paraId="565E1384">
            <w:pPr>
              <w:spacing w:line="500" w:lineRule="exact"/>
              <w:jc w:val="center"/>
              <w:rPr>
                <w:rFonts w:hint="eastAsia" w:ascii="宋体" w:hAnsi="宋体" w:cs="宋体"/>
                <w:kern w:val="0"/>
                <w:sz w:val="21"/>
                <w:szCs w:val="21"/>
              </w:rPr>
            </w:pPr>
          </w:p>
        </w:tc>
        <w:tc>
          <w:tcPr>
            <w:tcW w:w="1883" w:type="dxa"/>
            <w:gridSpan w:val="3"/>
            <w:vAlign w:val="center"/>
          </w:tcPr>
          <w:p w14:paraId="2832D5D5">
            <w:pPr>
              <w:spacing w:line="500" w:lineRule="exact"/>
              <w:jc w:val="center"/>
              <w:rPr>
                <w:rFonts w:hint="eastAsia" w:ascii="宋体" w:hAnsi="宋体" w:cs="宋体"/>
                <w:kern w:val="0"/>
                <w:sz w:val="21"/>
                <w:szCs w:val="21"/>
              </w:rPr>
            </w:pPr>
            <w:r>
              <w:rPr>
                <w:rFonts w:hint="eastAsia" w:ascii="宋体" w:hAnsi="宋体" w:cs="宋体"/>
                <w:kern w:val="0"/>
                <w:sz w:val="21"/>
                <w:szCs w:val="21"/>
              </w:rPr>
              <w:t>技工</w:t>
            </w:r>
          </w:p>
        </w:tc>
        <w:tc>
          <w:tcPr>
            <w:tcW w:w="2268" w:type="dxa"/>
            <w:gridSpan w:val="2"/>
            <w:vAlign w:val="center"/>
          </w:tcPr>
          <w:p w14:paraId="768A86A4">
            <w:pPr>
              <w:spacing w:line="500" w:lineRule="exact"/>
              <w:jc w:val="center"/>
              <w:rPr>
                <w:rFonts w:hint="eastAsia" w:ascii="宋体" w:hAnsi="宋体" w:cs="宋体"/>
                <w:b/>
                <w:bCs/>
                <w:kern w:val="0"/>
                <w:sz w:val="21"/>
                <w:szCs w:val="21"/>
              </w:rPr>
            </w:pPr>
          </w:p>
        </w:tc>
      </w:tr>
      <w:tr w14:paraId="12AA67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08645A72">
            <w:pPr>
              <w:spacing w:line="500" w:lineRule="exact"/>
              <w:jc w:val="center"/>
              <w:rPr>
                <w:rFonts w:hint="eastAsia" w:ascii="宋体" w:hAnsi="宋体" w:cs="宋体"/>
                <w:kern w:val="0"/>
                <w:sz w:val="21"/>
                <w:szCs w:val="21"/>
              </w:rPr>
            </w:pPr>
            <w:r>
              <w:rPr>
                <w:rFonts w:hint="eastAsia" w:ascii="宋体" w:hAnsi="宋体" w:cs="宋体"/>
                <w:kern w:val="0"/>
                <w:sz w:val="21"/>
                <w:szCs w:val="21"/>
              </w:rPr>
              <w:t>经营范围</w:t>
            </w:r>
          </w:p>
        </w:tc>
        <w:tc>
          <w:tcPr>
            <w:tcW w:w="7308" w:type="dxa"/>
            <w:gridSpan w:val="9"/>
            <w:vAlign w:val="center"/>
          </w:tcPr>
          <w:p w14:paraId="3C9F6661">
            <w:pPr>
              <w:spacing w:line="500" w:lineRule="exact"/>
              <w:jc w:val="center"/>
              <w:rPr>
                <w:rFonts w:hint="eastAsia" w:ascii="宋体" w:hAnsi="宋体" w:cs="宋体"/>
                <w:b/>
                <w:bCs/>
                <w:kern w:val="0"/>
                <w:sz w:val="21"/>
                <w:szCs w:val="21"/>
              </w:rPr>
            </w:pPr>
          </w:p>
        </w:tc>
      </w:tr>
      <w:tr w14:paraId="03518F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04182BE5">
            <w:pPr>
              <w:spacing w:line="500" w:lineRule="exact"/>
              <w:jc w:val="center"/>
              <w:rPr>
                <w:rFonts w:hint="eastAsia" w:ascii="宋体" w:hAnsi="宋体" w:cs="宋体"/>
                <w:kern w:val="0"/>
                <w:sz w:val="21"/>
                <w:szCs w:val="21"/>
              </w:rPr>
            </w:pPr>
            <w:r>
              <w:rPr>
                <w:rFonts w:hint="eastAsia" w:ascii="宋体" w:hAnsi="宋体" w:cs="宋体"/>
                <w:kern w:val="0"/>
                <w:sz w:val="21"/>
                <w:szCs w:val="21"/>
              </w:rPr>
              <w:t>备注</w:t>
            </w:r>
          </w:p>
        </w:tc>
        <w:tc>
          <w:tcPr>
            <w:tcW w:w="7308" w:type="dxa"/>
            <w:gridSpan w:val="9"/>
            <w:vAlign w:val="center"/>
          </w:tcPr>
          <w:p w14:paraId="48818236">
            <w:pPr>
              <w:spacing w:line="500" w:lineRule="exact"/>
              <w:jc w:val="center"/>
              <w:rPr>
                <w:rFonts w:hint="eastAsia" w:ascii="宋体" w:hAnsi="宋体" w:cs="宋体"/>
                <w:kern w:val="0"/>
                <w:sz w:val="21"/>
                <w:szCs w:val="21"/>
              </w:rPr>
            </w:pPr>
          </w:p>
        </w:tc>
      </w:tr>
    </w:tbl>
    <w:p w14:paraId="42D276DE">
      <w:pPr>
        <w:spacing w:line="500" w:lineRule="exact"/>
        <w:rPr>
          <w:rFonts w:hint="eastAsia" w:asciiTheme="minorEastAsia" w:hAnsiTheme="minorEastAsia" w:eastAsiaTheme="minorEastAsia"/>
          <w:b/>
          <w:szCs w:val="28"/>
        </w:rPr>
      </w:pPr>
    </w:p>
    <w:p w14:paraId="0C9A473D">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投标人名称：        （</w:t>
      </w:r>
      <w:r>
        <w:rPr>
          <w:rFonts w:hint="eastAsia" w:asciiTheme="minorEastAsia" w:hAnsiTheme="minorEastAsia" w:eastAsiaTheme="minorEastAsia"/>
          <w:bCs/>
          <w:sz w:val="28"/>
          <w:szCs w:val="28"/>
          <w:lang w:val="en-US" w:eastAsia="zh-CN"/>
        </w:rPr>
        <w:t>公章</w:t>
      </w:r>
      <w:r>
        <w:rPr>
          <w:rFonts w:hint="eastAsia" w:asciiTheme="minorEastAsia" w:hAnsiTheme="minorEastAsia" w:eastAsiaTheme="minorEastAsia"/>
          <w:bCs/>
          <w:sz w:val="28"/>
          <w:szCs w:val="28"/>
        </w:rPr>
        <w:t>）</w:t>
      </w:r>
    </w:p>
    <w:p w14:paraId="75D250DC">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01F0851C">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投标日期:</w:t>
      </w:r>
    </w:p>
    <w:p w14:paraId="635E7E20">
      <w:pPr>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br w:type="page"/>
      </w:r>
    </w:p>
    <w:p w14:paraId="45538DC1">
      <w:pPr>
        <w:spacing w:line="500" w:lineRule="exact"/>
        <w:rPr>
          <w:rFonts w:hint="eastAsia" w:asciiTheme="minorEastAsia" w:hAnsiTheme="minorEastAsia" w:eastAsiaTheme="minorEastAsia"/>
          <w:bCs/>
          <w:sz w:val="28"/>
          <w:szCs w:val="28"/>
        </w:rPr>
      </w:pPr>
    </w:p>
    <w:p w14:paraId="14A85E9A">
      <w:pPr>
        <w:numPr>
          <w:ilvl w:val="0"/>
          <w:numId w:val="14"/>
        </w:numPr>
        <w:spacing w:line="500" w:lineRule="exact"/>
        <w:rPr>
          <w:rFonts w:hint="eastAsia" w:asciiTheme="minorEastAsia" w:hAnsiTheme="minorEastAsia" w:eastAsiaTheme="minorEastAsia"/>
          <w:b/>
          <w:bCs w:val="0"/>
          <w:sz w:val="28"/>
          <w:szCs w:val="28"/>
        </w:rPr>
      </w:pPr>
      <w:r>
        <w:rPr>
          <w:rFonts w:asciiTheme="minorEastAsia" w:hAnsiTheme="minorEastAsia" w:eastAsiaTheme="minorEastAsia"/>
          <w:b/>
          <w:bCs w:val="0"/>
          <w:sz w:val="28"/>
          <w:szCs w:val="28"/>
        </w:rPr>
        <w:t>投标人资质证明材料</w:t>
      </w:r>
    </w:p>
    <w:p w14:paraId="4945F79D">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营业执照</w:t>
      </w:r>
    </w:p>
    <w:p w14:paraId="59F42174">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近三年年度财务报表（包括资产负债表、利润表和现金流量表）</w:t>
      </w:r>
    </w:p>
    <w:p w14:paraId="15C4CCC8">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近三年的年度纳税及员工社保缴纳证明</w:t>
      </w:r>
    </w:p>
    <w:p w14:paraId="00A0C17D">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近三年官网诚信证明截图</w:t>
      </w:r>
    </w:p>
    <w:p w14:paraId="7E04EDB8">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业绩证明材料</w:t>
      </w:r>
    </w:p>
    <w:p w14:paraId="62CDF79E">
      <w:pPr>
        <w:spacing w:line="520" w:lineRule="exact"/>
        <w:ind w:firstLine="562" w:firstLineChars="200"/>
        <w:rPr>
          <w:rFonts w:hint="eastAsia" w:ascii="仿宋" w:hAnsi="仿宋" w:eastAsia="仿宋" w:cs="仿宋"/>
          <w:b/>
          <w:bCs/>
          <w:color w:val="FF0000"/>
          <w:sz w:val="28"/>
          <w:szCs w:val="28"/>
          <w:lang w:eastAsia="zh-CN"/>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特殊资格条件</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若有</w:t>
      </w:r>
      <w:r>
        <w:rPr>
          <w:rFonts w:hint="eastAsia" w:ascii="仿宋" w:hAnsi="仿宋" w:eastAsia="仿宋" w:cs="仿宋"/>
          <w:b/>
          <w:bCs/>
          <w:color w:val="auto"/>
          <w:sz w:val="28"/>
          <w:szCs w:val="28"/>
          <w:lang w:eastAsia="zh-CN"/>
        </w:rPr>
        <w:t>）</w:t>
      </w:r>
    </w:p>
    <w:p w14:paraId="013E60D5">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7.具有完善的质量保证和售后服务体系。</w:t>
      </w:r>
    </w:p>
    <w:p w14:paraId="45D736C1">
      <w:pPr>
        <w:spacing w:line="500" w:lineRule="exact"/>
        <w:ind w:firstLine="616" w:firstLineChars="257"/>
        <w:rPr>
          <w:rFonts w:hint="eastAsia" w:asciiTheme="minorEastAsia" w:hAnsiTheme="minorEastAsia" w:eastAsiaTheme="minorEastAsia"/>
        </w:rPr>
      </w:pPr>
    </w:p>
    <w:p w14:paraId="4B2B14A9">
      <w:pPr>
        <w:rPr>
          <w:rFonts w:ascii="仿宋" w:hAnsi="仿宋" w:eastAsia="仿宋" w:cs="仿宋"/>
          <w:b/>
          <w:w w:val="99"/>
          <w:kern w:val="0"/>
          <w:sz w:val="28"/>
          <w:szCs w:val="28"/>
          <w:lang w:val="zh-CN"/>
        </w:rPr>
      </w:pPr>
      <w:bookmarkStart w:id="372" w:name="_Toc15308"/>
      <w:r>
        <w:rPr>
          <w:rFonts w:ascii="仿宋" w:hAnsi="仿宋" w:eastAsia="仿宋" w:cs="仿宋"/>
          <w:b/>
          <w:w w:val="99"/>
          <w:kern w:val="0"/>
          <w:sz w:val="28"/>
          <w:szCs w:val="28"/>
          <w:lang w:val="zh-CN"/>
        </w:rPr>
        <w:br w:type="page"/>
      </w:r>
    </w:p>
    <w:p w14:paraId="7EE38EE8">
      <w:pPr>
        <w:autoSpaceDE w:val="0"/>
        <w:autoSpaceDN w:val="0"/>
        <w:adjustRightInd w:val="0"/>
        <w:snapToGrid w:val="0"/>
        <w:spacing w:line="360" w:lineRule="auto"/>
        <w:jc w:val="left"/>
        <w:outlineLvl w:val="1"/>
        <w:rPr>
          <w:rFonts w:ascii="仿宋" w:hAnsi="仿宋" w:eastAsia="仿宋" w:cs="仿宋"/>
          <w:b/>
          <w:w w:val="99"/>
          <w:kern w:val="0"/>
          <w:sz w:val="28"/>
          <w:szCs w:val="28"/>
          <w:lang w:val="zh-CN"/>
        </w:rPr>
      </w:pPr>
    </w:p>
    <w:p w14:paraId="7111F129">
      <w:pPr>
        <w:numPr>
          <w:ilvl w:val="0"/>
          <w:numId w:val="0"/>
        </w:numPr>
        <w:autoSpaceDE w:val="0"/>
        <w:autoSpaceDN w:val="0"/>
        <w:adjustRightInd w:val="0"/>
        <w:snapToGrid w:val="0"/>
        <w:spacing w:line="360" w:lineRule="auto"/>
        <w:ind w:leftChars="200"/>
        <w:jc w:val="left"/>
        <w:outlineLvl w:val="1"/>
        <w:rPr>
          <w:rFonts w:hint="eastAsia" w:ascii="仿宋" w:hAnsi="仿宋" w:eastAsia="仿宋" w:cs="仿宋"/>
          <w:b/>
          <w:w w:val="99"/>
          <w:kern w:val="0"/>
          <w:sz w:val="28"/>
          <w:szCs w:val="28"/>
          <w:lang w:val="zh-CN"/>
        </w:rPr>
      </w:pPr>
      <w:bookmarkStart w:id="373" w:name="_Toc6177"/>
      <w:r>
        <w:rPr>
          <w:rFonts w:hint="eastAsia" w:ascii="仿宋" w:hAnsi="仿宋" w:eastAsia="仿宋" w:cs="仿宋"/>
          <w:b/>
          <w:w w:val="99"/>
          <w:kern w:val="0"/>
          <w:sz w:val="28"/>
          <w:szCs w:val="28"/>
          <w:lang w:val="en-US" w:eastAsia="zh-CN"/>
        </w:rPr>
        <w:t>四、</w:t>
      </w:r>
      <w:r>
        <w:rPr>
          <w:rFonts w:hint="eastAsia" w:ascii="仿宋" w:hAnsi="仿宋" w:eastAsia="仿宋" w:cs="仿宋"/>
          <w:b/>
          <w:w w:val="99"/>
          <w:kern w:val="0"/>
          <w:sz w:val="28"/>
          <w:szCs w:val="28"/>
          <w:lang w:val="zh-CN"/>
        </w:rPr>
        <w:t>响应文件</w:t>
      </w:r>
      <w:bookmarkEnd w:id="372"/>
      <w:bookmarkEnd w:id="373"/>
    </w:p>
    <w:p w14:paraId="3FB97658">
      <w:pPr>
        <w:spacing w:line="500" w:lineRule="exact"/>
        <w:rPr>
          <w:rFonts w:ascii="仿宋" w:hAnsi="仿宋" w:eastAsia="仿宋" w:cs="仿宋"/>
          <w:b/>
          <w:bCs/>
          <w:kern w:val="0"/>
          <w:sz w:val="28"/>
          <w:szCs w:val="28"/>
        </w:rPr>
      </w:pPr>
      <w:r>
        <w:rPr>
          <w:rFonts w:hint="eastAsia" w:ascii="仿宋" w:hAnsi="仿宋" w:eastAsia="仿宋" w:cs="仿宋"/>
          <w:b/>
          <w:bCs/>
          <w:kern w:val="0"/>
          <w:sz w:val="28"/>
          <w:szCs w:val="28"/>
        </w:rPr>
        <w:t>投标人根据招标要求，重点关注评标原则进行自行编写</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rPr>
        <w:t>包括但不限于：</w:t>
      </w:r>
    </w:p>
    <w:p w14:paraId="0EEB6BC0">
      <w:pPr>
        <w:numPr>
          <w:ilvl w:val="0"/>
          <w:numId w:val="15"/>
        </w:numPr>
        <w:spacing w:line="5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分项报价</w:t>
      </w:r>
      <w:r>
        <w:rPr>
          <w:rFonts w:hint="eastAsia" w:ascii="仿宋" w:hAnsi="仿宋" w:eastAsia="仿宋" w:cs="仿宋"/>
          <w:b/>
          <w:bCs/>
          <w:kern w:val="0"/>
          <w:sz w:val="28"/>
          <w:szCs w:val="28"/>
          <w:lang w:val="en-US" w:eastAsia="zh-CN"/>
        </w:rPr>
        <w:t>明细</w:t>
      </w:r>
      <w:r>
        <w:rPr>
          <w:rFonts w:hint="eastAsia" w:ascii="仿宋" w:hAnsi="仿宋" w:eastAsia="仿宋" w:cs="仿宋"/>
          <w:b/>
          <w:bCs/>
          <w:kern w:val="0"/>
          <w:sz w:val="28"/>
          <w:szCs w:val="28"/>
        </w:rPr>
        <w:t>表</w:t>
      </w:r>
    </w:p>
    <w:p w14:paraId="77BE50B5">
      <w:pPr>
        <w:widowControl/>
        <w:spacing w:line="520" w:lineRule="exact"/>
        <w:jc w:val="left"/>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lang w:val="en-US" w:eastAsia="zh-CN"/>
        </w:rPr>
        <w:t>1.</w:t>
      </w:r>
      <w:r>
        <w:rPr>
          <w:rFonts w:hint="eastAsia" w:ascii="Times New Roman" w:hAnsi="Times New Roman" w:eastAsia="方正黑体_GBK" w:cs="Times New Roman"/>
          <w:bCs/>
          <w:sz w:val="32"/>
          <w:szCs w:val="32"/>
        </w:rPr>
        <w:t>采购清单</w:t>
      </w:r>
    </w:p>
    <w:tbl>
      <w:tblPr>
        <w:tblStyle w:val="43"/>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798"/>
        <w:gridCol w:w="830"/>
        <w:gridCol w:w="2216"/>
        <w:gridCol w:w="833"/>
        <w:gridCol w:w="842"/>
        <w:gridCol w:w="1065"/>
        <w:gridCol w:w="1048"/>
      </w:tblGrid>
      <w:tr w14:paraId="21CC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7687373">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序号</w:t>
            </w:r>
          </w:p>
        </w:tc>
        <w:tc>
          <w:tcPr>
            <w:tcW w:w="1417" w:type="dxa"/>
            <w:vAlign w:val="center"/>
          </w:tcPr>
          <w:p w14:paraId="1B535694">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名称</w:t>
            </w:r>
          </w:p>
        </w:tc>
        <w:tc>
          <w:tcPr>
            <w:tcW w:w="798" w:type="dxa"/>
            <w:vAlign w:val="center"/>
          </w:tcPr>
          <w:p w14:paraId="55580D7F">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品牌</w:t>
            </w:r>
          </w:p>
        </w:tc>
        <w:tc>
          <w:tcPr>
            <w:tcW w:w="830" w:type="dxa"/>
            <w:vAlign w:val="center"/>
          </w:tcPr>
          <w:p w14:paraId="670B4425">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型号</w:t>
            </w:r>
          </w:p>
        </w:tc>
        <w:tc>
          <w:tcPr>
            <w:tcW w:w="2216" w:type="dxa"/>
            <w:vAlign w:val="center"/>
          </w:tcPr>
          <w:p w14:paraId="624D74DC">
            <w:pPr>
              <w:spacing w:line="400" w:lineRule="exact"/>
              <w:jc w:val="center"/>
              <w:rPr>
                <w:rFonts w:hint="default" w:ascii="黑体" w:hAnsi="黑体" w:eastAsia="黑体" w:cs="黑体"/>
                <w:color w:val="0F1115"/>
                <w:sz w:val="28"/>
                <w:szCs w:val="28"/>
                <w:lang w:val="en-US" w:eastAsia="zh-CN"/>
              </w:rPr>
            </w:pPr>
            <w:r>
              <w:rPr>
                <w:rFonts w:hint="eastAsia" w:ascii="黑体" w:hAnsi="黑体" w:eastAsia="黑体" w:cs="黑体"/>
                <w:color w:val="0F1115"/>
                <w:sz w:val="28"/>
                <w:szCs w:val="28"/>
                <w:lang w:val="en-US" w:eastAsia="zh-CN"/>
              </w:rPr>
              <w:t>规格参数</w:t>
            </w:r>
          </w:p>
        </w:tc>
        <w:tc>
          <w:tcPr>
            <w:tcW w:w="833" w:type="dxa"/>
            <w:vAlign w:val="center"/>
          </w:tcPr>
          <w:p w14:paraId="533EF861">
            <w:pPr>
              <w:spacing w:line="400" w:lineRule="exact"/>
              <w:jc w:val="center"/>
              <w:rPr>
                <w:rFonts w:hint="eastAsia" w:ascii="黑体" w:hAnsi="黑体" w:eastAsia="黑体" w:cs="黑体"/>
                <w:color w:val="0F1115"/>
                <w:sz w:val="28"/>
                <w:szCs w:val="28"/>
              </w:rPr>
            </w:pPr>
            <w:r>
              <w:rPr>
                <w:rFonts w:hint="eastAsia" w:ascii="黑体" w:hAnsi="黑体" w:eastAsia="黑体" w:cs="黑体"/>
                <w:color w:val="0F1115"/>
                <w:sz w:val="28"/>
                <w:szCs w:val="28"/>
              </w:rPr>
              <w:t>单位</w:t>
            </w:r>
          </w:p>
        </w:tc>
        <w:tc>
          <w:tcPr>
            <w:tcW w:w="842" w:type="dxa"/>
            <w:vAlign w:val="center"/>
          </w:tcPr>
          <w:p w14:paraId="46B94373">
            <w:pPr>
              <w:spacing w:line="400" w:lineRule="exact"/>
              <w:jc w:val="center"/>
              <w:rPr>
                <w:rFonts w:hint="eastAsia" w:ascii="黑体" w:hAnsi="黑体" w:eastAsia="黑体" w:cs="黑体"/>
                <w:color w:val="0F1115"/>
                <w:sz w:val="28"/>
                <w:szCs w:val="28"/>
              </w:rPr>
            </w:pPr>
            <w:r>
              <w:rPr>
                <w:rFonts w:hint="eastAsia" w:ascii="黑体" w:hAnsi="黑体" w:eastAsia="黑体" w:cs="黑体"/>
                <w:color w:val="0F1115"/>
                <w:sz w:val="28"/>
                <w:szCs w:val="28"/>
              </w:rPr>
              <w:t>数量</w:t>
            </w:r>
          </w:p>
        </w:tc>
        <w:tc>
          <w:tcPr>
            <w:tcW w:w="1065" w:type="dxa"/>
            <w:vAlign w:val="center"/>
          </w:tcPr>
          <w:p w14:paraId="21C3A539">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单价(元)</w:t>
            </w:r>
          </w:p>
        </w:tc>
        <w:tc>
          <w:tcPr>
            <w:tcW w:w="1048" w:type="dxa"/>
            <w:vAlign w:val="center"/>
          </w:tcPr>
          <w:p w14:paraId="60E96D1F">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合计(元)</w:t>
            </w:r>
          </w:p>
        </w:tc>
      </w:tr>
      <w:tr w14:paraId="218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44CD36CB">
            <w:pPr>
              <w:spacing w:line="400" w:lineRule="exact"/>
              <w:jc w:val="center"/>
              <w:rPr>
                <w:rFonts w:ascii="Times New Roman" w:hAnsi="Times New Roman" w:eastAsia="方正仿宋_GBK" w:cs="Times New Roman"/>
                <w:sz w:val="28"/>
                <w:szCs w:val="28"/>
              </w:rPr>
            </w:pPr>
            <w:r>
              <w:rPr>
                <w:rFonts w:ascii="Times New Roman" w:hAnsi="Times New Roman" w:cs="Times New Roman"/>
                <w:color w:val="0F1115"/>
                <w:sz w:val="28"/>
                <w:szCs w:val="28"/>
              </w:rPr>
              <w:t>1</w:t>
            </w:r>
          </w:p>
        </w:tc>
        <w:tc>
          <w:tcPr>
            <w:tcW w:w="1417" w:type="dxa"/>
            <w:vAlign w:val="center"/>
          </w:tcPr>
          <w:p w14:paraId="6F86C8EF">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bidi="ar"/>
              </w:rPr>
              <w:t>poe红外半球400万高清网络摄像机</w:t>
            </w:r>
          </w:p>
        </w:tc>
        <w:tc>
          <w:tcPr>
            <w:tcW w:w="798" w:type="dxa"/>
            <w:vAlign w:val="center"/>
          </w:tcPr>
          <w:p w14:paraId="515699A8">
            <w:pPr>
              <w:spacing w:line="400" w:lineRule="exact"/>
              <w:jc w:val="center"/>
              <w:rPr>
                <w:rFonts w:ascii="Times New Roman" w:hAnsi="Times New Roman" w:eastAsia="方正仿宋_GBK" w:cs="Times New Roman"/>
                <w:sz w:val="28"/>
                <w:szCs w:val="28"/>
              </w:rPr>
            </w:pPr>
          </w:p>
        </w:tc>
        <w:tc>
          <w:tcPr>
            <w:tcW w:w="830" w:type="dxa"/>
            <w:vAlign w:val="center"/>
          </w:tcPr>
          <w:p w14:paraId="5F2E6B79">
            <w:pPr>
              <w:spacing w:line="400" w:lineRule="exact"/>
              <w:jc w:val="center"/>
              <w:rPr>
                <w:rFonts w:ascii="Times New Roman" w:hAnsi="Times New Roman" w:eastAsia="方正仿宋_GBK" w:cs="Times New Roman"/>
                <w:sz w:val="28"/>
                <w:szCs w:val="28"/>
              </w:rPr>
            </w:pPr>
          </w:p>
        </w:tc>
        <w:tc>
          <w:tcPr>
            <w:tcW w:w="2216" w:type="dxa"/>
            <w:vAlign w:val="center"/>
          </w:tcPr>
          <w:p w14:paraId="41C33D04">
            <w:pPr>
              <w:spacing w:line="400" w:lineRule="exact"/>
              <w:rPr>
                <w:rFonts w:ascii="Times New Roman" w:hAnsi="Times New Roman" w:eastAsia="方正仿宋_GBK" w:cs="Times New Roman"/>
                <w:sz w:val="28"/>
                <w:szCs w:val="28"/>
              </w:rPr>
            </w:pPr>
          </w:p>
        </w:tc>
        <w:tc>
          <w:tcPr>
            <w:tcW w:w="833" w:type="dxa"/>
            <w:vAlign w:val="center"/>
          </w:tcPr>
          <w:p w14:paraId="33AB96BC">
            <w:pPr>
              <w:spacing w:line="400" w:lineRule="exact"/>
              <w:jc w:val="center"/>
              <w:rPr>
                <w:rFonts w:hint="default" w:ascii="Times New Roman" w:hAnsi="Times New Roman" w:cs="Times New Roman"/>
                <w:color w:val="0F1115"/>
                <w:sz w:val="28"/>
                <w:szCs w:val="28"/>
                <w:lang w:val="en-US" w:eastAsia="zh-CN"/>
              </w:rPr>
            </w:pPr>
            <w:r>
              <w:rPr>
                <w:rFonts w:hint="eastAsia" w:ascii="Times New Roman" w:hAnsi="Times New Roman" w:cs="Times New Roman"/>
                <w:color w:val="0F1115"/>
                <w:sz w:val="28"/>
                <w:szCs w:val="28"/>
                <w:lang w:val="en-US" w:eastAsia="zh-CN"/>
              </w:rPr>
              <w:t>个</w:t>
            </w:r>
          </w:p>
        </w:tc>
        <w:tc>
          <w:tcPr>
            <w:tcW w:w="842" w:type="dxa"/>
            <w:vAlign w:val="center"/>
          </w:tcPr>
          <w:p w14:paraId="2B792E4B">
            <w:pPr>
              <w:spacing w:line="400" w:lineRule="exact"/>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130</w:t>
            </w:r>
          </w:p>
        </w:tc>
        <w:tc>
          <w:tcPr>
            <w:tcW w:w="1065" w:type="dxa"/>
            <w:vAlign w:val="center"/>
          </w:tcPr>
          <w:p w14:paraId="2A522947">
            <w:pPr>
              <w:spacing w:line="400" w:lineRule="exact"/>
              <w:jc w:val="center"/>
              <w:rPr>
                <w:rFonts w:ascii="Times New Roman" w:hAnsi="Times New Roman" w:eastAsia="方正仿宋_GBK" w:cs="Times New Roman"/>
                <w:sz w:val="28"/>
                <w:szCs w:val="28"/>
              </w:rPr>
            </w:pPr>
          </w:p>
        </w:tc>
        <w:tc>
          <w:tcPr>
            <w:tcW w:w="1048" w:type="dxa"/>
            <w:vAlign w:val="center"/>
          </w:tcPr>
          <w:p w14:paraId="6BC33FEA">
            <w:pPr>
              <w:spacing w:line="400" w:lineRule="exact"/>
              <w:jc w:val="center"/>
              <w:rPr>
                <w:rFonts w:ascii="Times New Roman" w:hAnsi="Times New Roman" w:eastAsia="方正仿宋_GBK" w:cs="Times New Roman"/>
                <w:sz w:val="28"/>
                <w:szCs w:val="28"/>
              </w:rPr>
            </w:pPr>
          </w:p>
        </w:tc>
      </w:tr>
      <w:tr w14:paraId="65C0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8B0C8C8">
            <w:pPr>
              <w:spacing w:line="400" w:lineRule="exact"/>
              <w:jc w:val="center"/>
              <w:rPr>
                <w:rFonts w:ascii="Times New Roman" w:hAnsi="Times New Roman" w:eastAsia="方正仿宋_GBK" w:cs="Times New Roman"/>
                <w:sz w:val="28"/>
                <w:szCs w:val="28"/>
              </w:rPr>
            </w:pPr>
            <w:r>
              <w:rPr>
                <w:rFonts w:ascii="Times New Roman" w:hAnsi="Times New Roman" w:cs="Times New Roman"/>
                <w:color w:val="0F1115"/>
                <w:sz w:val="28"/>
                <w:szCs w:val="28"/>
              </w:rPr>
              <w:t>2</w:t>
            </w:r>
          </w:p>
        </w:tc>
        <w:tc>
          <w:tcPr>
            <w:tcW w:w="1417" w:type="dxa"/>
            <w:vAlign w:val="center"/>
          </w:tcPr>
          <w:p w14:paraId="75953BA8">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bidi="ar"/>
              </w:rPr>
              <w:t>支架</w:t>
            </w:r>
          </w:p>
        </w:tc>
        <w:tc>
          <w:tcPr>
            <w:tcW w:w="798" w:type="dxa"/>
            <w:vAlign w:val="center"/>
          </w:tcPr>
          <w:p w14:paraId="059FACD6">
            <w:pPr>
              <w:spacing w:line="400" w:lineRule="exact"/>
              <w:jc w:val="center"/>
              <w:rPr>
                <w:rFonts w:ascii="Times New Roman" w:hAnsi="Times New Roman" w:eastAsia="方正仿宋_GBK" w:cs="Times New Roman"/>
                <w:sz w:val="28"/>
                <w:szCs w:val="28"/>
              </w:rPr>
            </w:pPr>
          </w:p>
        </w:tc>
        <w:tc>
          <w:tcPr>
            <w:tcW w:w="830" w:type="dxa"/>
            <w:vAlign w:val="center"/>
          </w:tcPr>
          <w:p w14:paraId="668D0EB9">
            <w:pPr>
              <w:spacing w:line="400" w:lineRule="exact"/>
              <w:jc w:val="center"/>
              <w:rPr>
                <w:rFonts w:ascii="Times New Roman" w:hAnsi="Times New Roman" w:eastAsia="方正仿宋_GBK" w:cs="Times New Roman"/>
                <w:sz w:val="28"/>
                <w:szCs w:val="28"/>
              </w:rPr>
            </w:pPr>
          </w:p>
        </w:tc>
        <w:tc>
          <w:tcPr>
            <w:tcW w:w="2216" w:type="dxa"/>
            <w:vAlign w:val="center"/>
          </w:tcPr>
          <w:p w14:paraId="28F5EAB4">
            <w:pPr>
              <w:spacing w:line="400" w:lineRule="exact"/>
              <w:rPr>
                <w:rFonts w:ascii="Times New Roman" w:hAnsi="Times New Roman" w:eastAsia="方正仿宋_GBK" w:cs="Times New Roman"/>
                <w:sz w:val="28"/>
                <w:szCs w:val="28"/>
              </w:rPr>
            </w:pPr>
          </w:p>
        </w:tc>
        <w:tc>
          <w:tcPr>
            <w:tcW w:w="833" w:type="dxa"/>
            <w:vAlign w:val="center"/>
          </w:tcPr>
          <w:p w14:paraId="01287BE0">
            <w:pPr>
              <w:spacing w:line="400" w:lineRule="exact"/>
              <w:jc w:val="center"/>
              <w:rPr>
                <w:rFonts w:ascii="Times New Roman" w:hAnsi="Times New Roman" w:cs="Times New Roman"/>
                <w:color w:val="0F1115"/>
                <w:sz w:val="28"/>
                <w:szCs w:val="28"/>
              </w:rPr>
            </w:pPr>
            <w:r>
              <w:rPr>
                <w:rFonts w:ascii="Times New Roman" w:hAnsi="Times New Roman" w:cs="Times New Roman"/>
                <w:color w:val="0F1115"/>
                <w:sz w:val="28"/>
                <w:szCs w:val="28"/>
              </w:rPr>
              <w:t>台</w:t>
            </w:r>
          </w:p>
        </w:tc>
        <w:tc>
          <w:tcPr>
            <w:tcW w:w="842" w:type="dxa"/>
            <w:vAlign w:val="center"/>
          </w:tcPr>
          <w:p w14:paraId="64006569">
            <w:pPr>
              <w:spacing w:line="400" w:lineRule="exact"/>
              <w:jc w:val="center"/>
              <w:rPr>
                <w:rFonts w:hint="default" w:ascii="Times New Roman" w:hAnsi="Times New Roman" w:eastAsia="宋体" w:cs="Times New Roman"/>
                <w:sz w:val="28"/>
                <w:szCs w:val="28"/>
                <w:lang w:val="en-US" w:eastAsia="zh-CN"/>
              </w:rPr>
            </w:pPr>
            <w:r>
              <w:rPr>
                <w:rFonts w:ascii="Times New Roman" w:hAnsi="Times New Roman" w:cs="Times New Roman"/>
                <w:color w:val="0F1115"/>
                <w:sz w:val="28"/>
                <w:szCs w:val="28"/>
              </w:rPr>
              <w:t>1</w:t>
            </w:r>
            <w:r>
              <w:rPr>
                <w:rFonts w:hint="eastAsia" w:ascii="Times New Roman" w:hAnsi="Times New Roman" w:cs="Times New Roman"/>
                <w:color w:val="0F1115"/>
                <w:sz w:val="28"/>
                <w:szCs w:val="28"/>
                <w:lang w:val="en-US" w:eastAsia="zh-CN"/>
              </w:rPr>
              <w:t>30</w:t>
            </w:r>
          </w:p>
        </w:tc>
        <w:tc>
          <w:tcPr>
            <w:tcW w:w="1065" w:type="dxa"/>
            <w:vAlign w:val="center"/>
          </w:tcPr>
          <w:p w14:paraId="7870F51D">
            <w:pPr>
              <w:spacing w:line="400" w:lineRule="exact"/>
              <w:jc w:val="center"/>
              <w:rPr>
                <w:rFonts w:ascii="Times New Roman" w:hAnsi="Times New Roman" w:eastAsia="方正仿宋_GBK" w:cs="Times New Roman"/>
                <w:sz w:val="28"/>
                <w:szCs w:val="28"/>
              </w:rPr>
            </w:pPr>
          </w:p>
        </w:tc>
        <w:tc>
          <w:tcPr>
            <w:tcW w:w="1048" w:type="dxa"/>
            <w:vAlign w:val="center"/>
          </w:tcPr>
          <w:p w14:paraId="18D1B569">
            <w:pPr>
              <w:spacing w:line="400" w:lineRule="exact"/>
              <w:jc w:val="center"/>
              <w:rPr>
                <w:rFonts w:ascii="Times New Roman" w:hAnsi="Times New Roman" w:eastAsia="方正仿宋_GBK" w:cs="Times New Roman"/>
                <w:sz w:val="28"/>
                <w:szCs w:val="28"/>
              </w:rPr>
            </w:pPr>
          </w:p>
        </w:tc>
      </w:tr>
      <w:tr w14:paraId="769D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1BCF11FC">
            <w:pPr>
              <w:spacing w:line="400" w:lineRule="exact"/>
              <w:jc w:val="center"/>
              <w:rPr>
                <w:rFonts w:ascii="Times New Roman" w:hAnsi="Times New Roman" w:eastAsia="方正仿宋_GBK" w:cs="Times New Roman"/>
                <w:sz w:val="28"/>
                <w:szCs w:val="28"/>
              </w:rPr>
            </w:pPr>
            <w:r>
              <w:rPr>
                <w:rFonts w:ascii="Times New Roman" w:hAnsi="Times New Roman" w:cs="Times New Roman"/>
                <w:color w:val="0F1115"/>
                <w:sz w:val="28"/>
                <w:szCs w:val="28"/>
              </w:rPr>
              <w:t>3</w:t>
            </w:r>
          </w:p>
        </w:tc>
        <w:tc>
          <w:tcPr>
            <w:tcW w:w="1417" w:type="dxa"/>
            <w:vAlign w:val="center"/>
          </w:tcPr>
          <w:p w14:paraId="36F7A40C">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bidi="ar"/>
              </w:rPr>
              <w:t>网线</w:t>
            </w:r>
          </w:p>
        </w:tc>
        <w:tc>
          <w:tcPr>
            <w:tcW w:w="798" w:type="dxa"/>
            <w:vAlign w:val="center"/>
          </w:tcPr>
          <w:p w14:paraId="1A7E6022">
            <w:pPr>
              <w:spacing w:line="400" w:lineRule="exact"/>
              <w:jc w:val="center"/>
              <w:rPr>
                <w:rFonts w:ascii="Times New Roman" w:hAnsi="Times New Roman" w:eastAsia="方正仿宋_GBK" w:cs="Times New Roman"/>
                <w:sz w:val="28"/>
                <w:szCs w:val="28"/>
              </w:rPr>
            </w:pPr>
          </w:p>
        </w:tc>
        <w:tc>
          <w:tcPr>
            <w:tcW w:w="830" w:type="dxa"/>
            <w:vAlign w:val="center"/>
          </w:tcPr>
          <w:p w14:paraId="6BFEF0AF">
            <w:pPr>
              <w:spacing w:line="400" w:lineRule="exact"/>
              <w:jc w:val="center"/>
              <w:rPr>
                <w:rFonts w:ascii="Times New Roman" w:hAnsi="Times New Roman" w:eastAsia="方正仿宋_GBK" w:cs="Times New Roman"/>
                <w:sz w:val="28"/>
                <w:szCs w:val="28"/>
              </w:rPr>
            </w:pPr>
          </w:p>
        </w:tc>
        <w:tc>
          <w:tcPr>
            <w:tcW w:w="2216" w:type="dxa"/>
            <w:vAlign w:val="center"/>
          </w:tcPr>
          <w:p w14:paraId="7C53627C">
            <w:pPr>
              <w:spacing w:line="400" w:lineRule="exact"/>
              <w:rPr>
                <w:rFonts w:ascii="Times New Roman" w:hAnsi="Times New Roman" w:eastAsia="方正仿宋_GBK" w:cs="Times New Roman"/>
                <w:sz w:val="28"/>
                <w:szCs w:val="28"/>
              </w:rPr>
            </w:pPr>
          </w:p>
        </w:tc>
        <w:tc>
          <w:tcPr>
            <w:tcW w:w="833" w:type="dxa"/>
            <w:vAlign w:val="center"/>
          </w:tcPr>
          <w:p w14:paraId="6FD38CD0">
            <w:pPr>
              <w:spacing w:line="400" w:lineRule="exact"/>
              <w:jc w:val="center"/>
              <w:rPr>
                <w:rFonts w:ascii="Times New Roman" w:hAnsi="Times New Roman" w:cs="Times New Roman"/>
                <w:color w:val="0F1115"/>
                <w:sz w:val="28"/>
                <w:szCs w:val="28"/>
              </w:rPr>
            </w:pPr>
            <w:r>
              <w:rPr>
                <w:rFonts w:ascii="Times New Roman" w:hAnsi="Times New Roman" w:cs="Times New Roman"/>
                <w:color w:val="0F1115"/>
                <w:sz w:val="28"/>
                <w:szCs w:val="28"/>
              </w:rPr>
              <w:t>套</w:t>
            </w:r>
          </w:p>
        </w:tc>
        <w:tc>
          <w:tcPr>
            <w:tcW w:w="842" w:type="dxa"/>
            <w:vAlign w:val="center"/>
          </w:tcPr>
          <w:p w14:paraId="2E7E0E50">
            <w:pPr>
              <w:spacing w:line="400" w:lineRule="exact"/>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color w:val="0F1115"/>
                <w:sz w:val="28"/>
                <w:szCs w:val="28"/>
                <w:lang w:val="en-US" w:eastAsia="zh-CN"/>
              </w:rPr>
              <w:t>7160</w:t>
            </w:r>
          </w:p>
        </w:tc>
        <w:tc>
          <w:tcPr>
            <w:tcW w:w="1065" w:type="dxa"/>
            <w:vAlign w:val="center"/>
          </w:tcPr>
          <w:p w14:paraId="476F3262">
            <w:pPr>
              <w:spacing w:line="400" w:lineRule="exact"/>
              <w:jc w:val="center"/>
              <w:rPr>
                <w:rFonts w:ascii="Times New Roman" w:hAnsi="Times New Roman" w:eastAsia="方正仿宋_GBK" w:cs="Times New Roman"/>
                <w:sz w:val="28"/>
                <w:szCs w:val="28"/>
              </w:rPr>
            </w:pPr>
          </w:p>
        </w:tc>
        <w:tc>
          <w:tcPr>
            <w:tcW w:w="1048" w:type="dxa"/>
            <w:vAlign w:val="center"/>
          </w:tcPr>
          <w:p w14:paraId="58323EB2">
            <w:pPr>
              <w:spacing w:line="400" w:lineRule="exact"/>
              <w:jc w:val="center"/>
              <w:rPr>
                <w:rFonts w:ascii="Times New Roman" w:hAnsi="Times New Roman" w:eastAsia="方正仿宋_GBK" w:cs="Times New Roman"/>
                <w:sz w:val="28"/>
                <w:szCs w:val="28"/>
              </w:rPr>
            </w:pPr>
          </w:p>
        </w:tc>
      </w:tr>
      <w:tr w14:paraId="20A0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6B3C4057">
            <w:pPr>
              <w:spacing w:line="400" w:lineRule="exact"/>
              <w:jc w:val="center"/>
              <w:rPr>
                <w:rFonts w:ascii="Times New Roman" w:hAnsi="Times New Roman" w:eastAsia="方正仿宋_GBK" w:cs="Times New Roman"/>
                <w:sz w:val="28"/>
                <w:szCs w:val="28"/>
              </w:rPr>
            </w:pPr>
            <w:r>
              <w:rPr>
                <w:rFonts w:hint="eastAsia" w:ascii="Times New Roman" w:hAnsi="Times New Roman" w:cs="Times New Roman"/>
                <w:color w:val="0F1115"/>
                <w:sz w:val="28"/>
                <w:szCs w:val="28"/>
              </w:rPr>
              <w:t>4</w:t>
            </w:r>
          </w:p>
        </w:tc>
        <w:tc>
          <w:tcPr>
            <w:tcW w:w="1417" w:type="dxa"/>
            <w:vAlign w:val="center"/>
          </w:tcPr>
          <w:p w14:paraId="65603002">
            <w:pPr>
              <w:widowControl/>
              <w:spacing w:line="240" w:lineRule="auto"/>
              <w:jc w:val="center"/>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bidi="ar"/>
              </w:rPr>
              <w:t>24 口 POE 千兆交换机</w:t>
            </w:r>
          </w:p>
        </w:tc>
        <w:tc>
          <w:tcPr>
            <w:tcW w:w="798" w:type="dxa"/>
            <w:vAlign w:val="center"/>
          </w:tcPr>
          <w:p w14:paraId="1D42D863">
            <w:pPr>
              <w:spacing w:line="400" w:lineRule="exact"/>
              <w:jc w:val="center"/>
              <w:rPr>
                <w:rFonts w:ascii="Times New Roman" w:hAnsi="Times New Roman" w:eastAsia="方正仿宋_GBK" w:cs="Times New Roman"/>
                <w:sz w:val="28"/>
                <w:szCs w:val="28"/>
              </w:rPr>
            </w:pPr>
          </w:p>
        </w:tc>
        <w:tc>
          <w:tcPr>
            <w:tcW w:w="830" w:type="dxa"/>
            <w:vAlign w:val="center"/>
          </w:tcPr>
          <w:p w14:paraId="5E006734">
            <w:pPr>
              <w:spacing w:line="400" w:lineRule="exact"/>
              <w:jc w:val="center"/>
              <w:rPr>
                <w:rFonts w:ascii="Times New Roman" w:hAnsi="Times New Roman" w:eastAsia="方正仿宋_GBK" w:cs="Times New Roman"/>
                <w:sz w:val="28"/>
                <w:szCs w:val="28"/>
              </w:rPr>
            </w:pPr>
          </w:p>
        </w:tc>
        <w:tc>
          <w:tcPr>
            <w:tcW w:w="2216" w:type="dxa"/>
            <w:vAlign w:val="center"/>
          </w:tcPr>
          <w:p w14:paraId="602CEDF4">
            <w:pPr>
              <w:spacing w:line="400" w:lineRule="exact"/>
              <w:rPr>
                <w:rFonts w:ascii="Times New Roman" w:hAnsi="Times New Roman" w:eastAsia="方正仿宋_GBK" w:cs="Times New Roman"/>
                <w:sz w:val="28"/>
                <w:szCs w:val="28"/>
              </w:rPr>
            </w:pPr>
          </w:p>
        </w:tc>
        <w:tc>
          <w:tcPr>
            <w:tcW w:w="833" w:type="dxa"/>
            <w:vAlign w:val="center"/>
          </w:tcPr>
          <w:p w14:paraId="16C9A9B2">
            <w:pPr>
              <w:spacing w:line="400" w:lineRule="exact"/>
              <w:jc w:val="center"/>
              <w:rPr>
                <w:rFonts w:hint="eastAsia" w:ascii="Times New Roman" w:hAnsi="Times New Roman" w:cs="Times New Roman"/>
                <w:color w:val="0F1115"/>
                <w:sz w:val="28"/>
                <w:szCs w:val="28"/>
                <w:lang w:eastAsia="zh-CN"/>
              </w:rPr>
            </w:pPr>
            <w:r>
              <w:rPr>
                <w:rFonts w:hint="eastAsia" w:ascii="Times New Roman" w:hAnsi="Times New Roman" w:cs="Times New Roman"/>
                <w:color w:val="0F1115"/>
                <w:sz w:val="28"/>
                <w:szCs w:val="28"/>
                <w:lang w:eastAsia="zh-CN"/>
              </w:rPr>
              <w:t>台</w:t>
            </w:r>
          </w:p>
        </w:tc>
        <w:tc>
          <w:tcPr>
            <w:tcW w:w="842" w:type="dxa"/>
            <w:vAlign w:val="center"/>
          </w:tcPr>
          <w:p w14:paraId="1A3CD46C">
            <w:pPr>
              <w:spacing w:line="400" w:lineRule="exact"/>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6</w:t>
            </w:r>
          </w:p>
        </w:tc>
        <w:tc>
          <w:tcPr>
            <w:tcW w:w="1065" w:type="dxa"/>
            <w:vAlign w:val="center"/>
          </w:tcPr>
          <w:p w14:paraId="23D0AF70">
            <w:pPr>
              <w:spacing w:line="400" w:lineRule="exact"/>
              <w:jc w:val="center"/>
              <w:rPr>
                <w:rFonts w:ascii="Times New Roman" w:hAnsi="Times New Roman" w:eastAsia="方正仿宋_GBK" w:cs="Times New Roman"/>
                <w:sz w:val="28"/>
                <w:szCs w:val="28"/>
              </w:rPr>
            </w:pPr>
          </w:p>
        </w:tc>
        <w:tc>
          <w:tcPr>
            <w:tcW w:w="1048" w:type="dxa"/>
            <w:vAlign w:val="center"/>
          </w:tcPr>
          <w:p w14:paraId="2902EB86">
            <w:pPr>
              <w:spacing w:line="400" w:lineRule="exact"/>
              <w:jc w:val="center"/>
              <w:rPr>
                <w:rFonts w:ascii="Times New Roman" w:hAnsi="Times New Roman" w:eastAsia="方正仿宋_GBK" w:cs="Times New Roman"/>
                <w:sz w:val="28"/>
                <w:szCs w:val="28"/>
              </w:rPr>
            </w:pPr>
          </w:p>
        </w:tc>
      </w:tr>
      <w:tr w14:paraId="66CD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7AEA1FDC">
            <w:pPr>
              <w:spacing w:line="400" w:lineRule="exact"/>
              <w:jc w:val="center"/>
              <w:rPr>
                <w:rFonts w:ascii="Times New Roman" w:hAnsi="Times New Roman" w:cs="Times New Roman"/>
                <w:color w:val="0F1115"/>
                <w:sz w:val="28"/>
                <w:szCs w:val="28"/>
              </w:rPr>
            </w:pPr>
            <w:r>
              <w:rPr>
                <w:rFonts w:hint="eastAsia" w:ascii="Times New Roman" w:hAnsi="Times New Roman" w:cs="Times New Roman"/>
                <w:color w:val="0F1115"/>
                <w:sz w:val="28"/>
                <w:szCs w:val="28"/>
              </w:rPr>
              <w:t>5</w:t>
            </w:r>
          </w:p>
        </w:tc>
        <w:tc>
          <w:tcPr>
            <w:tcW w:w="1417" w:type="dxa"/>
            <w:vAlign w:val="center"/>
          </w:tcPr>
          <w:p w14:paraId="16BE203C">
            <w:pPr>
              <w:widowControl/>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8口 POE 千兆交换机</w:t>
            </w:r>
          </w:p>
        </w:tc>
        <w:tc>
          <w:tcPr>
            <w:tcW w:w="798" w:type="dxa"/>
            <w:vAlign w:val="center"/>
          </w:tcPr>
          <w:p w14:paraId="7FDAB621">
            <w:pPr>
              <w:spacing w:line="400" w:lineRule="exact"/>
              <w:jc w:val="center"/>
              <w:rPr>
                <w:rFonts w:ascii="Times New Roman" w:hAnsi="Times New Roman" w:cs="Times New Roman"/>
                <w:color w:val="0F1115"/>
                <w:sz w:val="28"/>
                <w:szCs w:val="28"/>
              </w:rPr>
            </w:pPr>
          </w:p>
        </w:tc>
        <w:tc>
          <w:tcPr>
            <w:tcW w:w="830" w:type="dxa"/>
            <w:vAlign w:val="center"/>
          </w:tcPr>
          <w:p w14:paraId="2D31D430">
            <w:pPr>
              <w:spacing w:line="400" w:lineRule="exact"/>
              <w:jc w:val="center"/>
              <w:rPr>
                <w:rFonts w:ascii="Times New Roman" w:hAnsi="Times New Roman" w:cs="Times New Roman"/>
                <w:color w:val="0F1115"/>
                <w:sz w:val="28"/>
                <w:szCs w:val="28"/>
              </w:rPr>
            </w:pPr>
          </w:p>
        </w:tc>
        <w:tc>
          <w:tcPr>
            <w:tcW w:w="2216" w:type="dxa"/>
            <w:vAlign w:val="center"/>
          </w:tcPr>
          <w:p w14:paraId="7C1531D1">
            <w:pPr>
              <w:spacing w:line="400" w:lineRule="exact"/>
              <w:rPr>
                <w:rFonts w:ascii="Times New Roman" w:hAnsi="Times New Roman" w:cs="Times New Roman"/>
                <w:color w:val="0F1115"/>
                <w:sz w:val="28"/>
                <w:szCs w:val="28"/>
              </w:rPr>
            </w:pPr>
          </w:p>
        </w:tc>
        <w:tc>
          <w:tcPr>
            <w:tcW w:w="833" w:type="dxa"/>
            <w:vAlign w:val="center"/>
          </w:tcPr>
          <w:p w14:paraId="65D10855">
            <w:pPr>
              <w:spacing w:line="400" w:lineRule="exact"/>
              <w:jc w:val="center"/>
              <w:rPr>
                <w:rFonts w:hint="eastAsia" w:ascii="Times New Roman" w:hAnsi="Times New Roman" w:eastAsia="宋体" w:cs="Times New Roman"/>
                <w:color w:val="0F1115"/>
                <w:sz w:val="28"/>
                <w:szCs w:val="28"/>
                <w:lang w:eastAsia="zh-CN"/>
              </w:rPr>
            </w:pPr>
            <w:r>
              <w:rPr>
                <w:rFonts w:hint="eastAsia" w:ascii="Times New Roman" w:hAnsi="Times New Roman" w:cs="Times New Roman"/>
                <w:color w:val="0F1115"/>
                <w:sz w:val="28"/>
                <w:szCs w:val="28"/>
                <w:lang w:eastAsia="zh-CN"/>
              </w:rPr>
              <w:t>台</w:t>
            </w:r>
          </w:p>
        </w:tc>
        <w:tc>
          <w:tcPr>
            <w:tcW w:w="842" w:type="dxa"/>
            <w:vAlign w:val="center"/>
          </w:tcPr>
          <w:p w14:paraId="4D99069B">
            <w:pPr>
              <w:spacing w:line="400" w:lineRule="exact"/>
              <w:jc w:val="center"/>
              <w:rPr>
                <w:rFonts w:ascii="Times New Roman" w:hAnsi="Times New Roman" w:cs="Times New Roman"/>
                <w:color w:val="0F1115"/>
                <w:sz w:val="28"/>
                <w:szCs w:val="28"/>
              </w:rPr>
            </w:pPr>
            <w:r>
              <w:rPr>
                <w:rFonts w:hint="eastAsia" w:ascii="Times New Roman" w:hAnsi="Times New Roman" w:eastAsia="方正仿宋_GBK" w:cs="Times New Roman"/>
                <w:sz w:val="28"/>
                <w:szCs w:val="28"/>
                <w:lang w:val="en-US" w:eastAsia="zh-CN"/>
              </w:rPr>
              <w:t>15</w:t>
            </w:r>
          </w:p>
        </w:tc>
        <w:tc>
          <w:tcPr>
            <w:tcW w:w="1065" w:type="dxa"/>
            <w:vAlign w:val="center"/>
          </w:tcPr>
          <w:p w14:paraId="00C725C6">
            <w:pPr>
              <w:spacing w:line="400" w:lineRule="exact"/>
              <w:jc w:val="center"/>
              <w:rPr>
                <w:rFonts w:ascii="Times New Roman" w:hAnsi="Times New Roman" w:cs="Times New Roman"/>
                <w:color w:val="0F1115"/>
                <w:sz w:val="28"/>
                <w:szCs w:val="28"/>
              </w:rPr>
            </w:pPr>
          </w:p>
        </w:tc>
        <w:tc>
          <w:tcPr>
            <w:tcW w:w="1048" w:type="dxa"/>
            <w:vAlign w:val="center"/>
          </w:tcPr>
          <w:p w14:paraId="307C75A7">
            <w:pPr>
              <w:spacing w:line="400" w:lineRule="exact"/>
              <w:jc w:val="center"/>
              <w:rPr>
                <w:rFonts w:ascii="Times New Roman" w:hAnsi="Times New Roman" w:cs="Times New Roman"/>
                <w:color w:val="0F1115"/>
                <w:sz w:val="28"/>
                <w:szCs w:val="28"/>
              </w:rPr>
            </w:pPr>
          </w:p>
        </w:tc>
      </w:tr>
      <w:tr w14:paraId="51D2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3C6CDDFA">
            <w:pPr>
              <w:spacing w:line="400" w:lineRule="exact"/>
              <w:jc w:val="center"/>
              <w:rPr>
                <w:rFonts w:ascii="Times New Roman" w:hAnsi="Times New Roman" w:cs="Times New Roman"/>
                <w:color w:val="0F1115"/>
                <w:sz w:val="28"/>
                <w:szCs w:val="28"/>
              </w:rPr>
            </w:pPr>
            <w:r>
              <w:rPr>
                <w:rFonts w:hint="eastAsia" w:ascii="Times New Roman" w:hAnsi="Times New Roman" w:cs="Times New Roman"/>
                <w:color w:val="0F1115"/>
                <w:sz w:val="28"/>
                <w:szCs w:val="28"/>
              </w:rPr>
              <w:t>6</w:t>
            </w:r>
          </w:p>
        </w:tc>
        <w:tc>
          <w:tcPr>
            <w:tcW w:w="1417" w:type="dxa"/>
            <w:vAlign w:val="center"/>
          </w:tcPr>
          <w:p w14:paraId="775BF7CE">
            <w:pPr>
              <w:widowControl/>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eastAsia" w:ascii="宋体" w:hAnsi="宋体" w:cs="宋体"/>
                <w:color w:val="000000"/>
                <w:kern w:val="0"/>
                <w:sz w:val="21"/>
                <w:szCs w:val="21"/>
                <w:lang w:bidi="ar"/>
              </w:rPr>
              <w:t>8口千兆网络交换机</w:t>
            </w:r>
          </w:p>
        </w:tc>
        <w:tc>
          <w:tcPr>
            <w:tcW w:w="798" w:type="dxa"/>
            <w:vAlign w:val="center"/>
          </w:tcPr>
          <w:p w14:paraId="2E1B6EFA">
            <w:pPr>
              <w:spacing w:line="400" w:lineRule="exact"/>
              <w:jc w:val="center"/>
              <w:rPr>
                <w:rFonts w:ascii="Times New Roman" w:hAnsi="Times New Roman" w:cs="Times New Roman"/>
                <w:color w:val="0F1115"/>
                <w:sz w:val="28"/>
                <w:szCs w:val="28"/>
              </w:rPr>
            </w:pPr>
          </w:p>
        </w:tc>
        <w:tc>
          <w:tcPr>
            <w:tcW w:w="830" w:type="dxa"/>
            <w:vAlign w:val="center"/>
          </w:tcPr>
          <w:p w14:paraId="3C7FA3C7">
            <w:pPr>
              <w:spacing w:line="400" w:lineRule="exact"/>
              <w:jc w:val="center"/>
              <w:rPr>
                <w:rFonts w:ascii="Times New Roman" w:hAnsi="Times New Roman" w:eastAsia="方正仿宋_GBK" w:cs="Times New Roman"/>
                <w:sz w:val="28"/>
                <w:szCs w:val="28"/>
              </w:rPr>
            </w:pPr>
          </w:p>
        </w:tc>
        <w:tc>
          <w:tcPr>
            <w:tcW w:w="2216" w:type="dxa"/>
            <w:vAlign w:val="center"/>
          </w:tcPr>
          <w:p w14:paraId="474F82DD">
            <w:pPr>
              <w:spacing w:line="400" w:lineRule="exact"/>
              <w:rPr>
                <w:rFonts w:ascii="Times New Roman" w:hAnsi="Times New Roman" w:cs="Times New Roman"/>
                <w:color w:val="0F1115"/>
                <w:sz w:val="28"/>
                <w:szCs w:val="28"/>
              </w:rPr>
            </w:pPr>
          </w:p>
        </w:tc>
        <w:tc>
          <w:tcPr>
            <w:tcW w:w="833" w:type="dxa"/>
            <w:vAlign w:val="center"/>
          </w:tcPr>
          <w:p w14:paraId="6E64D445">
            <w:pPr>
              <w:spacing w:line="400" w:lineRule="exact"/>
              <w:jc w:val="center"/>
              <w:rPr>
                <w:rFonts w:hint="eastAsia" w:ascii="Times New Roman" w:hAnsi="Times New Roman" w:eastAsia="宋体" w:cs="Times New Roman"/>
                <w:color w:val="0F1115"/>
                <w:sz w:val="28"/>
                <w:szCs w:val="28"/>
                <w:lang w:eastAsia="zh-CN"/>
              </w:rPr>
            </w:pPr>
            <w:r>
              <w:rPr>
                <w:rFonts w:hint="eastAsia" w:ascii="Times New Roman" w:hAnsi="Times New Roman" w:cs="Times New Roman"/>
                <w:color w:val="0F1115"/>
                <w:sz w:val="28"/>
                <w:szCs w:val="28"/>
                <w:lang w:eastAsia="zh-CN"/>
              </w:rPr>
              <w:t>台</w:t>
            </w:r>
          </w:p>
        </w:tc>
        <w:tc>
          <w:tcPr>
            <w:tcW w:w="842" w:type="dxa"/>
            <w:vAlign w:val="center"/>
          </w:tcPr>
          <w:p w14:paraId="497A8FDE">
            <w:pPr>
              <w:spacing w:line="400" w:lineRule="exact"/>
              <w:jc w:val="center"/>
              <w:rPr>
                <w:rFonts w:hint="eastAsia" w:ascii="Times New Roman" w:hAnsi="Times New Roman" w:eastAsia="方正仿宋_GBK" w:cs="Times New Roman"/>
                <w:color w:val="0F1115"/>
                <w:sz w:val="28"/>
                <w:szCs w:val="28"/>
                <w:lang w:eastAsia="zh-CN"/>
              </w:rPr>
            </w:pPr>
            <w:r>
              <w:rPr>
                <w:rFonts w:hint="eastAsia" w:ascii="Times New Roman" w:hAnsi="Times New Roman" w:eastAsia="方正仿宋_GBK" w:cs="Times New Roman"/>
                <w:sz w:val="28"/>
                <w:szCs w:val="28"/>
                <w:lang w:val="en-US" w:eastAsia="zh-CN"/>
              </w:rPr>
              <w:t>2</w:t>
            </w:r>
          </w:p>
        </w:tc>
        <w:tc>
          <w:tcPr>
            <w:tcW w:w="1065" w:type="dxa"/>
            <w:vAlign w:val="center"/>
          </w:tcPr>
          <w:p w14:paraId="5387D29D">
            <w:pPr>
              <w:spacing w:line="400" w:lineRule="exact"/>
              <w:jc w:val="center"/>
              <w:rPr>
                <w:rFonts w:ascii="Times New Roman" w:hAnsi="Times New Roman" w:cs="Times New Roman"/>
                <w:color w:val="0F1115"/>
                <w:sz w:val="28"/>
                <w:szCs w:val="28"/>
              </w:rPr>
            </w:pPr>
          </w:p>
        </w:tc>
        <w:tc>
          <w:tcPr>
            <w:tcW w:w="1048" w:type="dxa"/>
            <w:vAlign w:val="center"/>
          </w:tcPr>
          <w:p w14:paraId="1F7AEC14">
            <w:pPr>
              <w:spacing w:line="400" w:lineRule="exact"/>
              <w:jc w:val="center"/>
              <w:rPr>
                <w:rFonts w:ascii="Times New Roman" w:hAnsi="Times New Roman" w:cs="Times New Roman"/>
                <w:color w:val="0F1115"/>
                <w:sz w:val="28"/>
                <w:szCs w:val="28"/>
              </w:rPr>
            </w:pPr>
          </w:p>
        </w:tc>
      </w:tr>
      <w:tr w14:paraId="0BBC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09AF50A6">
            <w:pPr>
              <w:spacing w:line="400" w:lineRule="exact"/>
              <w:jc w:val="center"/>
              <w:rPr>
                <w:rFonts w:hint="eastAsia"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7</w:t>
            </w:r>
          </w:p>
        </w:tc>
        <w:tc>
          <w:tcPr>
            <w:tcW w:w="1417" w:type="dxa"/>
            <w:vAlign w:val="center"/>
          </w:tcPr>
          <w:p w14:paraId="55AF737D">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室外铠装光纤</w:t>
            </w:r>
          </w:p>
        </w:tc>
        <w:tc>
          <w:tcPr>
            <w:tcW w:w="798" w:type="dxa"/>
            <w:vAlign w:val="center"/>
          </w:tcPr>
          <w:p w14:paraId="382285AC">
            <w:pPr>
              <w:spacing w:line="400" w:lineRule="exact"/>
              <w:jc w:val="center"/>
              <w:rPr>
                <w:rFonts w:ascii="Times New Roman" w:hAnsi="Times New Roman" w:cs="Times New Roman"/>
                <w:color w:val="0F1115"/>
                <w:sz w:val="28"/>
                <w:szCs w:val="28"/>
              </w:rPr>
            </w:pPr>
          </w:p>
        </w:tc>
        <w:tc>
          <w:tcPr>
            <w:tcW w:w="830" w:type="dxa"/>
            <w:vAlign w:val="center"/>
          </w:tcPr>
          <w:p w14:paraId="37307E4F">
            <w:pPr>
              <w:spacing w:line="400" w:lineRule="exact"/>
              <w:jc w:val="center"/>
              <w:rPr>
                <w:rFonts w:ascii="Times New Roman" w:hAnsi="Times New Roman" w:eastAsia="方正仿宋_GBK" w:cs="Times New Roman"/>
                <w:sz w:val="28"/>
                <w:szCs w:val="28"/>
              </w:rPr>
            </w:pPr>
          </w:p>
        </w:tc>
        <w:tc>
          <w:tcPr>
            <w:tcW w:w="2216" w:type="dxa"/>
            <w:vAlign w:val="center"/>
          </w:tcPr>
          <w:p w14:paraId="212445FD">
            <w:pPr>
              <w:spacing w:line="400" w:lineRule="exact"/>
              <w:rPr>
                <w:rFonts w:ascii="Times New Roman" w:hAnsi="Times New Roman" w:cs="Times New Roman"/>
                <w:color w:val="0F1115"/>
                <w:sz w:val="28"/>
                <w:szCs w:val="28"/>
              </w:rPr>
            </w:pPr>
          </w:p>
        </w:tc>
        <w:tc>
          <w:tcPr>
            <w:tcW w:w="833" w:type="dxa"/>
            <w:vAlign w:val="center"/>
          </w:tcPr>
          <w:p w14:paraId="215861C8">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米</w:t>
            </w:r>
          </w:p>
        </w:tc>
        <w:tc>
          <w:tcPr>
            <w:tcW w:w="842" w:type="dxa"/>
            <w:vAlign w:val="center"/>
          </w:tcPr>
          <w:p w14:paraId="331CA437">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2300</w:t>
            </w:r>
          </w:p>
        </w:tc>
        <w:tc>
          <w:tcPr>
            <w:tcW w:w="1065" w:type="dxa"/>
            <w:vAlign w:val="center"/>
          </w:tcPr>
          <w:p w14:paraId="26F8318E">
            <w:pPr>
              <w:widowControl/>
              <w:jc w:val="center"/>
              <w:textAlignment w:val="center"/>
              <w:rPr>
                <w:rFonts w:ascii="Times New Roman" w:hAnsi="Times New Roman" w:cs="Times New Roman"/>
                <w:color w:val="0F1115"/>
                <w:sz w:val="28"/>
                <w:szCs w:val="28"/>
              </w:rPr>
            </w:pPr>
          </w:p>
        </w:tc>
        <w:tc>
          <w:tcPr>
            <w:tcW w:w="1048" w:type="dxa"/>
            <w:vAlign w:val="center"/>
          </w:tcPr>
          <w:p w14:paraId="5F7AB4C1">
            <w:pPr>
              <w:spacing w:line="400" w:lineRule="exact"/>
              <w:jc w:val="center"/>
              <w:rPr>
                <w:rFonts w:ascii="Times New Roman" w:hAnsi="Times New Roman" w:cs="Times New Roman"/>
                <w:color w:val="0F1115"/>
                <w:sz w:val="28"/>
                <w:szCs w:val="28"/>
              </w:rPr>
            </w:pPr>
          </w:p>
        </w:tc>
      </w:tr>
      <w:tr w14:paraId="0644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25708C80">
            <w:pPr>
              <w:spacing w:line="400" w:lineRule="exact"/>
              <w:jc w:val="center"/>
              <w:rPr>
                <w:rFonts w:hint="eastAsia"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8</w:t>
            </w:r>
          </w:p>
        </w:tc>
        <w:tc>
          <w:tcPr>
            <w:tcW w:w="1417" w:type="dxa"/>
            <w:vAlign w:val="center"/>
          </w:tcPr>
          <w:p w14:paraId="284DA33E">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光纤终端盒</w:t>
            </w:r>
          </w:p>
        </w:tc>
        <w:tc>
          <w:tcPr>
            <w:tcW w:w="798" w:type="dxa"/>
            <w:vAlign w:val="center"/>
          </w:tcPr>
          <w:p w14:paraId="1EB3C184">
            <w:pPr>
              <w:spacing w:line="400" w:lineRule="exact"/>
              <w:jc w:val="center"/>
              <w:rPr>
                <w:rFonts w:ascii="Times New Roman" w:hAnsi="Times New Roman" w:cs="Times New Roman"/>
                <w:color w:val="0F1115"/>
                <w:sz w:val="28"/>
                <w:szCs w:val="28"/>
              </w:rPr>
            </w:pPr>
          </w:p>
        </w:tc>
        <w:tc>
          <w:tcPr>
            <w:tcW w:w="830" w:type="dxa"/>
            <w:vAlign w:val="center"/>
          </w:tcPr>
          <w:p w14:paraId="2F7CF287">
            <w:pPr>
              <w:spacing w:line="400" w:lineRule="exact"/>
              <w:jc w:val="center"/>
              <w:rPr>
                <w:rFonts w:ascii="Times New Roman" w:hAnsi="Times New Roman" w:eastAsia="方正仿宋_GBK" w:cs="Times New Roman"/>
                <w:sz w:val="28"/>
                <w:szCs w:val="28"/>
              </w:rPr>
            </w:pPr>
          </w:p>
        </w:tc>
        <w:tc>
          <w:tcPr>
            <w:tcW w:w="2216" w:type="dxa"/>
            <w:vAlign w:val="center"/>
          </w:tcPr>
          <w:p w14:paraId="5EFD37C2">
            <w:pPr>
              <w:spacing w:line="400" w:lineRule="exact"/>
              <w:rPr>
                <w:rFonts w:ascii="Times New Roman" w:hAnsi="Times New Roman" w:cs="Times New Roman"/>
                <w:color w:val="0F1115"/>
                <w:sz w:val="28"/>
                <w:szCs w:val="28"/>
              </w:rPr>
            </w:pPr>
          </w:p>
        </w:tc>
        <w:tc>
          <w:tcPr>
            <w:tcW w:w="833" w:type="dxa"/>
            <w:vAlign w:val="center"/>
          </w:tcPr>
          <w:p w14:paraId="380EFA0F">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套</w:t>
            </w:r>
          </w:p>
        </w:tc>
        <w:tc>
          <w:tcPr>
            <w:tcW w:w="842" w:type="dxa"/>
            <w:vAlign w:val="center"/>
          </w:tcPr>
          <w:p w14:paraId="645B96B4">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32</w:t>
            </w:r>
          </w:p>
        </w:tc>
        <w:tc>
          <w:tcPr>
            <w:tcW w:w="1065" w:type="dxa"/>
            <w:vAlign w:val="center"/>
          </w:tcPr>
          <w:p w14:paraId="13BAA5D8">
            <w:pPr>
              <w:widowControl/>
              <w:jc w:val="center"/>
              <w:textAlignment w:val="center"/>
              <w:rPr>
                <w:rFonts w:ascii="Times New Roman" w:hAnsi="Times New Roman" w:cs="Times New Roman"/>
                <w:color w:val="0F1115"/>
                <w:sz w:val="28"/>
                <w:szCs w:val="28"/>
              </w:rPr>
            </w:pPr>
          </w:p>
        </w:tc>
        <w:tc>
          <w:tcPr>
            <w:tcW w:w="1048" w:type="dxa"/>
            <w:vAlign w:val="center"/>
          </w:tcPr>
          <w:p w14:paraId="7B1337E7">
            <w:pPr>
              <w:spacing w:line="400" w:lineRule="exact"/>
              <w:jc w:val="center"/>
              <w:rPr>
                <w:rFonts w:ascii="Times New Roman" w:hAnsi="Times New Roman" w:cs="Times New Roman"/>
                <w:color w:val="0F1115"/>
                <w:sz w:val="28"/>
                <w:szCs w:val="28"/>
              </w:rPr>
            </w:pPr>
          </w:p>
        </w:tc>
      </w:tr>
      <w:tr w14:paraId="6DC2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7D190720">
            <w:pPr>
              <w:spacing w:line="400" w:lineRule="exact"/>
              <w:jc w:val="center"/>
              <w:rPr>
                <w:rFonts w:hint="eastAsia"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9</w:t>
            </w:r>
          </w:p>
        </w:tc>
        <w:tc>
          <w:tcPr>
            <w:tcW w:w="1417" w:type="dxa"/>
            <w:vAlign w:val="center"/>
          </w:tcPr>
          <w:p w14:paraId="65FA49A5">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光纤熔纤</w:t>
            </w:r>
          </w:p>
        </w:tc>
        <w:tc>
          <w:tcPr>
            <w:tcW w:w="798" w:type="dxa"/>
            <w:vAlign w:val="center"/>
          </w:tcPr>
          <w:p w14:paraId="4452EABF">
            <w:pPr>
              <w:spacing w:line="400" w:lineRule="exact"/>
              <w:jc w:val="center"/>
              <w:rPr>
                <w:rFonts w:ascii="Times New Roman" w:hAnsi="Times New Roman" w:cs="Times New Roman"/>
                <w:color w:val="0F1115"/>
                <w:sz w:val="28"/>
                <w:szCs w:val="28"/>
              </w:rPr>
            </w:pPr>
          </w:p>
        </w:tc>
        <w:tc>
          <w:tcPr>
            <w:tcW w:w="830" w:type="dxa"/>
            <w:vAlign w:val="center"/>
          </w:tcPr>
          <w:p w14:paraId="663C02A4">
            <w:pPr>
              <w:spacing w:line="400" w:lineRule="exact"/>
              <w:jc w:val="center"/>
              <w:rPr>
                <w:rFonts w:ascii="Times New Roman" w:hAnsi="Times New Roman" w:eastAsia="方正仿宋_GBK" w:cs="Times New Roman"/>
                <w:sz w:val="28"/>
                <w:szCs w:val="28"/>
              </w:rPr>
            </w:pPr>
          </w:p>
        </w:tc>
        <w:tc>
          <w:tcPr>
            <w:tcW w:w="2216" w:type="dxa"/>
            <w:vAlign w:val="center"/>
          </w:tcPr>
          <w:p w14:paraId="20F260D4">
            <w:pPr>
              <w:spacing w:line="400" w:lineRule="exact"/>
              <w:rPr>
                <w:rFonts w:ascii="Times New Roman" w:hAnsi="Times New Roman" w:cs="Times New Roman"/>
                <w:color w:val="0F1115"/>
                <w:sz w:val="28"/>
                <w:szCs w:val="28"/>
              </w:rPr>
            </w:pPr>
          </w:p>
        </w:tc>
        <w:tc>
          <w:tcPr>
            <w:tcW w:w="833" w:type="dxa"/>
            <w:vAlign w:val="center"/>
          </w:tcPr>
          <w:p w14:paraId="28EE489B">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芯</w:t>
            </w:r>
          </w:p>
        </w:tc>
        <w:tc>
          <w:tcPr>
            <w:tcW w:w="842" w:type="dxa"/>
            <w:vAlign w:val="center"/>
          </w:tcPr>
          <w:p w14:paraId="1C2C0F66">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176</w:t>
            </w:r>
          </w:p>
        </w:tc>
        <w:tc>
          <w:tcPr>
            <w:tcW w:w="1065" w:type="dxa"/>
            <w:vAlign w:val="center"/>
          </w:tcPr>
          <w:p w14:paraId="4FFD7056">
            <w:pPr>
              <w:widowControl/>
              <w:jc w:val="center"/>
              <w:textAlignment w:val="center"/>
              <w:rPr>
                <w:rFonts w:ascii="Times New Roman" w:hAnsi="Times New Roman" w:cs="Times New Roman"/>
                <w:color w:val="0F1115"/>
                <w:sz w:val="28"/>
                <w:szCs w:val="28"/>
              </w:rPr>
            </w:pPr>
          </w:p>
        </w:tc>
        <w:tc>
          <w:tcPr>
            <w:tcW w:w="1048" w:type="dxa"/>
            <w:vAlign w:val="center"/>
          </w:tcPr>
          <w:p w14:paraId="08CDF6A2">
            <w:pPr>
              <w:spacing w:line="400" w:lineRule="exact"/>
              <w:jc w:val="center"/>
              <w:rPr>
                <w:rFonts w:ascii="Times New Roman" w:hAnsi="Times New Roman" w:cs="Times New Roman"/>
                <w:color w:val="0F1115"/>
                <w:sz w:val="28"/>
                <w:szCs w:val="28"/>
              </w:rPr>
            </w:pPr>
          </w:p>
        </w:tc>
      </w:tr>
      <w:tr w14:paraId="4A15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4348B6C0">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10</w:t>
            </w:r>
          </w:p>
        </w:tc>
        <w:tc>
          <w:tcPr>
            <w:tcW w:w="1417" w:type="dxa"/>
            <w:vAlign w:val="center"/>
          </w:tcPr>
          <w:p w14:paraId="68B834DC">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光纤收发器</w:t>
            </w:r>
          </w:p>
        </w:tc>
        <w:tc>
          <w:tcPr>
            <w:tcW w:w="798" w:type="dxa"/>
            <w:vAlign w:val="center"/>
          </w:tcPr>
          <w:p w14:paraId="1C7FD822">
            <w:pPr>
              <w:spacing w:line="400" w:lineRule="exact"/>
              <w:jc w:val="center"/>
              <w:rPr>
                <w:rFonts w:ascii="Times New Roman" w:hAnsi="Times New Roman" w:cs="Times New Roman"/>
                <w:color w:val="0F1115"/>
                <w:sz w:val="28"/>
                <w:szCs w:val="28"/>
              </w:rPr>
            </w:pPr>
          </w:p>
        </w:tc>
        <w:tc>
          <w:tcPr>
            <w:tcW w:w="830" w:type="dxa"/>
            <w:vAlign w:val="center"/>
          </w:tcPr>
          <w:p w14:paraId="273D45B7">
            <w:pPr>
              <w:spacing w:line="400" w:lineRule="exact"/>
              <w:jc w:val="center"/>
              <w:rPr>
                <w:rFonts w:ascii="Times New Roman" w:hAnsi="Times New Roman" w:eastAsia="方正仿宋_GBK" w:cs="Times New Roman"/>
                <w:sz w:val="28"/>
                <w:szCs w:val="28"/>
              </w:rPr>
            </w:pPr>
          </w:p>
        </w:tc>
        <w:tc>
          <w:tcPr>
            <w:tcW w:w="2216" w:type="dxa"/>
            <w:vAlign w:val="center"/>
          </w:tcPr>
          <w:p w14:paraId="7301BA43">
            <w:pPr>
              <w:spacing w:line="400" w:lineRule="exact"/>
              <w:rPr>
                <w:rFonts w:ascii="Times New Roman" w:hAnsi="Times New Roman" w:cs="Times New Roman"/>
                <w:color w:val="0F1115"/>
                <w:sz w:val="28"/>
                <w:szCs w:val="28"/>
              </w:rPr>
            </w:pPr>
          </w:p>
        </w:tc>
        <w:tc>
          <w:tcPr>
            <w:tcW w:w="833" w:type="dxa"/>
            <w:vAlign w:val="center"/>
          </w:tcPr>
          <w:p w14:paraId="68A323DF">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对</w:t>
            </w:r>
          </w:p>
        </w:tc>
        <w:tc>
          <w:tcPr>
            <w:tcW w:w="842" w:type="dxa"/>
            <w:vAlign w:val="center"/>
          </w:tcPr>
          <w:p w14:paraId="5F8702DA">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sz w:val="21"/>
                <w:szCs w:val="21"/>
              </w:rPr>
              <w:t>23</w:t>
            </w:r>
          </w:p>
        </w:tc>
        <w:tc>
          <w:tcPr>
            <w:tcW w:w="1065" w:type="dxa"/>
            <w:vAlign w:val="center"/>
          </w:tcPr>
          <w:p w14:paraId="2570C1F4">
            <w:pPr>
              <w:widowControl/>
              <w:jc w:val="center"/>
              <w:textAlignment w:val="center"/>
              <w:rPr>
                <w:rFonts w:ascii="Times New Roman" w:hAnsi="Times New Roman" w:cs="Times New Roman"/>
                <w:color w:val="0F1115"/>
                <w:sz w:val="28"/>
                <w:szCs w:val="28"/>
              </w:rPr>
            </w:pPr>
          </w:p>
        </w:tc>
        <w:tc>
          <w:tcPr>
            <w:tcW w:w="1048" w:type="dxa"/>
            <w:vAlign w:val="center"/>
          </w:tcPr>
          <w:p w14:paraId="55E89155">
            <w:pPr>
              <w:spacing w:line="400" w:lineRule="exact"/>
              <w:jc w:val="center"/>
              <w:rPr>
                <w:rFonts w:ascii="Times New Roman" w:hAnsi="Times New Roman" w:cs="Times New Roman"/>
                <w:color w:val="0F1115"/>
                <w:sz w:val="28"/>
                <w:szCs w:val="28"/>
              </w:rPr>
            </w:pPr>
          </w:p>
        </w:tc>
      </w:tr>
      <w:tr w14:paraId="3336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0D6A9D75">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11</w:t>
            </w:r>
          </w:p>
        </w:tc>
        <w:tc>
          <w:tcPr>
            <w:tcW w:w="1417" w:type="dxa"/>
            <w:vAlign w:val="center"/>
          </w:tcPr>
          <w:p w14:paraId="0BA72857">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32 路硬盘录像机</w:t>
            </w:r>
          </w:p>
        </w:tc>
        <w:tc>
          <w:tcPr>
            <w:tcW w:w="798" w:type="dxa"/>
            <w:vAlign w:val="center"/>
          </w:tcPr>
          <w:p w14:paraId="3F78E89D">
            <w:pPr>
              <w:spacing w:line="400" w:lineRule="exact"/>
              <w:jc w:val="center"/>
              <w:rPr>
                <w:rFonts w:ascii="Times New Roman" w:hAnsi="Times New Roman" w:cs="Times New Roman"/>
                <w:color w:val="0F1115"/>
                <w:sz w:val="28"/>
                <w:szCs w:val="28"/>
              </w:rPr>
            </w:pPr>
          </w:p>
        </w:tc>
        <w:tc>
          <w:tcPr>
            <w:tcW w:w="830" w:type="dxa"/>
            <w:vAlign w:val="center"/>
          </w:tcPr>
          <w:p w14:paraId="03BAA5FB">
            <w:pPr>
              <w:spacing w:line="400" w:lineRule="exact"/>
              <w:jc w:val="center"/>
              <w:rPr>
                <w:rFonts w:ascii="Times New Roman" w:hAnsi="Times New Roman" w:eastAsia="方正仿宋_GBK" w:cs="Times New Roman"/>
                <w:sz w:val="28"/>
                <w:szCs w:val="28"/>
              </w:rPr>
            </w:pPr>
          </w:p>
        </w:tc>
        <w:tc>
          <w:tcPr>
            <w:tcW w:w="2216" w:type="dxa"/>
            <w:vAlign w:val="center"/>
          </w:tcPr>
          <w:p w14:paraId="39A5CF14">
            <w:pPr>
              <w:spacing w:line="400" w:lineRule="exact"/>
              <w:rPr>
                <w:rFonts w:ascii="Times New Roman" w:hAnsi="Times New Roman" w:cs="Times New Roman"/>
                <w:color w:val="0F1115"/>
                <w:sz w:val="28"/>
                <w:szCs w:val="28"/>
              </w:rPr>
            </w:pPr>
          </w:p>
        </w:tc>
        <w:tc>
          <w:tcPr>
            <w:tcW w:w="833" w:type="dxa"/>
            <w:vAlign w:val="center"/>
          </w:tcPr>
          <w:p w14:paraId="5716C77D">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台</w:t>
            </w:r>
          </w:p>
        </w:tc>
        <w:tc>
          <w:tcPr>
            <w:tcW w:w="842" w:type="dxa"/>
            <w:vAlign w:val="center"/>
          </w:tcPr>
          <w:p w14:paraId="3A611ECA">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5</w:t>
            </w:r>
          </w:p>
        </w:tc>
        <w:tc>
          <w:tcPr>
            <w:tcW w:w="1065" w:type="dxa"/>
            <w:vAlign w:val="center"/>
          </w:tcPr>
          <w:p w14:paraId="5B1861C3">
            <w:pPr>
              <w:widowControl/>
              <w:jc w:val="center"/>
              <w:textAlignment w:val="center"/>
              <w:rPr>
                <w:rFonts w:ascii="Times New Roman" w:hAnsi="Times New Roman" w:cs="Times New Roman"/>
                <w:color w:val="0F1115"/>
                <w:sz w:val="28"/>
                <w:szCs w:val="28"/>
              </w:rPr>
            </w:pPr>
          </w:p>
        </w:tc>
        <w:tc>
          <w:tcPr>
            <w:tcW w:w="1048" w:type="dxa"/>
            <w:vAlign w:val="center"/>
          </w:tcPr>
          <w:p w14:paraId="00422366">
            <w:pPr>
              <w:spacing w:line="400" w:lineRule="exact"/>
              <w:jc w:val="center"/>
              <w:rPr>
                <w:rFonts w:ascii="Times New Roman" w:hAnsi="Times New Roman" w:cs="Times New Roman"/>
                <w:color w:val="0F1115"/>
                <w:sz w:val="28"/>
                <w:szCs w:val="28"/>
              </w:rPr>
            </w:pPr>
          </w:p>
        </w:tc>
      </w:tr>
      <w:tr w14:paraId="6B75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6604A1FA">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12</w:t>
            </w:r>
          </w:p>
        </w:tc>
        <w:tc>
          <w:tcPr>
            <w:tcW w:w="1417" w:type="dxa"/>
            <w:vAlign w:val="center"/>
          </w:tcPr>
          <w:p w14:paraId="7C006AF3">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硬盘</w:t>
            </w:r>
          </w:p>
        </w:tc>
        <w:tc>
          <w:tcPr>
            <w:tcW w:w="798" w:type="dxa"/>
            <w:vAlign w:val="center"/>
          </w:tcPr>
          <w:p w14:paraId="0B24E6D3">
            <w:pPr>
              <w:spacing w:line="400" w:lineRule="exact"/>
              <w:jc w:val="center"/>
              <w:rPr>
                <w:rFonts w:ascii="Times New Roman" w:hAnsi="Times New Roman" w:cs="Times New Roman"/>
                <w:color w:val="0F1115"/>
                <w:sz w:val="28"/>
                <w:szCs w:val="28"/>
              </w:rPr>
            </w:pPr>
          </w:p>
        </w:tc>
        <w:tc>
          <w:tcPr>
            <w:tcW w:w="830" w:type="dxa"/>
            <w:vAlign w:val="center"/>
          </w:tcPr>
          <w:p w14:paraId="6A12C957">
            <w:pPr>
              <w:spacing w:line="400" w:lineRule="exact"/>
              <w:jc w:val="center"/>
              <w:rPr>
                <w:rFonts w:ascii="Times New Roman" w:hAnsi="Times New Roman" w:eastAsia="方正仿宋_GBK" w:cs="Times New Roman"/>
                <w:sz w:val="28"/>
                <w:szCs w:val="28"/>
              </w:rPr>
            </w:pPr>
          </w:p>
        </w:tc>
        <w:tc>
          <w:tcPr>
            <w:tcW w:w="2216" w:type="dxa"/>
            <w:vAlign w:val="center"/>
          </w:tcPr>
          <w:p w14:paraId="6C6B9C5C">
            <w:pPr>
              <w:spacing w:line="400" w:lineRule="exact"/>
              <w:rPr>
                <w:rFonts w:ascii="Times New Roman" w:hAnsi="Times New Roman" w:cs="Times New Roman"/>
                <w:color w:val="0F1115"/>
                <w:sz w:val="28"/>
                <w:szCs w:val="28"/>
              </w:rPr>
            </w:pPr>
          </w:p>
        </w:tc>
        <w:tc>
          <w:tcPr>
            <w:tcW w:w="833" w:type="dxa"/>
            <w:vAlign w:val="center"/>
          </w:tcPr>
          <w:p w14:paraId="48BB580A">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块</w:t>
            </w:r>
          </w:p>
        </w:tc>
        <w:tc>
          <w:tcPr>
            <w:tcW w:w="842" w:type="dxa"/>
            <w:vAlign w:val="center"/>
          </w:tcPr>
          <w:p w14:paraId="6F9DE665">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20</w:t>
            </w:r>
          </w:p>
        </w:tc>
        <w:tc>
          <w:tcPr>
            <w:tcW w:w="1065" w:type="dxa"/>
            <w:vAlign w:val="center"/>
          </w:tcPr>
          <w:p w14:paraId="74F3C9D0">
            <w:pPr>
              <w:widowControl/>
              <w:jc w:val="center"/>
              <w:textAlignment w:val="center"/>
              <w:rPr>
                <w:rFonts w:ascii="Times New Roman" w:hAnsi="Times New Roman" w:cs="Times New Roman"/>
                <w:color w:val="0F1115"/>
                <w:sz w:val="28"/>
                <w:szCs w:val="28"/>
              </w:rPr>
            </w:pPr>
          </w:p>
        </w:tc>
        <w:tc>
          <w:tcPr>
            <w:tcW w:w="1048" w:type="dxa"/>
            <w:vAlign w:val="center"/>
          </w:tcPr>
          <w:p w14:paraId="033E27BC">
            <w:pPr>
              <w:spacing w:line="400" w:lineRule="exact"/>
              <w:jc w:val="center"/>
              <w:rPr>
                <w:rFonts w:ascii="Times New Roman" w:hAnsi="Times New Roman" w:cs="Times New Roman"/>
                <w:color w:val="0F1115"/>
                <w:sz w:val="28"/>
                <w:szCs w:val="28"/>
              </w:rPr>
            </w:pPr>
          </w:p>
        </w:tc>
      </w:tr>
      <w:tr w14:paraId="0351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36544AC8">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13</w:t>
            </w:r>
          </w:p>
        </w:tc>
        <w:tc>
          <w:tcPr>
            <w:tcW w:w="1417" w:type="dxa"/>
            <w:vAlign w:val="center"/>
          </w:tcPr>
          <w:p w14:paraId="1BA8155E">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监控立杆</w:t>
            </w:r>
          </w:p>
        </w:tc>
        <w:tc>
          <w:tcPr>
            <w:tcW w:w="798" w:type="dxa"/>
            <w:vAlign w:val="center"/>
          </w:tcPr>
          <w:p w14:paraId="03058C15">
            <w:pPr>
              <w:spacing w:line="400" w:lineRule="exact"/>
              <w:jc w:val="center"/>
              <w:rPr>
                <w:rFonts w:ascii="Times New Roman" w:hAnsi="Times New Roman" w:cs="Times New Roman"/>
                <w:color w:val="0F1115"/>
                <w:sz w:val="28"/>
                <w:szCs w:val="28"/>
              </w:rPr>
            </w:pPr>
          </w:p>
        </w:tc>
        <w:tc>
          <w:tcPr>
            <w:tcW w:w="830" w:type="dxa"/>
            <w:vAlign w:val="center"/>
          </w:tcPr>
          <w:p w14:paraId="5C5E3601">
            <w:pPr>
              <w:spacing w:line="400" w:lineRule="exact"/>
              <w:jc w:val="center"/>
              <w:rPr>
                <w:rFonts w:ascii="Times New Roman" w:hAnsi="Times New Roman" w:eastAsia="方正仿宋_GBK" w:cs="Times New Roman"/>
                <w:sz w:val="28"/>
                <w:szCs w:val="28"/>
              </w:rPr>
            </w:pPr>
          </w:p>
        </w:tc>
        <w:tc>
          <w:tcPr>
            <w:tcW w:w="2216" w:type="dxa"/>
            <w:vAlign w:val="center"/>
          </w:tcPr>
          <w:p w14:paraId="10AB31BE">
            <w:pPr>
              <w:spacing w:line="400" w:lineRule="exact"/>
              <w:rPr>
                <w:rFonts w:ascii="Times New Roman" w:hAnsi="Times New Roman" w:cs="Times New Roman"/>
                <w:color w:val="0F1115"/>
                <w:sz w:val="28"/>
                <w:szCs w:val="28"/>
              </w:rPr>
            </w:pPr>
          </w:p>
        </w:tc>
        <w:tc>
          <w:tcPr>
            <w:tcW w:w="833" w:type="dxa"/>
            <w:vAlign w:val="center"/>
          </w:tcPr>
          <w:p w14:paraId="70F1157C">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根</w:t>
            </w:r>
          </w:p>
        </w:tc>
        <w:tc>
          <w:tcPr>
            <w:tcW w:w="842" w:type="dxa"/>
            <w:vAlign w:val="center"/>
          </w:tcPr>
          <w:p w14:paraId="3A61B6A5">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3</w:t>
            </w:r>
          </w:p>
        </w:tc>
        <w:tc>
          <w:tcPr>
            <w:tcW w:w="1065" w:type="dxa"/>
            <w:vAlign w:val="center"/>
          </w:tcPr>
          <w:p w14:paraId="003940D1">
            <w:pPr>
              <w:widowControl/>
              <w:jc w:val="center"/>
              <w:textAlignment w:val="center"/>
              <w:rPr>
                <w:rFonts w:ascii="Times New Roman" w:hAnsi="Times New Roman" w:cs="Times New Roman"/>
                <w:color w:val="0F1115"/>
                <w:sz w:val="28"/>
                <w:szCs w:val="28"/>
              </w:rPr>
            </w:pPr>
          </w:p>
        </w:tc>
        <w:tc>
          <w:tcPr>
            <w:tcW w:w="1048" w:type="dxa"/>
            <w:vAlign w:val="center"/>
          </w:tcPr>
          <w:p w14:paraId="39721DB8">
            <w:pPr>
              <w:spacing w:line="400" w:lineRule="exact"/>
              <w:jc w:val="center"/>
              <w:rPr>
                <w:rFonts w:ascii="Times New Roman" w:hAnsi="Times New Roman" w:cs="Times New Roman"/>
                <w:color w:val="0F1115"/>
                <w:sz w:val="28"/>
                <w:szCs w:val="28"/>
              </w:rPr>
            </w:pPr>
          </w:p>
        </w:tc>
      </w:tr>
      <w:tr w14:paraId="6469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45F02D9C">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14</w:t>
            </w:r>
          </w:p>
        </w:tc>
        <w:tc>
          <w:tcPr>
            <w:tcW w:w="1417" w:type="dxa"/>
            <w:vAlign w:val="center"/>
          </w:tcPr>
          <w:p w14:paraId="499586EE">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机柜</w:t>
            </w:r>
          </w:p>
        </w:tc>
        <w:tc>
          <w:tcPr>
            <w:tcW w:w="798" w:type="dxa"/>
            <w:vAlign w:val="center"/>
          </w:tcPr>
          <w:p w14:paraId="09598EFA">
            <w:pPr>
              <w:spacing w:line="400" w:lineRule="exact"/>
              <w:jc w:val="center"/>
              <w:rPr>
                <w:rFonts w:ascii="Times New Roman" w:hAnsi="Times New Roman" w:cs="Times New Roman"/>
                <w:color w:val="0F1115"/>
                <w:sz w:val="28"/>
                <w:szCs w:val="28"/>
              </w:rPr>
            </w:pPr>
          </w:p>
        </w:tc>
        <w:tc>
          <w:tcPr>
            <w:tcW w:w="830" w:type="dxa"/>
            <w:vAlign w:val="center"/>
          </w:tcPr>
          <w:p w14:paraId="5C80A528">
            <w:pPr>
              <w:spacing w:line="400" w:lineRule="exact"/>
              <w:jc w:val="center"/>
              <w:rPr>
                <w:rFonts w:ascii="Times New Roman" w:hAnsi="Times New Roman" w:eastAsia="方正仿宋_GBK" w:cs="Times New Roman"/>
                <w:sz w:val="28"/>
                <w:szCs w:val="28"/>
              </w:rPr>
            </w:pPr>
          </w:p>
        </w:tc>
        <w:tc>
          <w:tcPr>
            <w:tcW w:w="2216" w:type="dxa"/>
            <w:vAlign w:val="center"/>
          </w:tcPr>
          <w:p w14:paraId="49931602">
            <w:pPr>
              <w:spacing w:line="400" w:lineRule="exact"/>
              <w:rPr>
                <w:rFonts w:ascii="Times New Roman" w:hAnsi="Times New Roman" w:cs="Times New Roman"/>
                <w:color w:val="0F1115"/>
                <w:sz w:val="28"/>
                <w:szCs w:val="28"/>
              </w:rPr>
            </w:pPr>
          </w:p>
        </w:tc>
        <w:tc>
          <w:tcPr>
            <w:tcW w:w="833" w:type="dxa"/>
            <w:vAlign w:val="center"/>
          </w:tcPr>
          <w:p w14:paraId="3F5DBE35">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套</w:t>
            </w:r>
          </w:p>
        </w:tc>
        <w:tc>
          <w:tcPr>
            <w:tcW w:w="842" w:type="dxa"/>
            <w:vAlign w:val="center"/>
          </w:tcPr>
          <w:p w14:paraId="6E1BF52E">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1</w:t>
            </w:r>
          </w:p>
        </w:tc>
        <w:tc>
          <w:tcPr>
            <w:tcW w:w="1065" w:type="dxa"/>
            <w:vAlign w:val="center"/>
          </w:tcPr>
          <w:p w14:paraId="46DC05F9">
            <w:pPr>
              <w:widowControl/>
              <w:jc w:val="center"/>
              <w:textAlignment w:val="center"/>
              <w:rPr>
                <w:rFonts w:ascii="Times New Roman" w:hAnsi="Times New Roman" w:cs="Times New Roman"/>
                <w:color w:val="0F1115"/>
                <w:sz w:val="28"/>
                <w:szCs w:val="28"/>
              </w:rPr>
            </w:pPr>
          </w:p>
        </w:tc>
        <w:tc>
          <w:tcPr>
            <w:tcW w:w="1048" w:type="dxa"/>
            <w:vAlign w:val="center"/>
          </w:tcPr>
          <w:p w14:paraId="39497CB2">
            <w:pPr>
              <w:spacing w:line="400" w:lineRule="exact"/>
              <w:jc w:val="center"/>
              <w:rPr>
                <w:rFonts w:ascii="Times New Roman" w:hAnsi="Times New Roman" w:cs="Times New Roman"/>
                <w:color w:val="0F1115"/>
                <w:sz w:val="28"/>
                <w:szCs w:val="28"/>
              </w:rPr>
            </w:pPr>
          </w:p>
        </w:tc>
      </w:tr>
      <w:tr w14:paraId="51B3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6901C2B2">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15</w:t>
            </w:r>
          </w:p>
        </w:tc>
        <w:tc>
          <w:tcPr>
            <w:tcW w:w="1417" w:type="dxa"/>
            <w:vAlign w:val="center"/>
          </w:tcPr>
          <w:p w14:paraId="26301791">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壁挂机柜</w:t>
            </w:r>
          </w:p>
        </w:tc>
        <w:tc>
          <w:tcPr>
            <w:tcW w:w="798" w:type="dxa"/>
            <w:vAlign w:val="center"/>
          </w:tcPr>
          <w:p w14:paraId="4A853567">
            <w:pPr>
              <w:spacing w:line="400" w:lineRule="exact"/>
              <w:jc w:val="center"/>
              <w:rPr>
                <w:rFonts w:ascii="Times New Roman" w:hAnsi="Times New Roman" w:cs="Times New Roman"/>
                <w:color w:val="0F1115"/>
                <w:sz w:val="28"/>
                <w:szCs w:val="28"/>
              </w:rPr>
            </w:pPr>
          </w:p>
        </w:tc>
        <w:tc>
          <w:tcPr>
            <w:tcW w:w="830" w:type="dxa"/>
            <w:vAlign w:val="center"/>
          </w:tcPr>
          <w:p w14:paraId="3F74F610">
            <w:pPr>
              <w:spacing w:line="400" w:lineRule="exact"/>
              <w:jc w:val="center"/>
              <w:rPr>
                <w:rFonts w:ascii="Times New Roman" w:hAnsi="Times New Roman" w:eastAsia="方正仿宋_GBK" w:cs="Times New Roman"/>
                <w:sz w:val="28"/>
                <w:szCs w:val="28"/>
              </w:rPr>
            </w:pPr>
          </w:p>
        </w:tc>
        <w:tc>
          <w:tcPr>
            <w:tcW w:w="2216" w:type="dxa"/>
            <w:vAlign w:val="center"/>
          </w:tcPr>
          <w:p w14:paraId="4CB173D1">
            <w:pPr>
              <w:spacing w:line="400" w:lineRule="exact"/>
              <w:rPr>
                <w:rFonts w:ascii="Times New Roman" w:hAnsi="Times New Roman" w:cs="Times New Roman"/>
                <w:color w:val="0F1115"/>
                <w:sz w:val="28"/>
                <w:szCs w:val="28"/>
              </w:rPr>
            </w:pPr>
          </w:p>
        </w:tc>
        <w:tc>
          <w:tcPr>
            <w:tcW w:w="833" w:type="dxa"/>
            <w:vAlign w:val="center"/>
          </w:tcPr>
          <w:p w14:paraId="61013DC4">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套</w:t>
            </w:r>
          </w:p>
        </w:tc>
        <w:tc>
          <w:tcPr>
            <w:tcW w:w="842" w:type="dxa"/>
            <w:vAlign w:val="center"/>
          </w:tcPr>
          <w:p w14:paraId="387B7F75">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11</w:t>
            </w:r>
          </w:p>
        </w:tc>
        <w:tc>
          <w:tcPr>
            <w:tcW w:w="1065" w:type="dxa"/>
            <w:vAlign w:val="center"/>
          </w:tcPr>
          <w:p w14:paraId="251B0FB2">
            <w:pPr>
              <w:widowControl/>
              <w:jc w:val="center"/>
              <w:textAlignment w:val="center"/>
              <w:rPr>
                <w:rFonts w:ascii="Times New Roman" w:hAnsi="Times New Roman" w:cs="Times New Roman"/>
                <w:color w:val="0F1115"/>
                <w:sz w:val="28"/>
                <w:szCs w:val="28"/>
              </w:rPr>
            </w:pPr>
          </w:p>
        </w:tc>
        <w:tc>
          <w:tcPr>
            <w:tcW w:w="1048" w:type="dxa"/>
            <w:vAlign w:val="center"/>
          </w:tcPr>
          <w:p w14:paraId="4AF03748">
            <w:pPr>
              <w:spacing w:line="400" w:lineRule="exact"/>
              <w:jc w:val="center"/>
              <w:rPr>
                <w:rFonts w:ascii="Times New Roman" w:hAnsi="Times New Roman" w:cs="Times New Roman"/>
                <w:color w:val="0F1115"/>
                <w:sz w:val="28"/>
                <w:szCs w:val="28"/>
              </w:rPr>
            </w:pPr>
          </w:p>
        </w:tc>
      </w:tr>
      <w:tr w14:paraId="11AA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05AF21AE">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16</w:t>
            </w:r>
          </w:p>
        </w:tc>
        <w:tc>
          <w:tcPr>
            <w:tcW w:w="1417" w:type="dxa"/>
            <w:vAlign w:val="center"/>
          </w:tcPr>
          <w:p w14:paraId="351C3F62">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机柜电源线</w:t>
            </w:r>
          </w:p>
        </w:tc>
        <w:tc>
          <w:tcPr>
            <w:tcW w:w="798" w:type="dxa"/>
            <w:vAlign w:val="center"/>
          </w:tcPr>
          <w:p w14:paraId="23B16465">
            <w:pPr>
              <w:spacing w:line="400" w:lineRule="exact"/>
              <w:jc w:val="center"/>
              <w:rPr>
                <w:rFonts w:ascii="Times New Roman" w:hAnsi="Times New Roman" w:cs="Times New Roman"/>
                <w:color w:val="0F1115"/>
                <w:sz w:val="28"/>
                <w:szCs w:val="28"/>
              </w:rPr>
            </w:pPr>
          </w:p>
        </w:tc>
        <w:tc>
          <w:tcPr>
            <w:tcW w:w="830" w:type="dxa"/>
            <w:vAlign w:val="center"/>
          </w:tcPr>
          <w:p w14:paraId="52D01E6D">
            <w:pPr>
              <w:spacing w:line="400" w:lineRule="exact"/>
              <w:jc w:val="center"/>
              <w:rPr>
                <w:rFonts w:ascii="Times New Roman" w:hAnsi="Times New Roman" w:eastAsia="方正仿宋_GBK" w:cs="Times New Roman"/>
                <w:sz w:val="28"/>
                <w:szCs w:val="28"/>
              </w:rPr>
            </w:pPr>
          </w:p>
        </w:tc>
        <w:tc>
          <w:tcPr>
            <w:tcW w:w="2216" w:type="dxa"/>
            <w:vAlign w:val="center"/>
          </w:tcPr>
          <w:p w14:paraId="5B133C3A">
            <w:pPr>
              <w:spacing w:line="400" w:lineRule="exact"/>
              <w:rPr>
                <w:rFonts w:ascii="Times New Roman" w:hAnsi="Times New Roman" w:cs="Times New Roman"/>
                <w:color w:val="0F1115"/>
                <w:sz w:val="28"/>
                <w:szCs w:val="28"/>
              </w:rPr>
            </w:pPr>
          </w:p>
        </w:tc>
        <w:tc>
          <w:tcPr>
            <w:tcW w:w="833" w:type="dxa"/>
            <w:vAlign w:val="center"/>
          </w:tcPr>
          <w:p w14:paraId="74710E04">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米</w:t>
            </w:r>
          </w:p>
        </w:tc>
        <w:tc>
          <w:tcPr>
            <w:tcW w:w="842" w:type="dxa"/>
            <w:vAlign w:val="center"/>
          </w:tcPr>
          <w:p w14:paraId="2A9DEB66">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500</w:t>
            </w:r>
          </w:p>
        </w:tc>
        <w:tc>
          <w:tcPr>
            <w:tcW w:w="1065" w:type="dxa"/>
            <w:vAlign w:val="center"/>
          </w:tcPr>
          <w:p w14:paraId="2C764252">
            <w:pPr>
              <w:widowControl/>
              <w:jc w:val="center"/>
              <w:textAlignment w:val="center"/>
              <w:rPr>
                <w:rFonts w:ascii="Times New Roman" w:hAnsi="Times New Roman" w:cs="Times New Roman"/>
                <w:color w:val="0F1115"/>
                <w:sz w:val="28"/>
                <w:szCs w:val="28"/>
              </w:rPr>
            </w:pPr>
          </w:p>
        </w:tc>
        <w:tc>
          <w:tcPr>
            <w:tcW w:w="1048" w:type="dxa"/>
            <w:vAlign w:val="center"/>
          </w:tcPr>
          <w:p w14:paraId="45742689">
            <w:pPr>
              <w:spacing w:line="400" w:lineRule="exact"/>
              <w:jc w:val="center"/>
              <w:rPr>
                <w:rFonts w:ascii="Times New Roman" w:hAnsi="Times New Roman" w:cs="Times New Roman"/>
                <w:color w:val="0F1115"/>
                <w:sz w:val="28"/>
                <w:szCs w:val="28"/>
              </w:rPr>
            </w:pPr>
          </w:p>
        </w:tc>
      </w:tr>
      <w:tr w14:paraId="0AB9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48D30D1C">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17</w:t>
            </w:r>
          </w:p>
        </w:tc>
        <w:tc>
          <w:tcPr>
            <w:tcW w:w="1417" w:type="dxa"/>
            <w:vAlign w:val="center"/>
          </w:tcPr>
          <w:p w14:paraId="562D6BAB">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2"/>
                <w:szCs w:val="22"/>
                <w:lang w:bidi="ar"/>
              </w:rPr>
              <w:t>光纤放线</w:t>
            </w:r>
          </w:p>
        </w:tc>
        <w:tc>
          <w:tcPr>
            <w:tcW w:w="798" w:type="dxa"/>
            <w:vAlign w:val="center"/>
          </w:tcPr>
          <w:p w14:paraId="158967AB">
            <w:pPr>
              <w:spacing w:line="400" w:lineRule="exact"/>
              <w:jc w:val="center"/>
              <w:rPr>
                <w:rFonts w:ascii="Times New Roman" w:hAnsi="Times New Roman" w:cs="Times New Roman"/>
                <w:color w:val="0F1115"/>
                <w:sz w:val="28"/>
                <w:szCs w:val="28"/>
              </w:rPr>
            </w:pPr>
          </w:p>
        </w:tc>
        <w:tc>
          <w:tcPr>
            <w:tcW w:w="830" w:type="dxa"/>
            <w:vAlign w:val="center"/>
          </w:tcPr>
          <w:p w14:paraId="02D384DB">
            <w:pPr>
              <w:spacing w:line="400" w:lineRule="exact"/>
              <w:jc w:val="center"/>
              <w:rPr>
                <w:rFonts w:ascii="Times New Roman" w:hAnsi="Times New Roman" w:eastAsia="方正仿宋_GBK" w:cs="Times New Roman"/>
                <w:sz w:val="28"/>
                <w:szCs w:val="28"/>
              </w:rPr>
            </w:pPr>
          </w:p>
        </w:tc>
        <w:tc>
          <w:tcPr>
            <w:tcW w:w="2216" w:type="dxa"/>
            <w:vAlign w:val="center"/>
          </w:tcPr>
          <w:p w14:paraId="6312C24E">
            <w:pPr>
              <w:spacing w:line="400" w:lineRule="exact"/>
              <w:rPr>
                <w:rFonts w:ascii="Times New Roman" w:hAnsi="Times New Roman" w:cs="Times New Roman"/>
                <w:color w:val="0F1115"/>
                <w:sz w:val="28"/>
                <w:szCs w:val="28"/>
              </w:rPr>
            </w:pPr>
          </w:p>
        </w:tc>
        <w:tc>
          <w:tcPr>
            <w:tcW w:w="833" w:type="dxa"/>
            <w:vAlign w:val="center"/>
          </w:tcPr>
          <w:p w14:paraId="2A568C6D">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2"/>
                <w:szCs w:val="22"/>
                <w:lang w:bidi="ar"/>
              </w:rPr>
              <w:t>米</w:t>
            </w:r>
          </w:p>
        </w:tc>
        <w:tc>
          <w:tcPr>
            <w:tcW w:w="842" w:type="dxa"/>
            <w:vAlign w:val="center"/>
          </w:tcPr>
          <w:p w14:paraId="7641E6DB">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2"/>
                <w:szCs w:val="22"/>
                <w:lang w:bidi="ar"/>
              </w:rPr>
              <w:t>2300</w:t>
            </w:r>
          </w:p>
        </w:tc>
        <w:tc>
          <w:tcPr>
            <w:tcW w:w="1065" w:type="dxa"/>
            <w:vAlign w:val="center"/>
          </w:tcPr>
          <w:p w14:paraId="5ACDAF83">
            <w:pPr>
              <w:widowControl/>
              <w:jc w:val="center"/>
              <w:textAlignment w:val="center"/>
              <w:rPr>
                <w:rFonts w:ascii="Times New Roman" w:hAnsi="Times New Roman" w:cs="Times New Roman"/>
                <w:color w:val="0F1115"/>
                <w:sz w:val="28"/>
                <w:szCs w:val="28"/>
              </w:rPr>
            </w:pPr>
          </w:p>
        </w:tc>
        <w:tc>
          <w:tcPr>
            <w:tcW w:w="1048" w:type="dxa"/>
            <w:vAlign w:val="center"/>
          </w:tcPr>
          <w:p w14:paraId="48C9F119">
            <w:pPr>
              <w:spacing w:line="400" w:lineRule="exact"/>
              <w:jc w:val="center"/>
              <w:rPr>
                <w:rFonts w:ascii="Times New Roman" w:hAnsi="Times New Roman" w:cs="Times New Roman"/>
                <w:color w:val="0F1115"/>
                <w:sz w:val="28"/>
                <w:szCs w:val="28"/>
              </w:rPr>
            </w:pPr>
          </w:p>
        </w:tc>
      </w:tr>
      <w:tr w14:paraId="439B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642FEB50">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18</w:t>
            </w:r>
          </w:p>
        </w:tc>
        <w:tc>
          <w:tcPr>
            <w:tcW w:w="1417" w:type="dxa"/>
            <w:vAlign w:val="center"/>
          </w:tcPr>
          <w:p w14:paraId="35FAECE7">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PVC线槽</w:t>
            </w:r>
          </w:p>
        </w:tc>
        <w:tc>
          <w:tcPr>
            <w:tcW w:w="798" w:type="dxa"/>
            <w:vAlign w:val="center"/>
          </w:tcPr>
          <w:p w14:paraId="7B47F8A8">
            <w:pPr>
              <w:spacing w:line="400" w:lineRule="exact"/>
              <w:jc w:val="center"/>
              <w:rPr>
                <w:rFonts w:ascii="Times New Roman" w:hAnsi="Times New Roman" w:cs="Times New Roman"/>
                <w:color w:val="0F1115"/>
                <w:sz w:val="28"/>
                <w:szCs w:val="28"/>
              </w:rPr>
            </w:pPr>
          </w:p>
        </w:tc>
        <w:tc>
          <w:tcPr>
            <w:tcW w:w="830" w:type="dxa"/>
            <w:vAlign w:val="center"/>
          </w:tcPr>
          <w:p w14:paraId="0FEA3346">
            <w:pPr>
              <w:spacing w:line="400" w:lineRule="exact"/>
              <w:jc w:val="center"/>
              <w:rPr>
                <w:rFonts w:ascii="Times New Roman" w:hAnsi="Times New Roman" w:eastAsia="方正仿宋_GBK" w:cs="Times New Roman"/>
                <w:sz w:val="28"/>
                <w:szCs w:val="28"/>
              </w:rPr>
            </w:pPr>
          </w:p>
        </w:tc>
        <w:tc>
          <w:tcPr>
            <w:tcW w:w="2216" w:type="dxa"/>
            <w:vAlign w:val="center"/>
          </w:tcPr>
          <w:p w14:paraId="0FB90435">
            <w:pPr>
              <w:spacing w:line="400" w:lineRule="exact"/>
              <w:rPr>
                <w:rFonts w:ascii="Times New Roman" w:hAnsi="Times New Roman" w:cs="Times New Roman"/>
                <w:color w:val="0F1115"/>
                <w:sz w:val="28"/>
                <w:szCs w:val="28"/>
              </w:rPr>
            </w:pPr>
          </w:p>
        </w:tc>
        <w:tc>
          <w:tcPr>
            <w:tcW w:w="833" w:type="dxa"/>
            <w:vAlign w:val="center"/>
          </w:tcPr>
          <w:p w14:paraId="0E793399">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米</w:t>
            </w:r>
          </w:p>
        </w:tc>
        <w:tc>
          <w:tcPr>
            <w:tcW w:w="842" w:type="dxa"/>
            <w:vAlign w:val="center"/>
          </w:tcPr>
          <w:p w14:paraId="3EBEBDCA">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5000</w:t>
            </w:r>
          </w:p>
        </w:tc>
        <w:tc>
          <w:tcPr>
            <w:tcW w:w="1065" w:type="dxa"/>
            <w:vAlign w:val="center"/>
          </w:tcPr>
          <w:p w14:paraId="60CAA45A">
            <w:pPr>
              <w:widowControl/>
              <w:jc w:val="center"/>
              <w:textAlignment w:val="center"/>
              <w:rPr>
                <w:rFonts w:ascii="Times New Roman" w:hAnsi="Times New Roman" w:cs="Times New Roman"/>
                <w:color w:val="0F1115"/>
                <w:sz w:val="28"/>
                <w:szCs w:val="28"/>
              </w:rPr>
            </w:pPr>
          </w:p>
        </w:tc>
        <w:tc>
          <w:tcPr>
            <w:tcW w:w="1048" w:type="dxa"/>
            <w:vAlign w:val="center"/>
          </w:tcPr>
          <w:p w14:paraId="3A4EA699">
            <w:pPr>
              <w:spacing w:line="400" w:lineRule="exact"/>
              <w:jc w:val="center"/>
              <w:rPr>
                <w:rFonts w:ascii="Times New Roman" w:hAnsi="Times New Roman" w:cs="Times New Roman"/>
                <w:color w:val="0F1115"/>
                <w:sz w:val="28"/>
                <w:szCs w:val="28"/>
              </w:rPr>
            </w:pPr>
          </w:p>
        </w:tc>
      </w:tr>
      <w:tr w14:paraId="7EB7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4B092B72">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19</w:t>
            </w:r>
          </w:p>
        </w:tc>
        <w:tc>
          <w:tcPr>
            <w:tcW w:w="1417" w:type="dxa"/>
            <w:vAlign w:val="center"/>
          </w:tcPr>
          <w:p w14:paraId="5DA16B98">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辅材</w:t>
            </w:r>
          </w:p>
        </w:tc>
        <w:tc>
          <w:tcPr>
            <w:tcW w:w="798" w:type="dxa"/>
            <w:vAlign w:val="center"/>
          </w:tcPr>
          <w:p w14:paraId="1E2A0CFB">
            <w:pPr>
              <w:spacing w:line="400" w:lineRule="exact"/>
              <w:jc w:val="center"/>
              <w:rPr>
                <w:rFonts w:ascii="Times New Roman" w:hAnsi="Times New Roman" w:cs="Times New Roman"/>
                <w:color w:val="0F1115"/>
                <w:sz w:val="28"/>
                <w:szCs w:val="28"/>
              </w:rPr>
            </w:pPr>
          </w:p>
        </w:tc>
        <w:tc>
          <w:tcPr>
            <w:tcW w:w="830" w:type="dxa"/>
            <w:vAlign w:val="center"/>
          </w:tcPr>
          <w:p w14:paraId="08E8D2D7">
            <w:pPr>
              <w:spacing w:line="400" w:lineRule="exact"/>
              <w:jc w:val="center"/>
              <w:rPr>
                <w:rFonts w:ascii="Times New Roman" w:hAnsi="Times New Roman" w:eastAsia="方正仿宋_GBK" w:cs="Times New Roman"/>
                <w:sz w:val="28"/>
                <w:szCs w:val="28"/>
              </w:rPr>
            </w:pPr>
          </w:p>
        </w:tc>
        <w:tc>
          <w:tcPr>
            <w:tcW w:w="2216" w:type="dxa"/>
            <w:vAlign w:val="center"/>
          </w:tcPr>
          <w:p w14:paraId="17862D82">
            <w:pPr>
              <w:spacing w:line="400" w:lineRule="exact"/>
              <w:rPr>
                <w:rFonts w:ascii="Times New Roman" w:hAnsi="Times New Roman" w:cs="Times New Roman"/>
                <w:color w:val="0F1115"/>
                <w:sz w:val="28"/>
                <w:szCs w:val="28"/>
              </w:rPr>
            </w:pPr>
          </w:p>
        </w:tc>
        <w:tc>
          <w:tcPr>
            <w:tcW w:w="833" w:type="dxa"/>
            <w:vAlign w:val="center"/>
          </w:tcPr>
          <w:p w14:paraId="1A23CB87">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项</w:t>
            </w:r>
          </w:p>
        </w:tc>
        <w:tc>
          <w:tcPr>
            <w:tcW w:w="842" w:type="dxa"/>
            <w:vAlign w:val="center"/>
          </w:tcPr>
          <w:p w14:paraId="6EBBF7EA">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1</w:t>
            </w:r>
          </w:p>
        </w:tc>
        <w:tc>
          <w:tcPr>
            <w:tcW w:w="1065" w:type="dxa"/>
            <w:vAlign w:val="center"/>
          </w:tcPr>
          <w:p w14:paraId="21A852DB">
            <w:pPr>
              <w:widowControl/>
              <w:jc w:val="center"/>
              <w:textAlignment w:val="center"/>
              <w:rPr>
                <w:rFonts w:ascii="Times New Roman" w:hAnsi="Times New Roman" w:cs="Times New Roman"/>
                <w:color w:val="0F1115"/>
                <w:sz w:val="28"/>
                <w:szCs w:val="28"/>
              </w:rPr>
            </w:pPr>
          </w:p>
        </w:tc>
        <w:tc>
          <w:tcPr>
            <w:tcW w:w="1048" w:type="dxa"/>
            <w:vAlign w:val="center"/>
          </w:tcPr>
          <w:p w14:paraId="0999DCA2">
            <w:pPr>
              <w:spacing w:line="400" w:lineRule="exact"/>
              <w:jc w:val="center"/>
              <w:rPr>
                <w:rFonts w:ascii="Times New Roman" w:hAnsi="Times New Roman" w:cs="Times New Roman"/>
                <w:color w:val="0F1115"/>
                <w:sz w:val="28"/>
                <w:szCs w:val="28"/>
              </w:rPr>
            </w:pPr>
          </w:p>
        </w:tc>
      </w:tr>
      <w:tr w14:paraId="0C9D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2" w:type="dxa"/>
            <w:vAlign w:val="center"/>
          </w:tcPr>
          <w:p w14:paraId="126699E4">
            <w:pPr>
              <w:spacing w:line="400" w:lineRule="exact"/>
              <w:jc w:val="center"/>
              <w:rPr>
                <w:rFonts w:hint="default" w:ascii="Times New Roman" w:hAnsi="Times New Roman" w:eastAsia="宋体" w:cs="Times New Roman"/>
                <w:color w:val="0F1115"/>
                <w:sz w:val="28"/>
                <w:szCs w:val="28"/>
                <w:lang w:val="en-US" w:eastAsia="zh-CN"/>
              </w:rPr>
            </w:pPr>
            <w:r>
              <w:rPr>
                <w:rFonts w:hint="eastAsia" w:ascii="Times New Roman" w:hAnsi="Times New Roman" w:cs="Times New Roman"/>
                <w:color w:val="0F1115"/>
                <w:sz w:val="28"/>
                <w:szCs w:val="28"/>
                <w:lang w:val="en-US" w:eastAsia="zh-CN"/>
              </w:rPr>
              <w:t>20</w:t>
            </w:r>
          </w:p>
        </w:tc>
        <w:tc>
          <w:tcPr>
            <w:tcW w:w="1417" w:type="dxa"/>
            <w:vAlign w:val="center"/>
          </w:tcPr>
          <w:p w14:paraId="743D7753">
            <w:pPr>
              <w:widowControl/>
              <w:jc w:val="center"/>
              <w:textAlignment w:val="center"/>
              <w:rPr>
                <w:rFonts w:hint="eastAsia" w:ascii="Times New Roman" w:hAnsi="Times New Roman" w:cs="Times New Roman"/>
                <w:color w:val="0F1115"/>
                <w:sz w:val="28"/>
                <w:szCs w:val="28"/>
                <w:lang w:val="en-US" w:eastAsia="zh-CN"/>
              </w:rPr>
            </w:pPr>
            <w:r>
              <w:rPr>
                <w:rFonts w:hint="eastAsia" w:ascii="宋体" w:hAnsi="宋体" w:cs="宋体"/>
                <w:color w:val="000000"/>
                <w:kern w:val="0"/>
                <w:sz w:val="21"/>
                <w:szCs w:val="21"/>
                <w:lang w:bidi="ar"/>
              </w:rPr>
              <w:t>设备安装</w:t>
            </w:r>
          </w:p>
        </w:tc>
        <w:tc>
          <w:tcPr>
            <w:tcW w:w="798" w:type="dxa"/>
            <w:vAlign w:val="center"/>
          </w:tcPr>
          <w:p w14:paraId="6DFF57F3">
            <w:pPr>
              <w:spacing w:line="400" w:lineRule="exact"/>
              <w:jc w:val="center"/>
              <w:rPr>
                <w:rFonts w:ascii="Times New Roman" w:hAnsi="Times New Roman" w:cs="Times New Roman"/>
                <w:color w:val="0F1115"/>
                <w:sz w:val="28"/>
                <w:szCs w:val="28"/>
              </w:rPr>
            </w:pPr>
          </w:p>
        </w:tc>
        <w:tc>
          <w:tcPr>
            <w:tcW w:w="830" w:type="dxa"/>
            <w:vAlign w:val="center"/>
          </w:tcPr>
          <w:p w14:paraId="415922A0">
            <w:pPr>
              <w:spacing w:line="400" w:lineRule="exact"/>
              <w:jc w:val="center"/>
              <w:rPr>
                <w:rFonts w:ascii="Times New Roman" w:hAnsi="Times New Roman" w:eastAsia="方正仿宋_GBK" w:cs="Times New Roman"/>
                <w:sz w:val="28"/>
                <w:szCs w:val="28"/>
              </w:rPr>
            </w:pPr>
          </w:p>
        </w:tc>
        <w:tc>
          <w:tcPr>
            <w:tcW w:w="2216" w:type="dxa"/>
            <w:vAlign w:val="center"/>
          </w:tcPr>
          <w:p w14:paraId="2EAA7728">
            <w:pPr>
              <w:spacing w:line="400" w:lineRule="exact"/>
              <w:rPr>
                <w:rFonts w:ascii="Times New Roman" w:hAnsi="Times New Roman" w:cs="Times New Roman"/>
                <w:color w:val="0F1115"/>
                <w:sz w:val="28"/>
                <w:szCs w:val="28"/>
              </w:rPr>
            </w:pPr>
          </w:p>
        </w:tc>
        <w:tc>
          <w:tcPr>
            <w:tcW w:w="833" w:type="dxa"/>
            <w:vAlign w:val="center"/>
          </w:tcPr>
          <w:p w14:paraId="1833B809">
            <w:pPr>
              <w:widowControl/>
              <w:jc w:val="center"/>
              <w:textAlignment w:val="center"/>
              <w:rPr>
                <w:rFonts w:hint="eastAsia" w:ascii="Times New Roman" w:hAnsi="Times New Roman" w:cs="Times New Roman"/>
                <w:color w:val="0F1115"/>
                <w:sz w:val="28"/>
                <w:szCs w:val="28"/>
                <w:lang w:eastAsia="zh-CN"/>
              </w:rPr>
            </w:pPr>
            <w:r>
              <w:rPr>
                <w:rFonts w:hint="eastAsia" w:ascii="宋体" w:hAnsi="宋体" w:cs="宋体"/>
                <w:color w:val="000000"/>
                <w:kern w:val="0"/>
                <w:sz w:val="21"/>
                <w:szCs w:val="21"/>
                <w:lang w:bidi="ar"/>
              </w:rPr>
              <w:t>套</w:t>
            </w:r>
          </w:p>
        </w:tc>
        <w:tc>
          <w:tcPr>
            <w:tcW w:w="842" w:type="dxa"/>
            <w:vAlign w:val="center"/>
          </w:tcPr>
          <w:p w14:paraId="47D9AFC3">
            <w:pPr>
              <w:widowControl/>
              <w:jc w:val="center"/>
              <w:textAlignment w:val="center"/>
              <w:rPr>
                <w:rFonts w:hint="eastAsia" w:ascii="Times New Roman" w:hAnsi="Times New Roman" w:eastAsia="方正仿宋_GBK" w:cs="Times New Roman"/>
                <w:sz w:val="28"/>
                <w:szCs w:val="28"/>
                <w:lang w:val="en-US" w:eastAsia="zh-CN"/>
              </w:rPr>
            </w:pPr>
            <w:r>
              <w:rPr>
                <w:rFonts w:hint="eastAsia" w:ascii="宋体" w:hAnsi="宋体" w:cs="宋体"/>
                <w:color w:val="000000"/>
                <w:kern w:val="0"/>
                <w:sz w:val="21"/>
                <w:szCs w:val="21"/>
                <w:lang w:bidi="ar"/>
              </w:rPr>
              <w:t>130</w:t>
            </w:r>
          </w:p>
        </w:tc>
        <w:tc>
          <w:tcPr>
            <w:tcW w:w="1065" w:type="dxa"/>
            <w:vAlign w:val="center"/>
          </w:tcPr>
          <w:p w14:paraId="783BA832">
            <w:pPr>
              <w:widowControl/>
              <w:jc w:val="center"/>
              <w:textAlignment w:val="center"/>
              <w:rPr>
                <w:rFonts w:ascii="Times New Roman" w:hAnsi="Times New Roman" w:cs="Times New Roman"/>
                <w:color w:val="0F1115"/>
                <w:sz w:val="28"/>
                <w:szCs w:val="28"/>
              </w:rPr>
            </w:pPr>
          </w:p>
        </w:tc>
        <w:tc>
          <w:tcPr>
            <w:tcW w:w="1048" w:type="dxa"/>
            <w:vAlign w:val="center"/>
          </w:tcPr>
          <w:p w14:paraId="73B9E62A">
            <w:pPr>
              <w:spacing w:line="400" w:lineRule="exact"/>
              <w:jc w:val="center"/>
              <w:rPr>
                <w:rFonts w:ascii="Times New Roman" w:hAnsi="Times New Roman" w:cs="Times New Roman"/>
                <w:color w:val="0F1115"/>
                <w:sz w:val="28"/>
                <w:szCs w:val="28"/>
              </w:rPr>
            </w:pPr>
          </w:p>
        </w:tc>
      </w:tr>
      <w:tr w14:paraId="4524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5605C27B">
            <w:pPr>
              <w:spacing w:line="400" w:lineRule="exact"/>
              <w:jc w:val="center"/>
              <w:rPr>
                <w:rFonts w:hint="eastAsia" w:ascii="Times New Roman" w:hAnsi="Times New Roman" w:cs="Times New Roman"/>
                <w:b/>
                <w:bCs/>
                <w:color w:val="0F1115"/>
                <w:sz w:val="28"/>
                <w:szCs w:val="28"/>
              </w:rPr>
            </w:pPr>
          </w:p>
        </w:tc>
        <w:tc>
          <w:tcPr>
            <w:tcW w:w="1417" w:type="dxa"/>
            <w:vAlign w:val="center"/>
          </w:tcPr>
          <w:p w14:paraId="32E2CCEE">
            <w:pPr>
              <w:spacing w:line="400" w:lineRule="exact"/>
              <w:jc w:val="center"/>
              <w:rPr>
                <w:rFonts w:hint="eastAsia" w:ascii="Times New Roman" w:hAnsi="Times New Roman" w:eastAsia="宋体" w:cs="Times New Roman"/>
                <w:b/>
                <w:bCs/>
                <w:color w:val="0F1115"/>
                <w:sz w:val="28"/>
                <w:szCs w:val="28"/>
                <w:lang w:val="en-US" w:eastAsia="zh-CN"/>
              </w:rPr>
            </w:pPr>
            <w:r>
              <w:rPr>
                <w:rFonts w:hint="eastAsia" w:ascii="Times New Roman" w:hAnsi="Times New Roman" w:cs="Times New Roman"/>
                <w:b/>
                <w:bCs/>
                <w:color w:val="0F1115"/>
                <w:sz w:val="28"/>
                <w:szCs w:val="28"/>
                <w:lang w:val="en-US" w:eastAsia="zh-CN"/>
              </w:rPr>
              <w:t>总计（元）</w:t>
            </w:r>
          </w:p>
        </w:tc>
        <w:tc>
          <w:tcPr>
            <w:tcW w:w="798" w:type="dxa"/>
            <w:vAlign w:val="center"/>
          </w:tcPr>
          <w:p w14:paraId="1A553504">
            <w:pPr>
              <w:spacing w:line="400" w:lineRule="exact"/>
              <w:jc w:val="center"/>
              <w:rPr>
                <w:rFonts w:ascii="Times New Roman" w:hAnsi="Times New Roman" w:cs="Times New Roman"/>
                <w:b/>
                <w:bCs/>
                <w:color w:val="0F1115"/>
                <w:sz w:val="28"/>
                <w:szCs w:val="28"/>
              </w:rPr>
            </w:pPr>
          </w:p>
        </w:tc>
        <w:tc>
          <w:tcPr>
            <w:tcW w:w="830" w:type="dxa"/>
            <w:vAlign w:val="center"/>
          </w:tcPr>
          <w:p w14:paraId="4A7C36E7">
            <w:pPr>
              <w:spacing w:line="400" w:lineRule="exact"/>
              <w:jc w:val="center"/>
              <w:rPr>
                <w:rFonts w:ascii="Times New Roman" w:hAnsi="Times New Roman" w:eastAsia="方正仿宋_GBK" w:cs="Times New Roman"/>
                <w:b/>
                <w:bCs/>
                <w:sz w:val="28"/>
                <w:szCs w:val="28"/>
              </w:rPr>
            </w:pPr>
          </w:p>
        </w:tc>
        <w:tc>
          <w:tcPr>
            <w:tcW w:w="2216" w:type="dxa"/>
            <w:vAlign w:val="center"/>
          </w:tcPr>
          <w:p w14:paraId="47E95A22">
            <w:pPr>
              <w:spacing w:line="400" w:lineRule="exact"/>
              <w:rPr>
                <w:rFonts w:ascii="Times New Roman" w:hAnsi="Times New Roman" w:cs="Times New Roman"/>
                <w:b/>
                <w:bCs/>
                <w:color w:val="0F1115"/>
                <w:sz w:val="28"/>
                <w:szCs w:val="28"/>
              </w:rPr>
            </w:pPr>
          </w:p>
        </w:tc>
        <w:tc>
          <w:tcPr>
            <w:tcW w:w="833" w:type="dxa"/>
            <w:vAlign w:val="center"/>
          </w:tcPr>
          <w:p w14:paraId="1A8163CA">
            <w:pPr>
              <w:spacing w:line="400" w:lineRule="exact"/>
              <w:jc w:val="center"/>
              <w:rPr>
                <w:rFonts w:hint="eastAsia" w:ascii="Times New Roman" w:hAnsi="Times New Roman" w:cs="Times New Roman"/>
                <w:b/>
                <w:bCs/>
                <w:color w:val="0F1115"/>
                <w:sz w:val="28"/>
                <w:szCs w:val="28"/>
              </w:rPr>
            </w:pPr>
          </w:p>
        </w:tc>
        <w:tc>
          <w:tcPr>
            <w:tcW w:w="842" w:type="dxa"/>
            <w:vAlign w:val="center"/>
          </w:tcPr>
          <w:p w14:paraId="71D0EC65">
            <w:pPr>
              <w:spacing w:line="400" w:lineRule="exact"/>
              <w:jc w:val="center"/>
              <w:rPr>
                <w:rFonts w:hint="eastAsia" w:ascii="Times New Roman" w:hAnsi="Times New Roman" w:eastAsia="方正仿宋_GBK" w:cs="Times New Roman"/>
                <w:b/>
                <w:bCs/>
                <w:sz w:val="28"/>
                <w:szCs w:val="28"/>
              </w:rPr>
            </w:pPr>
          </w:p>
        </w:tc>
        <w:tc>
          <w:tcPr>
            <w:tcW w:w="1065" w:type="dxa"/>
            <w:vAlign w:val="center"/>
          </w:tcPr>
          <w:p w14:paraId="1FEAE623">
            <w:pPr>
              <w:spacing w:line="400" w:lineRule="exact"/>
              <w:jc w:val="center"/>
              <w:rPr>
                <w:rFonts w:ascii="Times New Roman" w:hAnsi="Times New Roman" w:cs="Times New Roman"/>
                <w:b/>
                <w:bCs/>
                <w:color w:val="0F1115"/>
                <w:sz w:val="28"/>
                <w:szCs w:val="28"/>
              </w:rPr>
            </w:pPr>
          </w:p>
        </w:tc>
        <w:tc>
          <w:tcPr>
            <w:tcW w:w="1048" w:type="dxa"/>
            <w:vAlign w:val="center"/>
          </w:tcPr>
          <w:p w14:paraId="10DD6036">
            <w:pPr>
              <w:spacing w:line="400" w:lineRule="exact"/>
              <w:jc w:val="center"/>
              <w:rPr>
                <w:rFonts w:ascii="Times New Roman" w:hAnsi="Times New Roman" w:cs="Times New Roman"/>
                <w:b/>
                <w:bCs/>
                <w:color w:val="0F1115"/>
                <w:sz w:val="28"/>
                <w:szCs w:val="28"/>
              </w:rPr>
            </w:pPr>
          </w:p>
        </w:tc>
      </w:tr>
    </w:tbl>
    <w:p w14:paraId="1E76FD02">
      <w:pPr>
        <w:spacing w:line="500" w:lineRule="exact"/>
        <w:rPr>
          <w:rFonts w:hint="eastAsia" w:cs="方正仿宋_GBK" w:asciiTheme="minorEastAsia" w:hAnsiTheme="minorEastAsia" w:eastAsiaTheme="minorEastAsia"/>
          <w:sz w:val="24"/>
          <w:szCs w:val="28"/>
          <w:highlight w:val="none"/>
        </w:rPr>
      </w:pPr>
    </w:p>
    <w:p w14:paraId="0C236073">
      <w:pPr>
        <w:spacing w:line="500" w:lineRule="exact"/>
        <w:rPr>
          <w:rFonts w:hint="eastAsia" w:cs="方正仿宋_GBK" w:asciiTheme="minorEastAsia" w:hAnsiTheme="minorEastAsia" w:eastAsiaTheme="minorEastAsia"/>
          <w:sz w:val="24"/>
          <w:szCs w:val="28"/>
          <w:highlight w:val="none"/>
        </w:rPr>
      </w:pPr>
    </w:p>
    <w:p w14:paraId="54D3D69E">
      <w:pPr>
        <w:spacing w:line="500" w:lineRule="exact"/>
        <w:jc w:val="both"/>
        <w:rPr>
          <w:rFonts w:hint="eastAsia" w:asciiTheme="minorEastAsia" w:hAnsiTheme="minorEastAsia" w:eastAsiaTheme="minorEastAsia"/>
          <w:bCs/>
          <w:sz w:val="28"/>
          <w:szCs w:val="28"/>
        </w:rPr>
      </w:pPr>
      <w:r>
        <w:rPr>
          <w:rFonts w:hint="eastAsia" w:cs="方正仿宋_GBK" w:asciiTheme="minorEastAsia" w:hAnsiTheme="minorEastAsia" w:eastAsiaTheme="minorEastAsia"/>
          <w:sz w:val="24"/>
          <w:szCs w:val="28"/>
          <w:highlight w:val="none"/>
        </w:rPr>
        <w:t>投标人</w:t>
      </w:r>
      <w:r>
        <w:rPr>
          <w:rFonts w:hint="eastAsia" w:cs="方正仿宋_GBK" w:asciiTheme="minorEastAsia" w:hAnsiTheme="minorEastAsia" w:eastAsiaTheme="minorEastAsia"/>
          <w:sz w:val="24"/>
          <w:szCs w:val="28"/>
          <w:highlight w:val="none"/>
          <w:lang w:val="en-US" w:eastAsia="zh-CN"/>
        </w:rPr>
        <w:t>名称</w:t>
      </w:r>
      <w:r>
        <w:rPr>
          <w:rFonts w:hint="eastAsia" w:cs="方正仿宋_GBK" w:asciiTheme="minorEastAsia" w:hAnsiTheme="minorEastAsia" w:eastAsiaTheme="minorEastAsia"/>
          <w:sz w:val="24"/>
          <w:szCs w:val="28"/>
          <w:highlight w:val="none"/>
        </w:rPr>
        <w:t xml:space="preserve">：             </w:t>
      </w:r>
      <w:r>
        <w:rPr>
          <w:rFonts w:hint="eastAsia" w:cs="方正仿宋_GBK" w:asciiTheme="minorEastAsia" w:hAnsiTheme="minorEastAsia" w:eastAsiaTheme="minorEastAsia"/>
          <w:sz w:val="24"/>
          <w:szCs w:val="28"/>
          <w:highlight w:val="none"/>
          <w:lang w:val="en-US" w:eastAsia="zh-CN"/>
        </w:rPr>
        <w:t xml:space="preserve">        </w:t>
      </w:r>
      <w:r>
        <w:rPr>
          <w:rFonts w:hint="eastAsia" w:cs="方正仿宋_GBK" w:asciiTheme="minorEastAsia" w:hAnsiTheme="minorEastAsia" w:eastAsiaTheme="minorEastAsia"/>
          <w:sz w:val="24"/>
          <w:szCs w:val="28"/>
          <w:highlight w:val="none"/>
        </w:rPr>
        <w:t xml:space="preserve"> </w:t>
      </w: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4CEB2117">
      <w:pPr>
        <w:spacing w:line="500" w:lineRule="exact"/>
        <w:ind w:firstLine="2160" w:firstLineChars="900"/>
        <w:jc w:val="both"/>
        <w:rPr>
          <w:rFonts w:hint="eastAsia" w:asciiTheme="minorEastAsia" w:hAnsiTheme="minorEastAsia" w:eastAsiaTheme="minorEastAsia"/>
          <w:bCs/>
          <w:sz w:val="28"/>
          <w:szCs w:val="28"/>
        </w:rPr>
      </w:pP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公章</w:t>
      </w: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 xml:space="preserve">        </w:t>
      </w:r>
      <w:r>
        <w:rPr>
          <w:rFonts w:hint="eastAsia" w:asciiTheme="minorEastAsia" w:hAnsiTheme="minorEastAsia" w:eastAsiaTheme="minorEastAsia"/>
          <w:bCs/>
          <w:sz w:val="28"/>
          <w:szCs w:val="28"/>
        </w:rPr>
        <w:t>投标日期:</w:t>
      </w:r>
    </w:p>
    <w:p w14:paraId="7ABF9AB6">
      <w:pPr>
        <w:tabs>
          <w:tab w:val="left" w:pos="6300"/>
        </w:tabs>
        <w:snapToGrid w:val="0"/>
        <w:spacing w:line="500" w:lineRule="exact"/>
        <w:ind w:firstLine="570"/>
        <w:rPr>
          <w:rFonts w:cs="方正仿宋_GBK" w:asciiTheme="minorEastAsia" w:hAnsiTheme="minorEastAsia" w:eastAsiaTheme="minorEastAsia"/>
          <w:sz w:val="24"/>
          <w:highlight w:val="none"/>
        </w:rPr>
      </w:pPr>
    </w:p>
    <w:p w14:paraId="3B9DC9D6">
      <w:pPr>
        <w:snapToGrid w:val="0"/>
        <w:spacing w:line="500" w:lineRule="exact"/>
        <w:rPr>
          <w:rFonts w:hint="eastAsia" w:cs="方正仿宋_GBK" w:asciiTheme="minorEastAsia" w:hAnsiTheme="minorEastAsia" w:eastAsiaTheme="minorEastAsia"/>
          <w:b/>
          <w:bCs/>
          <w:sz w:val="24"/>
          <w:szCs w:val="28"/>
          <w:highlight w:val="none"/>
        </w:rPr>
      </w:pPr>
    </w:p>
    <w:p w14:paraId="4D441D46">
      <w:pPr>
        <w:snapToGrid w:val="0"/>
        <w:spacing w:line="500" w:lineRule="exact"/>
        <w:rPr>
          <w:rFonts w:hint="eastAsia" w:cs="方正仿宋_GBK" w:asciiTheme="minorEastAsia" w:hAnsiTheme="minorEastAsia" w:eastAsiaTheme="minorEastAsia"/>
          <w:b/>
          <w:bCs/>
          <w:sz w:val="24"/>
          <w:szCs w:val="28"/>
          <w:highlight w:val="none"/>
        </w:rPr>
      </w:pPr>
    </w:p>
    <w:p w14:paraId="00242967">
      <w:pPr>
        <w:snapToGrid w:val="0"/>
        <w:spacing w:line="500" w:lineRule="exact"/>
        <w:rPr>
          <w:rFonts w:hint="eastAsia" w:ascii="Times New Roman" w:hAnsi="Times New Roman" w:cs="Times New Roman" w:eastAsiaTheme="minorEastAsia"/>
          <w:lang w:eastAsia="zh-CN"/>
        </w:rPr>
      </w:pPr>
      <w:r>
        <w:rPr>
          <w:rFonts w:hint="eastAsia" w:cs="方正仿宋_GBK" w:asciiTheme="minorEastAsia" w:hAnsiTheme="minorEastAsia" w:eastAsiaTheme="minorEastAsia"/>
          <w:b/>
          <w:bCs/>
          <w:sz w:val="24"/>
          <w:szCs w:val="28"/>
          <w:highlight w:val="none"/>
        </w:rPr>
        <w:t>注：</w:t>
      </w:r>
      <w:r>
        <w:rPr>
          <w:rFonts w:hint="eastAsia" w:cs="方正仿宋_GBK" w:asciiTheme="minorEastAsia" w:hAnsiTheme="minorEastAsia" w:eastAsiaTheme="minorEastAsia"/>
          <w:sz w:val="24"/>
          <w:szCs w:val="28"/>
          <w:highlight w:val="none"/>
        </w:rPr>
        <w:t>请投标人完整填写本表</w:t>
      </w:r>
      <w:r>
        <w:rPr>
          <w:rFonts w:hint="eastAsia" w:cs="方正仿宋_GBK" w:asciiTheme="minorEastAsia" w:hAnsiTheme="minorEastAsia" w:eastAsiaTheme="minorEastAsia"/>
          <w:sz w:val="24"/>
          <w:szCs w:val="28"/>
          <w:highlight w:val="none"/>
          <w:lang w:eastAsia="zh-CN"/>
        </w:rPr>
        <w:t>。</w:t>
      </w:r>
    </w:p>
    <w:p w14:paraId="4ED3D49C">
      <w:pPr>
        <w:rPr>
          <w:rFonts w:ascii="Times New Roman" w:hAnsi="Times New Roman" w:eastAsia="方正小标宋_GBK" w:cs="Times New Roman"/>
        </w:rPr>
      </w:pPr>
    </w:p>
    <w:p w14:paraId="4079093E">
      <w:pPr>
        <w:rPr>
          <w:rFonts w:ascii="Times New Roman" w:hAnsi="Times New Roman" w:eastAsia="方正小标宋_GBK" w:cs="Times New Roman"/>
        </w:rPr>
      </w:pPr>
    </w:p>
    <w:p w14:paraId="460292F4">
      <w:pPr>
        <w:rPr>
          <w:rFonts w:ascii="Times New Roman" w:hAnsi="Times New Roman" w:eastAsia="方正小标宋_GBK" w:cs="Times New Roman"/>
        </w:rPr>
      </w:pPr>
    </w:p>
    <w:p w14:paraId="60B85A1E">
      <w:pPr>
        <w:rPr>
          <w:rFonts w:ascii="Times New Roman" w:hAnsi="Times New Roman" w:eastAsia="方正小标宋_GBK" w:cs="Times New Roman"/>
        </w:rPr>
      </w:pPr>
    </w:p>
    <w:p w14:paraId="1953A056">
      <w:pPr>
        <w:rPr>
          <w:rFonts w:ascii="Times New Roman" w:hAnsi="Times New Roman" w:eastAsia="方正小标宋_GBK" w:cs="Times New Roman"/>
        </w:rPr>
      </w:pPr>
    </w:p>
    <w:p w14:paraId="327F1DE7">
      <w:pPr>
        <w:rPr>
          <w:rFonts w:ascii="Times New Roman" w:hAnsi="Times New Roman" w:eastAsia="方正小标宋_GBK" w:cs="Times New Roman"/>
        </w:rPr>
      </w:pPr>
    </w:p>
    <w:p w14:paraId="5C26CED4">
      <w:pPr>
        <w:numPr>
          <w:ilvl w:val="255"/>
          <w:numId w:val="0"/>
        </w:numPr>
        <w:spacing w:line="5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（二）技术部分</w:t>
      </w:r>
    </w:p>
    <w:p w14:paraId="4AD4CE08">
      <w:pPr>
        <w:numPr>
          <w:ilvl w:val="255"/>
          <w:numId w:val="0"/>
        </w:numPr>
        <w:spacing w:line="500" w:lineRule="exact"/>
        <w:rPr>
          <w:rFonts w:hint="eastAsia" w:ascii="仿宋" w:hAnsi="仿宋" w:eastAsia="仿宋" w:cs="仿宋"/>
          <w:b/>
          <w:bCs/>
          <w:kern w:val="0"/>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w:t>
      </w:r>
      <w:r>
        <w:rPr>
          <w:rFonts w:hint="eastAsia" w:ascii="仿宋" w:hAnsi="仿宋" w:eastAsia="仿宋" w:cs="仿宋"/>
          <w:b/>
          <w:bCs/>
          <w:kern w:val="2"/>
          <w:sz w:val="28"/>
          <w:szCs w:val="28"/>
        </w:rPr>
        <w:t>技术偏离表</w:t>
      </w:r>
      <w:r>
        <w:rPr>
          <w:rFonts w:hint="eastAsia" w:ascii="仿宋" w:hAnsi="仿宋" w:eastAsia="仿宋" w:cs="仿宋"/>
          <w:b w:val="0"/>
          <w:bCs w:val="0"/>
          <w:kern w:val="2"/>
          <w:sz w:val="28"/>
          <w:szCs w:val="28"/>
        </w:rPr>
        <w:t>（含</w:t>
      </w:r>
      <w:r>
        <w:rPr>
          <w:rFonts w:hint="eastAsia" w:ascii="仿宋" w:hAnsi="仿宋" w:eastAsia="仿宋" w:cs="仿宋"/>
          <w:sz w:val="28"/>
          <w:szCs w:val="28"/>
        </w:rPr>
        <w:t>设备技术参数响应程度、品牌档次</w:t>
      </w:r>
      <w:r>
        <w:rPr>
          <w:rFonts w:hint="eastAsia" w:ascii="仿宋" w:hAnsi="仿宋" w:eastAsia="仿宋" w:cs="仿宋"/>
          <w:b/>
          <w:bCs/>
          <w:kern w:val="0"/>
          <w:sz w:val="28"/>
          <w:szCs w:val="28"/>
        </w:rPr>
        <w:t>）</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617"/>
        <w:gridCol w:w="2714"/>
        <w:gridCol w:w="2032"/>
      </w:tblGrid>
      <w:tr w14:paraId="7EE9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9" w:type="pct"/>
            <w:vAlign w:val="center"/>
          </w:tcPr>
          <w:p w14:paraId="3ED92CE3">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bookmarkStart w:id="374" w:name="_Toc12089"/>
            <w:r>
              <w:rPr>
                <w:rFonts w:hint="eastAsia" w:cs="方正仿宋_GBK" w:asciiTheme="minorEastAsia" w:hAnsiTheme="minorEastAsia" w:eastAsiaTheme="minorEastAsia"/>
                <w:sz w:val="21"/>
                <w:szCs w:val="21"/>
                <w:highlight w:val="none"/>
              </w:rPr>
              <w:t>序号</w:t>
            </w:r>
            <w:bookmarkEnd w:id="374"/>
          </w:p>
        </w:tc>
        <w:tc>
          <w:tcPr>
            <w:tcW w:w="1542" w:type="pct"/>
            <w:vAlign w:val="center"/>
          </w:tcPr>
          <w:p w14:paraId="196939C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bookmarkStart w:id="375" w:name="_Toc8093"/>
            <w:r>
              <w:rPr>
                <w:rFonts w:hint="eastAsia" w:cs="方正仿宋_GBK" w:asciiTheme="minorEastAsia" w:hAnsiTheme="minorEastAsia" w:eastAsiaTheme="minorEastAsia"/>
                <w:sz w:val="21"/>
                <w:szCs w:val="21"/>
                <w:highlight w:val="none"/>
              </w:rPr>
              <w:t>招标要求</w:t>
            </w:r>
            <w:bookmarkEnd w:id="375"/>
          </w:p>
        </w:tc>
        <w:tc>
          <w:tcPr>
            <w:tcW w:w="1599" w:type="pct"/>
            <w:vAlign w:val="center"/>
          </w:tcPr>
          <w:p w14:paraId="3EB6DDA6">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bookmarkStart w:id="376" w:name="_Toc31881"/>
            <w:r>
              <w:rPr>
                <w:rFonts w:hint="eastAsia" w:cs="方正仿宋_GBK" w:asciiTheme="minorEastAsia" w:hAnsiTheme="minorEastAsia" w:eastAsiaTheme="minorEastAsia"/>
                <w:sz w:val="21"/>
                <w:szCs w:val="21"/>
                <w:highlight w:val="none"/>
              </w:rPr>
              <w:t>投标应答</w:t>
            </w:r>
            <w:bookmarkEnd w:id="376"/>
          </w:p>
        </w:tc>
        <w:tc>
          <w:tcPr>
            <w:tcW w:w="1197" w:type="pct"/>
            <w:vAlign w:val="center"/>
          </w:tcPr>
          <w:p w14:paraId="2E4A31CA">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bookmarkStart w:id="377" w:name="_Toc29935"/>
            <w:r>
              <w:rPr>
                <w:rFonts w:hint="eastAsia" w:cs="方正仿宋_GBK" w:asciiTheme="minorEastAsia" w:hAnsiTheme="minorEastAsia" w:eastAsiaTheme="minorEastAsia"/>
                <w:sz w:val="21"/>
                <w:szCs w:val="21"/>
                <w:highlight w:val="none"/>
              </w:rPr>
              <w:t>差异说明</w:t>
            </w:r>
            <w:bookmarkEnd w:id="377"/>
          </w:p>
        </w:tc>
      </w:tr>
      <w:tr w14:paraId="58D9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1A4894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3658499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2A6B723E">
            <w:pPr>
              <w:tabs>
                <w:tab w:val="left" w:pos="6300"/>
              </w:tabs>
              <w:snapToGrid w:val="0"/>
              <w:spacing w:line="500" w:lineRule="exact"/>
              <w:outlineLvl w:val="0"/>
              <w:rPr>
                <w:rFonts w:cs="方正仿宋_GBK" w:asciiTheme="minorEastAsia" w:hAnsiTheme="minorEastAsia" w:eastAsiaTheme="minorEastAsia"/>
                <w:sz w:val="21"/>
                <w:szCs w:val="21"/>
                <w:highlight w:val="none"/>
              </w:rPr>
            </w:pPr>
            <w:bookmarkStart w:id="378" w:name="_Toc20976"/>
            <w:r>
              <w:rPr>
                <w:rFonts w:hint="eastAsia" w:cs="方正仿宋_GBK" w:asciiTheme="minorEastAsia" w:hAnsiTheme="minorEastAsia" w:eastAsiaTheme="minorEastAsia"/>
                <w:sz w:val="21"/>
                <w:szCs w:val="21"/>
                <w:highlight w:val="none"/>
              </w:rPr>
              <w:t>提醒：请注明技术参数或具体内容以及投标文件中技术参数或具体内容的位置（页码）</w:t>
            </w:r>
            <w:bookmarkEnd w:id="378"/>
          </w:p>
        </w:tc>
        <w:tc>
          <w:tcPr>
            <w:tcW w:w="1197" w:type="pct"/>
            <w:vAlign w:val="center"/>
          </w:tcPr>
          <w:p w14:paraId="7CC7885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6F71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FF38CD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3F1D104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1C027394">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54E42715">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630E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5B18757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4A65054F">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1FE86C84">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38B6E736">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1AE3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541BDDE">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1E6DB083">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04E4C3A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75494A4C">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3C05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C51678B">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5DA7286C">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0389B565">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4A234BA4">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6365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5129F4E3">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6B9D778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1E1C7D5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7BB231AE">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6CA6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27DA9D4F">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3BACA48F">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13B996BC">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360FC29E">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0BC7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2803EAE6">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466BD48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7BD8906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430650D2">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bl>
    <w:p w14:paraId="04A6C6EF">
      <w:pPr>
        <w:spacing w:line="500" w:lineRule="exact"/>
        <w:jc w:val="both"/>
        <w:rPr>
          <w:rFonts w:hint="eastAsia" w:asciiTheme="minorEastAsia" w:hAnsiTheme="minorEastAsia" w:eastAsiaTheme="minorEastAsia"/>
          <w:bCs/>
          <w:sz w:val="28"/>
          <w:szCs w:val="28"/>
        </w:rPr>
      </w:pPr>
      <w:r>
        <w:rPr>
          <w:rFonts w:hint="eastAsia" w:cs="方正仿宋_GBK" w:asciiTheme="minorEastAsia" w:hAnsiTheme="minorEastAsia" w:eastAsiaTheme="minorEastAsia"/>
          <w:sz w:val="24"/>
          <w:szCs w:val="28"/>
          <w:highlight w:val="none"/>
        </w:rPr>
        <w:t>投标人</w:t>
      </w:r>
      <w:r>
        <w:rPr>
          <w:rFonts w:hint="eastAsia" w:cs="方正仿宋_GBK" w:asciiTheme="minorEastAsia" w:hAnsiTheme="minorEastAsia" w:eastAsiaTheme="minorEastAsia"/>
          <w:sz w:val="24"/>
          <w:szCs w:val="28"/>
          <w:highlight w:val="none"/>
          <w:lang w:val="en-US" w:eastAsia="zh-CN"/>
        </w:rPr>
        <w:t>名称</w:t>
      </w:r>
      <w:r>
        <w:rPr>
          <w:rFonts w:hint="eastAsia" w:cs="方正仿宋_GBK" w:asciiTheme="minorEastAsia" w:hAnsiTheme="minorEastAsia" w:eastAsiaTheme="minorEastAsia"/>
          <w:sz w:val="24"/>
          <w:szCs w:val="28"/>
          <w:highlight w:val="none"/>
        </w:rPr>
        <w:t xml:space="preserve">：             </w:t>
      </w:r>
      <w:r>
        <w:rPr>
          <w:rFonts w:hint="eastAsia" w:cs="方正仿宋_GBK" w:asciiTheme="minorEastAsia" w:hAnsiTheme="minorEastAsia" w:eastAsiaTheme="minorEastAsia"/>
          <w:sz w:val="24"/>
          <w:szCs w:val="28"/>
          <w:highlight w:val="none"/>
          <w:lang w:val="en-US" w:eastAsia="zh-CN"/>
        </w:rPr>
        <w:t xml:space="preserve">  </w:t>
      </w:r>
      <w:r>
        <w:rPr>
          <w:rFonts w:hint="eastAsia" w:cs="方正仿宋_GBK" w:asciiTheme="minorEastAsia" w:hAnsiTheme="minorEastAsia" w:eastAsiaTheme="minorEastAsia"/>
          <w:sz w:val="24"/>
          <w:szCs w:val="28"/>
          <w:highlight w:val="none"/>
        </w:rPr>
        <w:t xml:space="preserve"> </w:t>
      </w:r>
      <w:r>
        <w:rPr>
          <w:rFonts w:hint="eastAsia" w:cs="方正仿宋_GBK" w:asciiTheme="minorEastAsia" w:hAnsiTheme="minorEastAsia" w:eastAsiaTheme="minorEastAsia"/>
          <w:sz w:val="24"/>
          <w:szCs w:val="28"/>
          <w:highlight w:val="none"/>
          <w:lang w:val="en-US" w:eastAsia="zh-CN"/>
        </w:rPr>
        <w:t xml:space="preserve">      </w:t>
      </w: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6D29D04E">
      <w:pPr>
        <w:spacing w:line="500" w:lineRule="exact"/>
        <w:ind w:firstLine="2160" w:firstLineChars="900"/>
        <w:jc w:val="both"/>
        <w:rPr>
          <w:rFonts w:hint="eastAsia" w:asciiTheme="minorEastAsia" w:hAnsiTheme="minorEastAsia" w:eastAsiaTheme="minorEastAsia"/>
          <w:bCs/>
          <w:sz w:val="28"/>
          <w:szCs w:val="28"/>
        </w:rPr>
      </w:pP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公章</w:t>
      </w: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 xml:space="preserve">        </w:t>
      </w:r>
      <w:r>
        <w:rPr>
          <w:rFonts w:hint="eastAsia" w:asciiTheme="minorEastAsia" w:hAnsiTheme="minorEastAsia" w:eastAsiaTheme="minorEastAsia"/>
          <w:bCs/>
          <w:sz w:val="28"/>
          <w:szCs w:val="28"/>
        </w:rPr>
        <w:t>投标日期:</w:t>
      </w:r>
    </w:p>
    <w:p w14:paraId="5B484DAB">
      <w:pPr>
        <w:tabs>
          <w:tab w:val="left" w:pos="6300"/>
        </w:tabs>
        <w:snapToGrid w:val="0"/>
        <w:spacing w:line="500" w:lineRule="exact"/>
        <w:ind w:left="0" w:leftChars="0" w:firstLine="0" w:firstLineChars="0"/>
        <w:rPr>
          <w:rFonts w:hint="eastAsia" w:cs="方正仿宋_GBK" w:asciiTheme="minorEastAsia" w:hAnsiTheme="minorEastAsia" w:eastAsiaTheme="minorEastAsia"/>
          <w:b/>
          <w:bCs/>
          <w:sz w:val="24"/>
          <w:szCs w:val="24"/>
          <w:highlight w:val="none"/>
        </w:rPr>
      </w:pPr>
      <w:r>
        <w:rPr>
          <w:rFonts w:hint="eastAsia" w:cs="方正仿宋_GBK" w:asciiTheme="minorEastAsia" w:hAnsiTheme="minorEastAsia" w:eastAsiaTheme="minorEastAsia"/>
          <w:b/>
          <w:bCs/>
          <w:sz w:val="24"/>
          <w:szCs w:val="24"/>
          <w:highlight w:val="none"/>
        </w:rPr>
        <w:t>注：</w:t>
      </w:r>
    </w:p>
    <w:p w14:paraId="7D8458A9">
      <w:pPr>
        <w:tabs>
          <w:tab w:val="left" w:pos="6300"/>
        </w:tabs>
        <w:snapToGrid w:val="0"/>
        <w:spacing w:line="500" w:lineRule="exact"/>
        <w:ind w:left="0" w:leftChars="0" w:firstLine="0" w:firstLineChars="0"/>
        <w:rPr>
          <w:rFonts w:cs="方正仿宋_GBK" w:asciiTheme="minorEastAsia" w:hAnsiTheme="minorEastAsia" w:eastAsiaTheme="minorEastAsia"/>
          <w:sz w:val="24"/>
          <w:szCs w:val="24"/>
          <w:highlight w:val="none"/>
        </w:rPr>
      </w:pPr>
      <w:r>
        <w:rPr>
          <w:rFonts w:hint="eastAsia" w:cs="方正仿宋_GBK" w:asciiTheme="minorEastAsia" w:hAnsiTheme="minorEastAsia" w:eastAsiaTheme="minorEastAsia"/>
          <w:sz w:val="24"/>
          <w:szCs w:val="24"/>
          <w:highlight w:val="none"/>
          <w:lang w:val="en-US" w:eastAsia="zh-CN"/>
        </w:rPr>
        <w:t>①本表即为对本项目“第三章 采购清单、规格参数”中所列条款进行比较和响应；②</w:t>
      </w:r>
      <w:r>
        <w:rPr>
          <w:rFonts w:hint="eastAsia" w:cs="方正仿宋_GBK" w:asciiTheme="minorEastAsia" w:hAnsiTheme="minorEastAsia" w:eastAsiaTheme="minorEastAsia"/>
          <w:sz w:val="24"/>
          <w:szCs w:val="24"/>
          <w:highlight w:val="none"/>
        </w:rPr>
        <w:t>本表可扩展；</w:t>
      </w:r>
    </w:p>
    <w:p w14:paraId="4585D93F">
      <w:pPr>
        <w:tabs>
          <w:tab w:val="left" w:pos="6300"/>
        </w:tabs>
        <w:snapToGrid w:val="0"/>
        <w:spacing w:line="500" w:lineRule="exact"/>
        <w:ind w:left="0" w:leftChars="0" w:firstLine="0" w:firstLineChars="0"/>
        <w:rPr>
          <w:rFonts w:hint="eastAsia" w:ascii="仿宋" w:hAnsi="仿宋" w:eastAsia="仿宋" w:cs="仿宋"/>
          <w:sz w:val="28"/>
          <w:szCs w:val="28"/>
        </w:rPr>
      </w:pPr>
      <w:r>
        <w:rPr>
          <w:rFonts w:hint="eastAsia" w:ascii="宋体" w:hAnsi="宋体" w:eastAsia="宋体" w:cs="宋体"/>
          <w:sz w:val="24"/>
          <w:szCs w:val="28"/>
          <w:highlight w:val="none"/>
        </w:rPr>
        <w:t>②</w:t>
      </w:r>
      <w:r>
        <w:rPr>
          <w:rFonts w:hint="eastAsia" w:cs="方正仿宋_GBK" w:asciiTheme="minorEastAsia" w:hAnsiTheme="minorEastAsia" w:eastAsiaTheme="minorEastAsia"/>
          <w:sz w:val="24"/>
          <w:szCs w:val="28"/>
          <w:highlight w:val="none"/>
        </w:rPr>
        <w:t>投标应答栏中应当注明技术参数或具体内容，且必须标注技术参数或具体内容在投标文件中的位置（页码）。</w:t>
      </w:r>
      <w:r>
        <w:rPr>
          <w:rFonts w:hint="eastAsia" w:ascii="仿宋" w:hAnsi="仿宋" w:eastAsia="仿宋" w:cs="仿宋"/>
          <w:sz w:val="28"/>
          <w:szCs w:val="28"/>
        </w:rPr>
        <w:br w:type="page"/>
      </w:r>
    </w:p>
    <w:p w14:paraId="08C35FCC">
      <w:pPr>
        <w:numPr>
          <w:ilvl w:val="255"/>
          <w:numId w:val="0"/>
        </w:numPr>
        <w:spacing w:line="500" w:lineRule="exact"/>
        <w:rPr>
          <w:rFonts w:hint="eastAsia" w:ascii="仿宋" w:hAnsi="仿宋" w:eastAsia="仿宋" w:cs="仿宋"/>
          <w:sz w:val="28"/>
          <w:szCs w:val="28"/>
        </w:rPr>
      </w:pPr>
    </w:p>
    <w:p w14:paraId="6838A466">
      <w:pPr>
        <w:numPr>
          <w:ilvl w:val="0"/>
          <w:numId w:val="16"/>
        </w:numPr>
        <w:spacing w:line="500" w:lineRule="exact"/>
        <w:rPr>
          <w:rFonts w:hint="eastAsia" w:ascii="仿宋" w:hAnsi="仿宋" w:eastAsia="仿宋" w:cs="仿宋"/>
          <w:b/>
          <w:bCs w:val="0"/>
          <w:sz w:val="28"/>
          <w:szCs w:val="28"/>
        </w:rPr>
      </w:pPr>
      <w:r>
        <w:rPr>
          <w:rFonts w:hint="eastAsia" w:ascii="仿宋" w:hAnsi="仿宋" w:eastAsia="仿宋" w:cs="仿宋"/>
          <w:b/>
          <w:bCs w:val="0"/>
          <w:sz w:val="28"/>
          <w:szCs w:val="28"/>
        </w:rPr>
        <w:t>商务部分</w:t>
      </w:r>
    </w:p>
    <w:p w14:paraId="2150A5DA">
      <w:pPr>
        <w:numPr>
          <w:ilvl w:val="255"/>
          <w:numId w:val="0"/>
        </w:numPr>
        <w:spacing w:line="500" w:lineRule="exact"/>
        <w:rPr>
          <w:rFonts w:hint="eastAsia" w:ascii="仿宋" w:hAnsi="仿宋" w:eastAsia="仿宋" w:cs="仿宋"/>
          <w:b/>
          <w:bCs w:val="0"/>
          <w:sz w:val="28"/>
          <w:szCs w:val="28"/>
        </w:rPr>
      </w:pPr>
      <w:r>
        <w:rPr>
          <w:rFonts w:hint="eastAsia" w:ascii="仿宋" w:hAnsi="仿宋" w:eastAsia="仿宋" w:cs="仿宋"/>
          <w:b/>
          <w:bCs w:val="0"/>
          <w:sz w:val="28"/>
          <w:szCs w:val="28"/>
        </w:rPr>
        <w:t>1.业绩证明</w:t>
      </w:r>
    </w:p>
    <w:p w14:paraId="64DA20FD">
      <w:pPr>
        <w:numPr>
          <w:ilvl w:val="255"/>
          <w:numId w:val="0"/>
        </w:numPr>
        <w:spacing w:line="500" w:lineRule="exact"/>
        <w:rPr>
          <w:rFonts w:hint="eastAsia" w:ascii="仿宋" w:hAnsi="仿宋" w:eastAsia="仿宋" w:cs="仿宋"/>
          <w:b/>
          <w:bCs w:val="0"/>
          <w:sz w:val="28"/>
          <w:szCs w:val="28"/>
        </w:rPr>
      </w:pPr>
      <w:r>
        <w:rPr>
          <w:rFonts w:hint="eastAsia" w:ascii="仿宋" w:hAnsi="仿宋" w:eastAsia="仿宋" w:cs="仿宋"/>
          <w:b/>
          <w:bCs w:val="0"/>
          <w:sz w:val="28"/>
          <w:szCs w:val="28"/>
        </w:rPr>
        <w:t>2.企业资质、技术实力、项目团队配置等证明材料</w:t>
      </w:r>
    </w:p>
    <w:p w14:paraId="2923CA5C">
      <w:pPr>
        <w:numPr>
          <w:ilvl w:val="255"/>
          <w:numId w:val="0"/>
        </w:numPr>
        <w:snapToGrid w:val="0"/>
        <w:spacing w:line="500" w:lineRule="exact"/>
        <w:rPr>
          <w:rFonts w:hint="eastAsia" w:ascii="仿宋" w:hAnsi="仿宋" w:eastAsia="仿宋" w:cs="仿宋"/>
          <w:sz w:val="28"/>
          <w:szCs w:val="28"/>
        </w:rPr>
      </w:pPr>
      <w:r>
        <w:rPr>
          <w:rFonts w:hint="eastAsia" w:ascii="仿宋" w:hAnsi="仿宋" w:eastAsia="仿宋" w:cs="仿宋"/>
          <w:b/>
          <w:bCs w:val="0"/>
          <w:sz w:val="28"/>
          <w:szCs w:val="28"/>
        </w:rPr>
        <w:t>3.财务状况、履约信誉、供货保障能力</w:t>
      </w:r>
      <w:r>
        <w:rPr>
          <w:rFonts w:hint="eastAsia" w:ascii="仿宋" w:hAnsi="仿宋" w:eastAsia="仿宋" w:cs="仿宋"/>
          <w:sz w:val="28"/>
          <w:szCs w:val="28"/>
        </w:rPr>
        <w:t>（含近三年财务报表、纳税证明、</w:t>
      </w:r>
      <w:r>
        <w:rPr>
          <w:rFonts w:hint="eastAsia" w:ascii="仿宋" w:hAnsi="仿宋" w:eastAsia="仿宋" w:cs="仿宋"/>
          <w:b w:val="0"/>
          <w:sz w:val="28"/>
          <w:szCs w:val="28"/>
        </w:rPr>
        <w:t>官网诚信证明截图</w:t>
      </w:r>
      <w:r>
        <w:rPr>
          <w:rFonts w:hint="eastAsia" w:ascii="仿宋" w:hAnsi="仿宋" w:eastAsia="仿宋" w:cs="仿宋"/>
          <w:sz w:val="28"/>
          <w:szCs w:val="28"/>
        </w:rPr>
        <w:t>等证明材料）</w:t>
      </w:r>
    </w:p>
    <w:p w14:paraId="31316751">
      <w:pPr>
        <w:numPr>
          <w:ilvl w:val="0"/>
          <w:numId w:val="0"/>
        </w:numPr>
        <w:snapToGrid w:val="0"/>
        <w:spacing w:line="50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商务偏离表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615"/>
        <w:gridCol w:w="2714"/>
        <w:gridCol w:w="2034"/>
      </w:tblGrid>
      <w:tr w14:paraId="07A1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9" w:type="pct"/>
            <w:vAlign w:val="center"/>
          </w:tcPr>
          <w:p w14:paraId="5011D705">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bookmarkStart w:id="379" w:name="_Toc19777"/>
            <w:r>
              <w:rPr>
                <w:rFonts w:hint="eastAsia" w:cs="方正仿宋_GBK" w:asciiTheme="minorEastAsia" w:hAnsiTheme="minorEastAsia" w:eastAsiaTheme="minorEastAsia"/>
                <w:sz w:val="21"/>
                <w:szCs w:val="21"/>
                <w:highlight w:val="none"/>
              </w:rPr>
              <w:t>序号</w:t>
            </w:r>
            <w:bookmarkEnd w:id="379"/>
          </w:p>
        </w:tc>
        <w:tc>
          <w:tcPr>
            <w:tcW w:w="1541" w:type="pct"/>
            <w:vAlign w:val="center"/>
          </w:tcPr>
          <w:p w14:paraId="7B394E8E">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bookmarkStart w:id="380" w:name="_Toc13702"/>
            <w:r>
              <w:rPr>
                <w:rFonts w:hint="eastAsia" w:cs="方正仿宋_GBK" w:asciiTheme="minorEastAsia" w:hAnsiTheme="minorEastAsia" w:eastAsiaTheme="minorEastAsia"/>
                <w:sz w:val="21"/>
                <w:szCs w:val="21"/>
                <w:highlight w:val="none"/>
              </w:rPr>
              <w:t>招标商务要求</w:t>
            </w:r>
            <w:bookmarkEnd w:id="380"/>
          </w:p>
        </w:tc>
        <w:tc>
          <w:tcPr>
            <w:tcW w:w="1599" w:type="pct"/>
            <w:vAlign w:val="center"/>
          </w:tcPr>
          <w:p w14:paraId="018003EE">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bookmarkStart w:id="381" w:name="_Toc31358"/>
            <w:r>
              <w:rPr>
                <w:rFonts w:hint="eastAsia" w:cs="方正仿宋_GBK" w:asciiTheme="minorEastAsia" w:hAnsiTheme="minorEastAsia" w:eastAsiaTheme="minorEastAsia"/>
                <w:sz w:val="21"/>
                <w:szCs w:val="21"/>
                <w:highlight w:val="none"/>
              </w:rPr>
              <w:t>投标商务应答</w:t>
            </w:r>
            <w:bookmarkEnd w:id="381"/>
          </w:p>
        </w:tc>
        <w:tc>
          <w:tcPr>
            <w:tcW w:w="1198" w:type="pct"/>
            <w:vAlign w:val="center"/>
          </w:tcPr>
          <w:p w14:paraId="42ADEC84">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bookmarkStart w:id="382" w:name="_Toc19698"/>
            <w:r>
              <w:rPr>
                <w:rFonts w:hint="eastAsia" w:cs="方正仿宋_GBK" w:asciiTheme="minorEastAsia" w:hAnsiTheme="minorEastAsia" w:eastAsiaTheme="minorEastAsia"/>
                <w:sz w:val="21"/>
                <w:szCs w:val="21"/>
                <w:highlight w:val="none"/>
              </w:rPr>
              <w:t>差异说明</w:t>
            </w:r>
            <w:bookmarkEnd w:id="382"/>
          </w:p>
        </w:tc>
      </w:tr>
      <w:tr w14:paraId="5A62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06C0051">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71008483">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1051B0D8">
            <w:pPr>
              <w:tabs>
                <w:tab w:val="left" w:pos="6300"/>
              </w:tabs>
              <w:snapToGrid w:val="0"/>
              <w:spacing w:line="500" w:lineRule="exact"/>
              <w:outlineLvl w:val="0"/>
              <w:rPr>
                <w:rFonts w:cs="方正仿宋_GBK" w:asciiTheme="minorEastAsia" w:hAnsiTheme="minorEastAsia" w:eastAsiaTheme="minorEastAsia"/>
                <w:sz w:val="21"/>
                <w:szCs w:val="21"/>
                <w:highlight w:val="none"/>
              </w:rPr>
            </w:pPr>
            <w:bookmarkStart w:id="383" w:name="_Toc24948"/>
            <w:r>
              <w:rPr>
                <w:rFonts w:hint="eastAsia" w:cs="方正仿宋_GBK" w:asciiTheme="minorEastAsia" w:hAnsiTheme="minorEastAsia" w:eastAsiaTheme="minorEastAsia"/>
                <w:sz w:val="21"/>
                <w:szCs w:val="21"/>
                <w:highlight w:val="none"/>
              </w:rPr>
              <w:t>提醒：请注明具体内容以及投标文件中具体内容的位置（页码）</w:t>
            </w:r>
            <w:bookmarkEnd w:id="383"/>
          </w:p>
        </w:tc>
        <w:tc>
          <w:tcPr>
            <w:tcW w:w="1198" w:type="pct"/>
            <w:vAlign w:val="center"/>
          </w:tcPr>
          <w:p w14:paraId="2A6491C9">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7912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3A6B043">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7ADBABA9">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380D7A4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32C4819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7A40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01854BE">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6A3CE4F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238D4EE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3428EEB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6798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D2DE8D6">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0F9DF14C">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218B9D5C">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7605E65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46B6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B54AF96">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74E0E497">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7057C59B">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24EB5D3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1A3D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BC4E2E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04B1264A">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7703C10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3814AE7F">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7E03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22F1A50E">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29E40295">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78AFE46B">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6095940B">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bl>
    <w:p w14:paraId="7088300C">
      <w:pPr>
        <w:spacing w:line="500" w:lineRule="exact"/>
        <w:ind w:firstLine="600" w:firstLineChars="250"/>
        <w:rPr>
          <w:rFonts w:cs="方正仿宋_GBK" w:asciiTheme="minorEastAsia" w:hAnsiTheme="minorEastAsia" w:eastAsiaTheme="minorEastAsia"/>
          <w:sz w:val="24"/>
          <w:szCs w:val="28"/>
          <w:highlight w:val="none"/>
        </w:rPr>
      </w:pPr>
    </w:p>
    <w:p w14:paraId="5C0B597E">
      <w:pPr>
        <w:spacing w:line="500" w:lineRule="exact"/>
        <w:jc w:val="both"/>
        <w:rPr>
          <w:rFonts w:hint="eastAsia" w:asciiTheme="minorEastAsia" w:hAnsiTheme="minorEastAsia" w:eastAsiaTheme="minorEastAsia"/>
          <w:bCs/>
          <w:sz w:val="28"/>
          <w:szCs w:val="28"/>
        </w:rPr>
      </w:pPr>
      <w:r>
        <w:rPr>
          <w:rFonts w:hint="eastAsia" w:cs="方正仿宋_GBK" w:asciiTheme="minorEastAsia" w:hAnsiTheme="minorEastAsia" w:eastAsiaTheme="minorEastAsia"/>
          <w:sz w:val="24"/>
          <w:szCs w:val="28"/>
          <w:highlight w:val="none"/>
        </w:rPr>
        <w:t>投标人</w:t>
      </w:r>
      <w:r>
        <w:rPr>
          <w:rFonts w:hint="eastAsia" w:cs="方正仿宋_GBK" w:asciiTheme="minorEastAsia" w:hAnsiTheme="minorEastAsia" w:eastAsiaTheme="minorEastAsia"/>
          <w:sz w:val="24"/>
          <w:szCs w:val="28"/>
          <w:highlight w:val="none"/>
          <w:lang w:val="en-US" w:eastAsia="zh-CN"/>
        </w:rPr>
        <w:t>名称</w:t>
      </w:r>
      <w:r>
        <w:rPr>
          <w:rFonts w:hint="eastAsia" w:cs="方正仿宋_GBK" w:asciiTheme="minorEastAsia" w:hAnsiTheme="minorEastAsia" w:eastAsiaTheme="minorEastAsia"/>
          <w:sz w:val="24"/>
          <w:szCs w:val="28"/>
          <w:highlight w:val="none"/>
        </w:rPr>
        <w:t xml:space="preserve">：             </w:t>
      </w:r>
      <w:r>
        <w:rPr>
          <w:rFonts w:hint="eastAsia" w:cs="方正仿宋_GBK" w:asciiTheme="minorEastAsia" w:hAnsiTheme="minorEastAsia" w:eastAsiaTheme="minorEastAsia"/>
          <w:sz w:val="24"/>
          <w:szCs w:val="28"/>
          <w:highlight w:val="none"/>
          <w:lang w:val="en-US" w:eastAsia="zh-CN"/>
        </w:rPr>
        <w:t xml:space="preserve">  </w:t>
      </w:r>
      <w:r>
        <w:rPr>
          <w:rFonts w:hint="eastAsia" w:cs="方正仿宋_GBK" w:asciiTheme="minorEastAsia" w:hAnsiTheme="minorEastAsia" w:eastAsiaTheme="minorEastAsia"/>
          <w:sz w:val="24"/>
          <w:szCs w:val="28"/>
          <w:highlight w:val="none"/>
        </w:rPr>
        <w:t xml:space="preserve"> </w:t>
      </w:r>
      <w:r>
        <w:rPr>
          <w:rFonts w:hint="eastAsia" w:cs="方正仿宋_GBK" w:asciiTheme="minorEastAsia" w:hAnsiTheme="minorEastAsia" w:eastAsiaTheme="minorEastAsia"/>
          <w:sz w:val="24"/>
          <w:szCs w:val="28"/>
          <w:highlight w:val="none"/>
          <w:lang w:val="en-US" w:eastAsia="zh-CN"/>
        </w:rPr>
        <w:t xml:space="preserve">      </w:t>
      </w: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1C56A184">
      <w:pPr>
        <w:spacing w:line="500" w:lineRule="exact"/>
        <w:ind w:firstLine="2160" w:firstLineChars="900"/>
        <w:jc w:val="both"/>
        <w:rPr>
          <w:rFonts w:cs="方正仿宋_GBK" w:asciiTheme="minorEastAsia" w:hAnsiTheme="minorEastAsia" w:eastAsiaTheme="minorEastAsia"/>
          <w:sz w:val="24"/>
          <w:highlight w:val="none"/>
        </w:rPr>
      </w:pP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公章</w:t>
      </w: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 xml:space="preserve">        </w:t>
      </w:r>
      <w:r>
        <w:rPr>
          <w:rFonts w:hint="eastAsia" w:asciiTheme="minorEastAsia" w:hAnsiTheme="minorEastAsia" w:eastAsiaTheme="minorEastAsia"/>
          <w:bCs/>
          <w:sz w:val="28"/>
          <w:szCs w:val="28"/>
        </w:rPr>
        <w:t>投标日期:</w:t>
      </w:r>
    </w:p>
    <w:p w14:paraId="1E02F869">
      <w:pPr>
        <w:tabs>
          <w:tab w:val="left" w:pos="6300"/>
        </w:tabs>
        <w:snapToGrid w:val="0"/>
        <w:spacing w:line="500" w:lineRule="exact"/>
        <w:ind w:left="0" w:leftChars="0" w:firstLine="0" w:firstLineChars="0"/>
        <w:rPr>
          <w:rFonts w:cs="方正仿宋_GBK" w:asciiTheme="minorEastAsia" w:hAnsiTheme="minorEastAsia" w:eastAsiaTheme="minorEastAsia"/>
          <w:b/>
          <w:bCs/>
          <w:sz w:val="24"/>
          <w:highlight w:val="none"/>
        </w:rPr>
      </w:pPr>
      <w:r>
        <w:rPr>
          <w:rFonts w:hint="eastAsia" w:cs="方正仿宋_GBK" w:asciiTheme="minorEastAsia" w:hAnsiTheme="minorEastAsia" w:eastAsiaTheme="minorEastAsia"/>
          <w:b/>
          <w:bCs/>
          <w:sz w:val="24"/>
          <w:highlight w:val="none"/>
        </w:rPr>
        <w:t>注：</w:t>
      </w:r>
    </w:p>
    <w:p w14:paraId="6DF0B42A">
      <w:pPr>
        <w:tabs>
          <w:tab w:val="left" w:pos="6300"/>
        </w:tabs>
        <w:snapToGrid w:val="0"/>
        <w:spacing w:line="500" w:lineRule="exact"/>
        <w:ind w:left="0" w:leftChars="0" w:firstLine="0" w:firstLineChars="0"/>
        <w:rPr>
          <w:rFonts w:cs="方正仿宋_GBK" w:asciiTheme="minorEastAsia" w:hAnsiTheme="minorEastAsia" w:eastAsiaTheme="minorEastAsia"/>
          <w:sz w:val="24"/>
          <w:szCs w:val="24"/>
          <w:highlight w:val="none"/>
        </w:rPr>
      </w:pPr>
      <w:r>
        <w:rPr>
          <w:rFonts w:hint="eastAsia" w:cs="方正仿宋_GBK" w:asciiTheme="minorEastAsia" w:hAnsiTheme="minorEastAsia" w:eastAsiaTheme="minorEastAsia"/>
          <w:sz w:val="24"/>
          <w:szCs w:val="24"/>
          <w:highlight w:val="none"/>
          <w:lang w:val="en-US" w:eastAsia="zh-CN"/>
        </w:rPr>
        <w:t>①</w:t>
      </w:r>
      <w:r>
        <w:rPr>
          <w:rFonts w:hint="eastAsia" w:cs="方正仿宋_GBK" w:asciiTheme="minorEastAsia" w:hAnsiTheme="minorEastAsia" w:eastAsiaTheme="minorEastAsia"/>
          <w:sz w:val="24"/>
          <w:szCs w:val="24"/>
          <w:highlight w:val="none"/>
        </w:rPr>
        <w:t>本表即为对本项目“</w:t>
      </w:r>
      <w:r>
        <w:rPr>
          <w:rFonts w:hint="eastAsia" w:cs="方正仿宋_GBK" w:asciiTheme="minorEastAsia" w:hAnsiTheme="minorEastAsia" w:eastAsiaTheme="minorEastAsia"/>
          <w:sz w:val="24"/>
          <w:szCs w:val="24"/>
          <w:highlight w:val="none"/>
          <w:lang w:val="en-US" w:eastAsia="zh-CN"/>
        </w:rPr>
        <w:t>第二章伴随服务要求、质量保证期、售后服务、项目验收</w:t>
      </w:r>
      <w:r>
        <w:rPr>
          <w:rFonts w:hint="eastAsia" w:cs="方正仿宋_GBK" w:asciiTheme="minorEastAsia" w:hAnsiTheme="minorEastAsia" w:eastAsiaTheme="minorEastAsia"/>
          <w:sz w:val="24"/>
          <w:szCs w:val="24"/>
          <w:highlight w:val="none"/>
        </w:rPr>
        <w:t>”中所列条款进行比较和响应；</w:t>
      </w:r>
    </w:p>
    <w:p w14:paraId="0368DE72">
      <w:pPr>
        <w:tabs>
          <w:tab w:val="left" w:pos="6300"/>
        </w:tabs>
        <w:snapToGrid w:val="0"/>
        <w:spacing w:line="500" w:lineRule="exact"/>
        <w:ind w:left="0" w:leftChars="0" w:firstLine="0" w:firstLineChars="0"/>
        <w:rPr>
          <w:rFonts w:cs="方正仿宋_GBK" w:asciiTheme="minorEastAsia" w:hAnsiTheme="minorEastAsia" w:eastAsiaTheme="minorEastAsia"/>
          <w:sz w:val="24"/>
          <w:szCs w:val="24"/>
          <w:highlight w:val="none"/>
        </w:rPr>
      </w:pPr>
      <w:r>
        <w:rPr>
          <w:rFonts w:hint="eastAsia" w:cs="方正仿宋_GBK" w:asciiTheme="minorEastAsia" w:hAnsiTheme="minorEastAsia" w:eastAsiaTheme="minorEastAsia"/>
          <w:sz w:val="24"/>
          <w:szCs w:val="24"/>
          <w:highlight w:val="none"/>
          <w:lang w:val="en-US" w:eastAsia="zh-CN"/>
        </w:rPr>
        <w:t>②</w:t>
      </w:r>
      <w:r>
        <w:rPr>
          <w:rFonts w:hint="eastAsia" w:cs="方正仿宋_GBK" w:asciiTheme="minorEastAsia" w:hAnsiTheme="minorEastAsia" w:eastAsiaTheme="minorEastAsia"/>
          <w:sz w:val="24"/>
          <w:szCs w:val="24"/>
          <w:highlight w:val="none"/>
        </w:rPr>
        <w:t>本表可扩展。</w:t>
      </w:r>
    </w:p>
    <w:p w14:paraId="284A4FC4">
      <w:pPr>
        <w:tabs>
          <w:tab w:val="left" w:pos="6300"/>
        </w:tabs>
        <w:snapToGrid w:val="0"/>
        <w:spacing w:line="500" w:lineRule="exact"/>
        <w:ind w:left="0" w:leftChars="0" w:firstLine="0" w:firstLineChars="0"/>
        <w:rPr>
          <w:rFonts w:hint="eastAsia" w:ascii="仿宋" w:hAnsi="仿宋" w:eastAsia="仿宋" w:cs="仿宋"/>
          <w:sz w:val="28"/>
          <w:szCs w:val="28"/>
        </w:rPr>
      </w:pPr>
      <w:r>
        <w:rPr>
          <w:rFonts w:hint="eastAsia" w:cs="方正仿宋_GBK" w:asciiTheme="minorEastAsia" w:hAnsiTheme="minorEastAsia" w:eastAsiaTheme="minorEastAsia"/>
          <w:sz w:val="24"/>
          <w:szCs w:val="28"/>
          <w:highlight w:val="none"/>
          <w:lang w:val="en-US" w:eastAsia="zh-CN"/>
        </w:rPr>
        <w:t>③</w:t>
      </w:r>
      <w:r>
        <w:rPr>
          <w:rFonts w:hint="eastAsia" w:cs="方正仿宋_GBK" w:asciiTheme="minorEastAsia" w:hAnsiTheme="minorEastAsia" w:eastAsiaTheme="minorEastAsia"/>
          <w:sz w:val="24"/>
          <w:szCs w:val="28"/>
          <w:highlight w:val="none"/>
        </w:rPr>
        <w:t>投标应答栏中应当注明具体内容，且必须标注具体内容在投标文件中的位置（页码）。</w:t>
      </w:r>
      <w:r>
        <w:rPr>
          <w:rFonts w:hint="eastAsia" w:cs="方正仿宋_GBK" w:asciiTheme="minorEastAsia" w:hAnsiTheme="minorEastAsia" w:eastAsiaTheme="minorEastAsia"/>
          <w:szCs w:val="28"/>
          <w:highlight w:val="none"/>
        </w:rPr>
        <w:br w:type="page"/>
      </w:r>
    </w:p>
    <w:p w14:paraId="0F4C30C4">
      <w:pPr>
        <w:numPr>
          <w:ilvl w:val="0"/>
          <w:numId w:val="0"/>
        </w:numPr>
        <w:snapToGrid w:val="0"/>
        <w:spacing w:line="500" w:lineRule="exact"/>
        <w:rPr>
          <w:rFonts w:hint="eastAsia" w:ascii="仿宋" w:hAnsi="仿宋" w:eastAsia="仿宋" w:cs="仿宋"/>
          <w:sz w:val="28"/>
          <w:szCs w:val="28"/>
        </w:rPr>
      </w:pPr>
    </w:p>
    <w:p w14:paraId="501A7B71">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（四）服务部分</w:t>
      </w:r>
    </w:p>
    <w:p w14:paraId="62BB68FA">
      <w:pPr>
        <w:spacing w:line="500" w:lineRule="exact"/>
        <w:rPr>
          <w:rFonts w:hint="eastAsia" w:ascii="仿宋" w:hAnsi="仿宋" w:eastAsia="仿宋" w:cs="仿宋"/>
          <w:sz w:val="28"/>
          <w:szCs w:val="28"/>
        </w:rPr>
      </w:pPr>
      <w:r>
        <w:rPr>
          <w:rFonts w:hint="eastAsia" w:ascii="仿宋" w:hAnsi="仿宋" w:eastAsia="仿宋" w:cs="仿宋"/>
          <w:sz w:val="28"/>
          <w:szCs w:val="28"/>
        </w:rPr>
        <w:t>1.工期、质保售后服务方案</w:t>
      </w:r>
    </w:p>
    <w:p w14:paraId="7071C2E9">
      <w:pPr>
        <w:rPr>
          <w:rFonts w:hint="eastAsia" w:ascii="仿宋" w:hAnsi="仿宋" w:eastAsia="仿宋" w:cs="仿宋"/>
          <w:sz w:val="28"/>
          <w:szCs w:val="28"/>
        </w:rPr>
      </w:pPr>
      <w:r>
        <w:rPr>
          <w:rFonts w:hint="eastAsia" w:ascii="仿宋" w:hAnsi="仿宋" w:eastAsia="仿宋" w:cs="仿宋"/>
          <w:sz w:val="28"/>
          <w:szCs w:val="28"/>
        </w:rPr>
        <w:br w:type="page"/>
      </w:r>
    </w:p>
    <w:p w14:paraId="3B070A76">
      <w:pPr>
        <w:spacing w:line="500" w:lineRule="exact"/>
        <w:rPr>
          <w:rFonts w:hint="eastAsia" w:ascii="仿宋" w:hAnsi="仿宋" w:eastAsia="仿宋" w:cs="仿宋"/>
          <w:sz w:val="28"/>
          <w:szCs w:val="28"/>
        </w:rPr>
      </w:pPr>
    </w:p>
    <w:p w14:paraId="1BD59534">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（五）其他（若有）</w:t>
      </w:r>
    </w:p>
    <w:p w14:paraId="1A63408F">
      <w:pPr>
        <w:spacing w:line="500" w:lineRule="exact"/>
        <w:rPr>
          <w:rFonts w:hint="eastAsia" w:ascii="仿宋" w:hAnsi="仿宋" w:eastAsia="仿宋" w:cs="仿宋"/>
          <w:bCs/>
          <w:sz w:val="28"/>
          <w:szCs w:val="28"/>
        </w:rPr>
      </w:pPr>
    </w:p>
    <w:p w14:paraId="6F2A8271">
      <w:pPr>
        <w:spacing w:line="500" w:lineRule="exact"/>
        <w:rPr>
          <w:rFonts w:hint="eastAsia" w:ascii="仿宋" w:hAnsi="仿宋" w:eastAsia="仿宋" w:cs="仿宋"/>
          <w:bCs/>
          <w:sz w:val="28"/>
          <w:szCs w:val="28"/>
        </w:rPr>
      </w:pPr>
    </w:p>
    <w:p w14:paraId="3D1EDB82">
      <w:pPr>
        <w:spacing w:line="500" w:lineRule="exact"/>
        <w:rPr>
          <w:rFonts w:hint="eastAsia" w:ascii="仿宋" w:hAnsi="仿宋" w:eastAsia="仿宋" w:cs="仿宋"/>
          <w:bCs/>
          <w:sz w:val="28"/>
          <w:szCs w:val="28"/>
        </w:rPr>
      </w:pPr>
    </w:p>
    <w:p w14:paraId="088DA8FB">
      <w:pPr>
        <w:spacing w:line="500" w:lineRule="exact"/>
        <w:rPr>
          <w:rFonts w:hint="eastAsia" w:ascii="仿宋" w:hAnsi="仿宋" w:eastAsia="仿宋" w:cs="仿宋"/>
          <w:bCs/>
          <w:sz w:val="28"/>
          <w:szCs w:val="28"/>
        </w:rPr>
      </w:pPr>
    </w:p>
    <w:p w14:paraId="4BF21B80">
      <w:pPr>
        <w:spacing w:line="500" w:lineRule="exact"/>
        <w:rPr>
          <w:rFonts w:hint="eastAsia" w:ascii="仿宋" w:hAnsi="仿宋" w:eastAsia="仿宋" w:cs="仿宋"/>
          <w:bCs/>
          <w:sz w:val="28"/>
          <w:szCs w:val="28"/>
        </w:rPr>
      </w:pPr>
    </w:p>
    <w:p w14:paraId="56D1D323">
      <w:pPr>
        <w:spacing w:line="500" w:lineRule="exact"/>
        <w:rPr>
          <w:rFonts w:hint="eastAsia" w:ascii="仿宋" w:hAnsi="仿宋" w:eastAsia="仿宋" w:cs="仿宋"/>
          <w:bCs/>
          <w:sz w:val="28"/>
          <w:szCs w:val="28"/>
        </w:rPr>
      </w:pPr>
    </w:p>
    <w:p w14:paraId="69E66332">
      <w:pPr>
        <w:rPr>
          <w:rFonts w:hint="eastAsia" w:ascii="仿宋" w:hAnsi="仿宋" w:eastAsia="仿宋" w:cs="仿宋"/>
          <w:bCs/>
          <w:sz w:val="28"/>
          <w:szCs w:val="28"/>
        </w:rPr>
      </w:pPr>
      <w:r>
        <w:rPr>
          <w:rFonts w:hint="eastAsia" w:ascii="仿宋" w:hAnsi="仿宋" w:eastAsia="仿宋" w:cs="仿宋"/>
          <w:bCs/>
          <w:sz w:val="28"/>
          <w:szCs w:val="28"/>
        </w:rPr>
        <w:br w:type="page"/>
      </w:r>
    </w:p>
    <w:p w14:paraId="0DD13050">
      <w:pPr>
        <w:spacing w:line="500" w:lineRule="exact"/>
        <w:rPr>
          <w:rFonts w:hint="eastAsia" w:ascii="仿宋" w:hAnsi="仿宋" w:eastAsia="仿宋" w:cs="仿宋"/>
          <w:bCs/>
          <w:sz w:val="28"/>
          <w:szCs w:val="28"/>
        </w:rPr>
      </w:pPr>
    </w:p>
    <w:p w14:paraId="0BD4A07E">
      <w:pPr>
        <w:numPr>
          <w:ilvl w:val="255"/>
          <w:numId w:val="0"/>
        </w:numPr>
        <w:adjustRightInd w:val="0"/>
        <w:spacing w:line="480" w:lineRule="auto"/>
        <w:ind w:left="0"/>
        <w:jc w:val="left"/>
        <w:rPr>
          <w:rFonts w:hint="eastAsia" w:ascii="仿宋" w:hAnsi="仿宋" w:eastAsia="仿宋" w:cs="仿宋"/>
          <w:b/>
          <w:bCs w:val="0"/>
          <w:sz w:val="28"/>
          <w:szCs w:val="28"/>
        </w:rPr>
      </w:pPr>
      <w:r>
        <w:rPr>
          <w:rFonts w:hint="eastAsia" w:ascii="仿宋" w:hAnsi="仿宋" w:eastAsia="仿宋" w:cs="仿宋"/>
          <w:b/>
          <w:bCs w:val="0"/>
          <w:sz w:val="28"/>
          <w:szCs w:val="28"/>
        </w:rPr>
        <w:t>五、投标文件PDF格式的电子档U盘一份</w:t>
      </w:r>
    </w:p>
    <w:p w14:paraId="68E59CE5">
      <w:pPr>
        <w:adjustRightInd w:val="0"/>
        <w:spacing w:line="480" w:lineRule="auto"/>
        <w:jc w:val="left"/>
        <w:rPr>
          <w:rFonts w:hint="eastAsia" w:ascii="仿宋" w:hAnsi="仿宋" w:eastAsia="仿宋" w:cs="仿宋"/>
          <w:sz w:val="28"/>
          <w:szCs w:val="28"/>
        </w:rPr>
      </w:pPr>
    </w:p>
    <w:p w14:paraId="49549109">
      <w:pPr>
        <w:adjustRightInd w:val="0"/>
        <w:spacing w:line="480" w:lineRule="auto"/>
        <w:jc w:val="left"/>
        <w:rPr>
          <w:rFonts w:hint="eastAsia" w:ascii="仿宋" w:hAnsi="仿宋" w:eastAsia="仿宋" w:cs="仿宋"/>
          <w:sz w:val="28"/>
          <w:szCs w:val="28"/>
        </w:rPr>
      </w:pPr>
    </w:p>
    <w:p w14:paraId="629C972E">
      <w:pPr>
        <w:adjustRightInd w:val="0"/>
        <w:spacing w:line="480" w:lineRule="auto"/>
        <w:jc w:val="left"/>
        <w:rPr>
          <w:rFonts w:hint="eastAsia" w:ascii="仿宋" w:hAnsi="仿宋" w:eastAsia="仿宋" w:cs="仿宋"/>
          <w:sz w:val="28"/>
          <w:szCs w:val="28"/>
        </w:rPr>
      </w:pPr>
    </w:p>
    <w:p w14:paraId="339296ED">
      <w:pPr>
        <w:adjustRightInd w:val="0"/>
        <w:spacing w:line="480" w:lineRule="auto"/>
        <w:jc w:val="left"/>
        <w:rPr>
          <w:rFonts w:hint="eastAsia" w:ascii="仿宋" w:hAnsi="仿宋" w:eastAsia="仿宋" w:cs="仿宋"/>
          <w:sz w:val="28"/>
          <w:szCs w:val="28"/>
        </w:rPr>
      </w:pPr>
    </w:p>
    <w:p w14:paraId="6E56B4D5">
      <w:pPr>
        <w:adjustRightInd w:val="0"/>
        <w:spacing w:line="480" w:lineRule="auto"/>
        <w:jc w:val="left"/>
        <w:rPr>
          <w:rFonts w:hint="eastAsia" w:ascii="仿宋" w:hAnsi="仿宋" w:eastAsia="仿宋" w:cs="仿宋"/>
          <w:sz w:val="28"/>
          <w:szCs w:val="28"/>
        </w:rPr>
      </w:pPr>
    </w:p>
    <w:p w14:paraId="5BB1129A">
      <w:pPr>
        <w:adjustRightInd w:val="0"/>
        <w:spacing w:line="480" w:lineRule="auto"/>
        <w:jc w:val="left"/>
        <w:rPr>
          <w:rFonts w:hint="eastAsia" w:ascii="仿宋" w:hAnsi="仿宋" w:eastAsia="仿宋" w:cs="仿宋"/>
          <w:sz w:val="28"/>
          <w:szCs w:val="28"/>
        </w:rPr>
      </w:pPr>
    </w:p>
    <w:p w14:paraId="13917A31">
      <w:pPr>
        <w:adjustRightInd w:val="0"/>
        <w:spacing w:line="480" w:lineRule="auto"/>
        <w:jc w:val="left"/>
        <w:rPr>
          <w:rFonts w:hint="eastAsia" w:ascii="仿宋" w:hAnsi="仿宋" w:eastAsia="仿宋" w:cs="仿宋"/>
          <w:sz w:val="28"/>
          <w:szCs w:val="28"/>
        </w:rPr>
      </w:pPr>
    </w:p>
    <w:p w14:paraId="358B8426">
      <w:pPr>
        <w:adjustRightInd w:val="0"/>
        <w:spacing w:line="480" w:lineRule="auto"/>
        <w:jc w:val="left"/>
        <w:rPr>
          <w:rFonts w:hint="eastAsia" w:ascii="仿宋" w:hAnsi="仿宋" w:eastAsia="仿宋" w:cs="仿宋"/>
          <w:sz w:val="28"/>
          <w:szCs w:val="28"/>
        </w:rPr>
      </w:pPr>
    </w:p>
    <w:p w14:paraId="1E312353">
      <w:pPr>
        <w:adjustRightInd w:val="0"/>
        <w:spacing w:line="480" w:lineRule="auto"/>
        <w:jc w:val="left"/>
        <w:rPr>
          <w:rFonts w:hint="eastAsia" w:ascii="仿宋" w:hAnsi="仿宋" w:eastAsia="仿宋" w:cs="仿宋"/>
          <w:sz w:val="28"/>
          <w:szCs w:val="28"/>
        </w:rPr>
      </w:pPr>
    </w:p>
    <w:p w14:paraId="088C4132">
      <w:pPr>
        <w:adjustRightInd w:val="0"/>
        <w:spacing w:line="480" w:lineRule="auto"/>
        <w:jc w:val="left"/>
        <w:rPr>
          <w:rFonts w:hint="eastAsia" w:ascii="仿宋" w:hAnsi="仿宋" w:eastAsia="仿宋" w:cs="仿宋"/>
          <w:sz w:val="28"/>
          <w:szCs w:val="28"/>
        </w:rPr>
      </w:pPr>
    </w:p>
    <w:p w14:paraId="1D5A7BF9">
      <w:pPr>
        <w:adjustRightInd w:val="0"/>
        <w:spacing w:line="480" w:lineRule="auto"/>
        <w:jc w:val="left"/>
        <w:rPr>
          <w:rFonts w:hint="eastAsia" w:ascii="仿宋" w:hAnsi="仿宋" w:eastAsia="仿宋" w:cs="仿宋"/>
          <w:sz w:val="28"/>
          <w:szCs w:val="28"/>
        </w:rPr>
      </w:pPr>
    </w:p>
    <w:p w14:paraId="21979CB8">
      <w:pPr>
        <w:adjustRightInd w:val="0"/>
        <w:spacing w:line="480" w:lineRule="auto"/>
        <w:jc w:val="left"/>
        <w:rPr>
          <w:rFonts w:hint="eastAsia" w:ascii="仿宋" w:hAnsi="仿宋" w:eastAsia="仿宋" w:cs="仿宋"/>
          <w:sz w:val="28"/>
          <w:szCs w:val="28"/>
        </w:rPr>
      </w:pPr>
    </w:p>
    <w:p w14:paraId="049140B6">
      <w:pPr>
        <w:adjustRightInd w:val="0"/>
        <w:spacing w:line="480" w:lineRule="auto"/>
        <w:jc w:val="left"/>
        <w:rPr>
          <w:rFonts w:hint="eastAsia" w:ascii="仿宋" w:hAnsi="仿宋" w:eastAsia="仿宋" w:cs="仿宋"/>
          <w:sz w:val="28"/>
          <w:szCs w:val="28"/>
        </w:rPr>
      </w:pPr>
    </w:p>
    <w:p w14:paraId="7C517E9C">
      <w:pPr>
        <w:adjustRightInd w:val="0"/>
        <w:spacing w:line="480" w:lineRule="auto"/>
        <w:jc w:val="left"/>
        <w:rPr>
          <w:rFonts w:hint="eastAsia" w:ascii="仿宋" w:hAnsi="仿宋" w:eastAsia="仿宋" w:cs="仿宋"/>
          <w:sz w:val="28"/>
          <w:szCs w:val="28"/>
        </w:rPr>
      </w:pPr>
    </w:p>
    <w:p w14:paraId="5FE51C64">
      <w:pPr>
        <w:adjustRightInd w:val="0"/>
        <w:spacing w:line="480" w:lineRule="auto"/>
        <w:jc w:val="left"/>
        <w:rPr>
          <w:rFonts w:hint="eastAsia" w:ascii="仿宋" w:hAnsi="仿宋" w:eastAsia="仿宋" w:cs="仿宋"/>
          <w:sz w:val="28"/>
          <w:szCs w:val="28"/>
        </w:rPr>
      </w:pPr>
    </w:p>
    <w:p w14:paraId="68ED5A2F">
      <w:pPr>
        <w:adjustRightInd w:val="0"/>
        <w:spacing w:line="480" w:lineRule="auto"/>
        <w:jc w:val="left"/>
        <w:rPr>
          <w:rFonts w:hint="eastAsia" w:ascii="仿宋" w:hAnsi="仿宋" w:eastAsia="仿宋" w:cs="仿宋"/>
          <w:sz w:val="28"/>
          <w:szCs w:val="28"/>
        </w:rPr>
      </w:pPr>
    </w:p>
    <w:p w14:paraId="5331E8E3">
      <w:pPr>
        <w:adjustRightInd w:val="0"/>
        <w:spacing w:line="480" w:lineRule="auto"/>
        <w:jc w:val="left"/>
        <w:rPr>
          <w:rFonts w:hint="eastAsia" w:ascii="仿宋" w:hAnsi="仿宋" w:eastAsia="仿宋" w:cs="仿宋"/>
          <w:sz w:val="28"/>
          <w:szCs w:val="28"/>
        </w:rPr>
      </w:pPr>
    </w:p>
    <w:p w14:paraId="25500296">
      <w:pPr>
        <w:adjustRightInd w:val="0"/>
        <w:spacing w:line="480" w:lineRule="auto"/>
        <w:jc w:val="left"/>
        <w:rPr>
          <w:rFonts w:hint="eastAsia" w:ascii="仿宋" w:hAnsi="仿宋" w:eastAsia="仿宋" w:cs="仿宋"/>
          <w:sz w:val="28"/>
          <w:szCs w:val="28"/>
        </w:rPr>
      </w:pPr>
    </w:p>
    <w:p w14:paraId="2D39B276">
      <w:pPr>
        <w:adjustRightInd w:val="0"/>
        <w:spacing w:line="480" w:lineRule="auto"/>
        <w:ind w:left="240"/>
        <w:jc w:val="left"/>
        <w:rPr>
          <w:rFonts w:hint="eastAsia" w:ascii="仿宋" w:hAnsi="仿宋" w:eastAsia="仿宋" w:cs="仿宋"/>
          <w:b/>
          <w:bCs/>
          <w:sz w:val="28"/>
          <w:szCs w:val="28"/>
        </w:rPr>
      </w:pPr>
      <w:r>
        <w:rPr>
          <w:rFonts w:hint="eastAsia" w:ascii="仿宋" w:hAnsi="仿宋" w:eastAsia="仿宋" w:cs="仿宋"/>
          <w:b/>
          <w:bCs/>
          <w:sz w:val="28"/>
          <w:szCs w:val="28"/>
        </w:rPr>
        <w:t>六、招标文件购买费缴纳凭据</w:t>
      </w:r>
    </w:p>
    <w:p w14:paraId="7715B8F6">
      <w:pPr>
        <w:snapToGrid w:val="0"/>
        <w:spacing w:line="360" w:lineRule="auto"/>
        <w:ind w:firstLine="560" w:firstLineChars="200"/>
        <w:jc w:val="left"/>
        <w:rPr>
          <w:rFonts w:hint="eastAsia" w:ascii="仿宋" w:hAnsi="仿宋" w:eastAsia="仿宋" w:cs="仿宋"/>
          <w:sz w:val="28"/>
          <w:szCs w:val="28"/>
        </w:rPr>
      </w:pPr>
    </w:p>
    <w:p w14:paraId="17919357">
      <w:pPr>
        <w:snapToGrid w:val="0"/>
        <w:spacing w:line="360" w:lineRule="auto"/>
        <w:ind w:firstLine="560" w:firstLineChars="200"/>
        <w:jc w:val="left"/>
        <w:rPr>
          <w:rFonts w:hint="eastAsia" w:ascii="仿宋" w:hAnsi="仿宋" w:eastAsia="仿宋" w:cs="仿宋"/>
          <w:sz w:val="28"/>
          <w:szCs w:val="28"/>
        </w:rPr>
      </w:pPr>
    </w:p>
    <w:p w14:paraId="475F6E26">
      <w:pPr>
        <w:snapToGrid w:val="0"/>
        <w:spacing w:line="360" w:lineRule="auto"/>
        <w:ind w:firstLine="560" w:firstLineChars="200"/>
        <w:jc w:val="left"/>
        <w:rPr>
          <w:rFonts w:hint="eastAsia" w:ascii="仿宋" w:hAnsi="仿宋" w:eastAsia="仿宋" w:cs="仿宋"/>
          <w:sz w:val="28"/>
          <w:szCs w:val="28"/>
        </w:rPr>
      </w:pPr>
    </w:p>
    <w:p w14:paraId="10A557B7">
      <w:pPr>
        <w:snapToGrid w:val="0"/>
        <w:spacing w:line="360" w:lineRule="auto"/>
        <w:ind w:firstLine="560" w:firstLineChars="200"/>
        <w:jc w:val="left"/>
        <w:rPr>
          <w:rFonts w:hint="eastAsia" w:ascii="仿宋" w:hAnsi="仿宋" w:eastAsia="仿宋" w:cs="仿宋"/>
          <w:sz w:val="28"/>
          <w:szCs w:val="28"/>
        </w:rPr>
      </w:pPr>
    </w:p>
    <w:p w14:paraId="0179FDB6">
      <w:pPr>
        <w:snapToGrid w:val="0"/>
        <w:spacing w:line="360" w:lineRule="auto"/>
        <w:ind w:firstLine="560" w:firstLineChars="200"/>
        <w:jc w:val="left"/>
        <w:rPr>
          <w:rFonts w:hint="eastAsia" w:ascii="仿宋" w:hAnsi="仿宋" w:eastAsia="仿宋" w:cs="仿宋"/>
          <w:sz w:val="28"/>
          <w:szCs w:val="28"/>
        </w:rPr>
      </w:pPr>
    </w:p>
    <w:p w14:paraId="533E557D">
      <w:pPr>
        <w:snapToGrid w:val="0"/>
        <w:spacing w:line="360" w:lineRule="auto"/>
        <w:ind w:firstLine="560" w:firstLineChars="200"/>
        <w:jc w:val="left"/>
        <w:rPr>
          <w:rFonts w:hint="eastAsia" w:ascii="仿宋" w:hAnsi="仿宋" w:eastAsia="仿宋" w:cs="仿宋"/>
          <w:sz w:val="28"/>
          <w:szCs w:val="28"/>
        </w:rPr>
      </w:pPr>
    </w:p>
    <w:p w14:paraId="4944AB02">
      <w:pPr>
        <w:snapToGrid w:val="0"/>
        <w:spacing w:line="360" w:lineRule="auto"/>
        <w:ind w:firstLine="560" w:firstLineChars="200"/>
        <w:jc w:val="left"/>
        <w:rPr>
          <w:rFonts w:hint="eastAsia" w:ascii="仿宋" w:hAnsi="仿宋" w:eastAsia="仿宋" w:cs="仿宋"/>
          <w:sz w:val="28"/>
          <w:szCs w:val="28"/>
        </w:rPr>
      </w:pPr>
    </w:p>
    <w:p w14:paraId="37119016">
      <w:pPr>
        <w:snapToGrid w:val="0"/>
        <w:spacing w:line="360" w:lineRule="auto"/>
        <w:ind w:firstLine="560" w:firstLineChars="200"/>
        <w:jc w:val="left"/>
        <w:rPr>
          <w:rFonts w:hint="eastAsia" w:ascii="仿宋" w:hAnsi="仿宋" w:eastAsia="仿宋" w:cs="仿宋"/>
          <w:sz w:val="28"/>
          <w:szCs w:val="28"/>
        </w:rPr>
      </w:pPr>
    </w:p>
    <w:p w14:paraId="15B67A65">
      <w:pPr>
        <w:snapToGrid w:val="0"/>
        <w:spacing w:line="360" w:lineRule="auto"/>
        <w:ind w:firstLine="560" w:firstLineChars="200"/>
        <w:jc w:val="left"/>
        <w:rPr>
          <w:rFonts w:hint="eastAsia" w:ascii="仿宋" w:hAnsi="仿宋" w:eastAsia="仿宋" w:cs="仿宋"/>
          <w:sz w:val="28"/>
          <w:szCs w:val="28"/>
        </w:rPr>
      </w:pPr>
    </w:p>
    <w:p w14:paraId="70CFB8C4">
      <w:pPr>
        <w:snapToGrid w:val="0"/>
        <w:spacing w:line="360" w:lineRule="auto"/>
        <w:ind w:firstLine="560" w:firstLineChars="200"/>
        <w:jc w:val="left"/>
        <w:rPr>
          <w:rFonts w:hint="eastAsia" w:ascii="仿宋" w:hAnsi="仿宋" w:eastAsia="仿宋" w:cs="仿宋"/>
          <w:sz w:val="28"/>
          <w:szCs w:val="28"/>
        </w:rPr>
      </w:pPr>
    </w:p>
    <w:p w14:paraId="41606312">
      <w:pPr>
        <w:snapToGrid w:val="0"/>
        <w:spacing w:line="360" w:lineRule="auto"/>
        <w:ind w:firstLine="560" w:firstLineChars="200"/>
        <w:jc w:val="left"/>
        <w:rPr>
          <w:rFonts w:hint="eastAsia" w:ascii="仿宋" w:hAnsi="仿宋" w:eastAsia="仿宋" w:cs="仿宋"/>
          <w:sz w:val="28"/>
          <w:szCs w:val="28"/>
        </w:rPr>
      </w:pPr>
    </w:p>
    <w:p w14:paraId="051EF595">
      <w:pPr>
        <w:snapToGrid w:val="0"/>
        <w:spacing w:line="360" w:lineRule="auto"/>
        <w:ind w:firstLine="560" w:firstLineChars="200"/>
        <w:jc w:val="left"/>
        <w:rPr>
          <w:rFonts w:hint="eastAsia" w:ascii="仿宋" w:hAnsi="仿宋" w:eastAsia="仿宋" w:cs="仿宋"/>
          <w:sz w:val="28"/>
          <w:szCs w:val="28"/>
        </w:rPr>
      </w:pPr>
    </w:p>
    <w:p w14:paraId="0764D42E">
      <w:pPr>
        <w:snapToGrid w:val="0"/>
        <w:spacing w:line="360" w:lineRule="auto"/>
        <w:ind w:firstLine="560" w:firstLineChars="200"/>
        <w:jc w:val="left"/>
        <w:rPr>
          <w:rFonts w:hint="eastAsia" w:ascii="仿宋" w:hAnsi="仿宋" w:eastAsia="仿宋" w:cs="仿宋"/>
          <w:sz w:val="28"/>
          <w:szCs w:val="28"/>
        </w:rPr>
      </w:pPr>
    </w:p>
    <w:p w14:paraId="30E8BD29">
      <w:pPr>
        <w:snapToGrid w:val="0"/>
        <w:spacing w:line="360" w:lineRule="auto"/>
        <w:ind w:firstLine="560" w:firstLineChars="200"/>
        <w:jc w:val="left"/>
        <w:rPr>
          <w:rFonts w:hint="eastAsia" w:ascii="仿宋" w:hAnsi="仿宋" w:eastAsia="仿宋" w:cs="仿宋"/>
          <w:sz w:val="28"/>
          <w:szCs w:val="28"/>
        </w:rPr>
      </w:pPr>
    </w:p>
    <w:p w14:paraId="5E7857EE">
      <w:pPr>
        <w:snapToGrid w:val="0"/>
        <w:spacing w:line="360" w:lineRule="auto"/>
        <w:ind w:firstLine="560" w:firstLineChars="200"/>
        <w:jc w:val="left"/>
        <w:rPr>
          <w:rFonts w:hint="eastAsia" w:ascii="仿宋" w:hAnsi="仿宋" w:eastAsia="仿宋" w:cs="仿宋"/>
          <w:sz w:val="28"/>
          <w:szCs w:val="28"/>
        </w:rPr>
      </w:pPr>
    </w:p>
    <w:p w14:paraId="5D8818C1">
      <w:pPr>
        <w:snapToGrid w:val="0"/>
        <w:spacing w:line="360" w:lineRule="auto"/>
        <w:ind w:firstLine="560" w:firstLineChars="200"/>
        <w:jc w:val="left"/>
        <w:rPr>
          <w:rFonts w:hint="eastAsia" w:ascii="仿宋" w:hAnsi="仿宋" w:eastAsia="仿宋" w:cs="仿宋"/>
          <w:sz w:val="28"/>
          <w:szCs w:val="28"/>
        </w:rPr>
      </w:pPr>
    </w:p>
    <w:p w14:paraId="5F65F614">
      <w:pPr>
        <w:snapToGrid w:val="0"/>
        <w:spacing w:line="360" w:lineRule="auto"/>
        <w:ind w:firstLine="560" w:firstLineChars="200"/>
        <w:jc w:val="left"/>
        <w:rPr>
          <w:rFonts w:hint="eastAsia" w:ascii="仿宋" w:hAnsi="仿宋" w:eastAsia="仿宋" w:cs="仿宋"/>
          <w:sz w:val="28"/>
          <w:szCs w:val="28"/>
        </w:rPr>
      </w:pPr>
    </w:p>
    <w:p w14:paraId="642DAEEF">
      <w:pPr>
        <w:snapToGrid w:val="0"/>
        <w:spacing w:line="360" w:lineRule="auto"/>
        <w:ind w:firstLine="560" w:firstLineChars="200"/>
        <w:jc w:val="left"/>
        <w:rPr>
          <w:rFonts w:hint="eastAsia" w:ascii="仿宋" w:hAnsi="仿宋" w:eastAsia="仿宋" w:cs="仿宋"/>
          <w:sz w:val="28"/>
          <w:szCs w:val="28"/>
        </w:rPr>
      </w:pPr>
    </w:p>
    <w:p w14:paraId="7CD1CC30">
      <w:pPr>
        <w:snapToGrid w:val="0"/>
        <w:spacing w:line="360" w:lineRule="auto"/>
        <w:ind w:firstLine="560" w:firstLineChars="200"/>
        <w:jc w:val="left"/>
        <w:rPr>
          <w:rFonts w:hint="eastAsia" w:ascii="仿宋" w:hAnsi="仿宋" w:eastAsia="仿宋" w:cs="仿宋"/>
          <w:sz w:val="28"/>
          <w:szCs w:val="28"/>
        </w:rPr>
      </w:pPr>
    </w:p>
    <w:p w14:paraId="3E25C6F8">
      <w:pPr>
        <w:snapToGrid w:val="0"/>
        <w:spacing w:line="360" w:lineRule="auto"/>
        <w:ind w:firstLine="560" w:firstLineChars="200"/>
        <w:jc w:val="left"/>
        <w:rPr>
          <w:rFonts w:hint="eastAsia" w:ascii="仿宋" w:hAnsi="仿宋" w:eastAsia="仿宋" w:cs="仿宋"/>
          <w:sz w:val="28"/>
          <w:szCs w:val="28"/>
        </w:rPr>
      </w:pPr>
    </w:p>
    <w:p w14:paraId="1AFD831A">
      <w:pPr>
        <w:snapToGrid w:val="0"/>
        <w:spacing w:line="360" w:lineRule="auto"/>
        <w:ind w:firstLine="560" w:firstLineChars="200"/>
        <w:jc w:val="left"/>
        <w:rPr>
          <w:rFonts w:hint="eastAsia" w:ascii="仿宋" w:hAnsi="仿宋" w:eastAsia="仿宋" w:cs="仿宋"/>
          <w:sz w:val="28"/>
          <w:szCs w:val="28"/>
        </w:rPr>
      </w:pPr>
    </w:p>
    <w:p w14:paraId="39219A8B">
      <w:pPr>
        <w:snapToGrid w:val="0"/>
        <w:spacing w:line="360" w:lineRule="auto"/>
        <w:ind w:firstLine="560" w:firstLineChars="200"/>
        <w:jc w:val="left"/>
        <w:rPr>
          <w:rFonts w:hint="eastAsia" w:ascii="仿宋" w:hAnsi="仿宋" w:eastAsia="仿宋" w:cs="仿宋"/>
          <w:sz w:val="28"/>
          <w:szCs w:val="28"/>
        </w:rPr>
      </w:pPr>
    </w:p>
    <w:p w14:paraId="59171BA6">
      <w:pPr>
        <w:widowControl/>
        <w:numPr>
          <w:ilvl w:val="255"/>
          <w:numId w:val="0"/>
        </w:numPr>
        <w:tabs>
          <w:tab w:val="left" w:pos="6300"/>
        </w:tabs>
        <w:adjustRightInd/>
        <w:snapToGrid w:val="0"/>
        <w:spacing w:line="500" w:lineRule="exact"/>
        <w:jc w:val="center"/>
        <w:outlineLvl w:val="0"/>
        <w:rPr>
          <w:rFonts w:hint="eastAsia" w:ascii="方正小标宋_GBK" w:hAnsi="方正小标宋_GBK" w:eastAsia="方正小标宋_GBK" w:cs="方正小标宋_GBK"/>
          <w:b w:val="0"/>
          <w:bCs w:val="0"/>
          <w:highlight w:val="none"/>
        </w:rPr>
      </w:pPr>
      <w:bookmarkStart w:id="384" w:name="_Toc3755"/>
      <w:bookmarkStart w:id="385" w:name="_Toc28802"/>
      <w:r>
        <w:rPr>
          <w:rFonts w:hint="eastAsia" w:cs="方正仿宋_GBK" w:asciiTheme="minorEastAsia" w:hAnsiTheme="minorEastAsia" w:eastAsiaTheme="minorEastAsia"/>
        </w:rPr>
        <w:t>（结束）</w:t>
      </w:r>
      <w:bookmarkEnd w:id="384"/>
      <w:bookmarkEnd w:id="385"/>
    </w:p>
    <w:p w14:paraId="730E1A54">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sectPr>
      <w:headerReference r:id="rId4" w:type="default"/>
      <w:footerReference r:id="rId5" w:type="default"/>
      <w:pgSz w:w="11906" w:h="16838"/>
      <w:pgMar w:top="1440" w:right="1841" w:bottom="1440" w:left="1800" w:header="851" w:footer="992" w:gutter="0"/>
      <w:pgNumType w:fmt="decimal" w:chapStyle="1" w:chapSep="hyphen"/>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Heiti SC Light">
    <w:altName w:val="yyb"/>
    <w:panose1 w:val="020B0404020202010101"/>
    <w:charset w:val="50"/>
    <w:family w:val="auto"/>
    <w:pitch w:val="default"/>
    <w:sig w:usb0="00000000" w:usb1="00000000" w:usb2="00000010" w:usb3="00000000" w:csb0="003E0000" w:csb1="00000000"/>
  </w:font>
  <w:font w:name="Noto Serif CJK SC">
    <w:altName w:val="宋体"/>
    <w:panose1 w:val="02020400000000000000"/>
    <w:charset w:val="86"/>
    <w:family w:val="auto"/>
    <w:pitch w:val="default"/>
    <w:sig w:usb0="00000000" w:usb1="00000000" w:usb2="00000016" w:usb3="00000000" w:csb0="602E0107" w:csb1="00000000"/>
  </w:font>
  <w:font w:name="仿宋_GB2312">
    <w:altName w:val="仿宋"/>
    <w:panose1 w:val="02010609030101010101"/>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KW">
    <w:altName w:val="宋体"/>
    <w:panose1 w:val="00020600040101010101"/>
    <w:charset w:val="86"/>
    <w:family w:val="auto"/>
    <w:pitch w:val="default"/>
    <w:sig w:usb0="00000000" w:usb1="00000000" w:usb2="00000016" w:usb3="00000000" w:csb0="00040000" w:csb1="00000000"/>
  </w:font>
  <w:font w:name="ヒラギノ角ゴ Pro W3">
    <w:altName w:val="Segoe Print"/>
    <w:panose1 w:val="00000000000000000000"/>
    <w:charset w:val="4E"/>
    <w:family w:val="auto"/>
    <w:pitch w:val="default"/>
    <w:sig w:usb0="00000000" w:usb1="00000000" w:usb2="00000012" w:usb3="00000000" w:csb0="0002000D" w:csb1="00000000"/>
  </w:font>
  <w:font w:name="C059">
    <w:altName w:val="Segoe Print"/>
    <w:panose1 w:val="00000500000000000000"/>
    <w:charset w:val="00"/>
    <w:family w:val="auto"/>
    <w:pitch w:val="default"/>
    <w:sig w:usb0="00000000" w:usb1="00000000" w:usb2="00000000" w:usb3="00000000" w:csb0="6000009F" w:csb1="00000000"/>
  </w:font>
  <w:font w:name="仿宋">
    <w:panose1 w:val="02010609060101010101"/>
    <w:charset w:val="86"/>
    <w:family w:val="modern"/>
    <w:pitch w:val="default"/>
    <w:sig w:usb0="800002BF" w:usb1="38CF7CFA" w:usb2="00000016" w:usb3="00000000" w:csb0="00040001" w:csb1="0000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汉仪旗黑KW 55S">
    <w:altName w:val="黑体"/>
    <w:panose1 w:val="00020600040101010101"/>
    <w:charset w:val="86"/>
    <w:family w:val="auto"/>
    <w:pitch w:val="default"/>
    <w:sig w:usb0="00000000" w:usb1="00000000" w:usb2="00000016" w:usb3="00000000" w:csb0="0004009F" w:csb1="DFD70000"/>
  </w:font>
  <w:font w:name="楷体">
    <w:panose1 w:val="02010609060101010101"/>
    <w:charset w:val="86"/>
    <w:family w:val="auto"/>
    <w:pitch w:val="default"/>
    <w:sig w:usb0="800002BF" w:usb1="38CF7CFA" w:usb2="00000016" w:usb3="00000000" w:csb0="00040001" w:csb1="00000000"/>
  </w:font>
  <w:font w:name="yyb">
    <w:panose1 w:val="020B0200000000000000"/>
    <w:charset w:val="86"/>
    <w:family w:val="auto"/>
    <w:pitch w:val="default"/>
    <w:sig w:usb0="20000083" w:usb1="10000000" w:usb2="00000016" w:usb3="00000000" w:csb0="6006010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8E63">
    <w:pPr>
      <w:pStyle w:val="2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A75A431">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35A6">
    <w:pPr>
      <w:pStyle w:val="28"/>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5CA1E4F">
                <w:pPr>
                  <w:pStyle w:val="28"/>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w:r>
  </w:p>
  <w:p w14:paraId="4247B05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DDD7">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FA66C"/>
    <w:multiLevelType w:val="singleLevel"/>
    <w:tmpl w:val="999FA66C"/>
    <w:lvl w:ilvl="0" w:tentative="0">
      <w:start w:val="1"/>
      <w:numFmt w:val="decimal"/>
      <w:suff w:val="nothing"/>
      <w:lvlText w:val="%1、"/>
      <w:lvlJc w:val="left"/>
    </w:lvl>
  </w:abstractNum>
  <w:abstractNum w:abstractNumId="1">
    <w:nsid w:val="B319823F"/>
    <w:multiLevelType w:val="singleLevel"/>
    <w:tmpl w:val="B319823F"/>
    <w:lvl w:ilvl="0" w:tentative="0">
      <w:start w:val="2"/>
      <w:numFmt w:val="chineseCounting"/>
      <w:suff w:val="nothing"/>
      <w:lvlText w:val="%1、"/>
      <w:lvlJc w:val="left"/>
      <w:rPr>
        <w:rFonts w:hint="eastAsia"/>
        <w:b/>
        <w:bCs/>
        <w:color w:val="auto"/>
      </w:rPr>
    </w:lvl>
  </w:abstractNum>
  <w:abstractNum w:abstractNumId="2">
    <w:nsid w:val="C77740CF"/>
    <w:multiLevelType w:val="singleLevel"/>
    <w:tmpl w:val="C77740CF"/>
    <w:lvl w:ilvl="0" w:tentative="0">
      <w:start w:val="7"/>
      <w:numFmt w:val="chineseCounting"/>
      <w:suff w:val="nothing"/>
      <w:lvlText w:val="%1、"/>
      <w:lvlJc w:val="left"/>
      <w:rPr>
        <w:rFonts w:hint="eastAsia"/>
      </w:rPr>
    </w:lvl>
  </w:abstractNum>
  <w:abstractNum w:abstractNumId="3">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3C980E3D"/>
    <w:multiLevelType w:val="singleLevel"/>
    <w:tmpl w:val="3C980E3D"/>
    <w:lvl w:ilvl="0" w:tentative="0">
      <w:start w:val="1"/>
      <w:numFmt w:val="decimal"/>
      <w:lvlText w:val="%1."/>
      <w:lvlJc w:val="left"/>
      <w:pPr>
        <w:tabs>
          <w:tab w:val="left" w:pos="312"/>
        </w:tabs>
      </w:pPr>
    </w:lvl>
  </w:abstractNum>
  <w:abstractNum w:abstractNumId="8">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5ED06365"/>
    <w:multiLevelType w:val="singleLevel"/>
    <w:tmpl w:val="5ED06365"/>
    <w:lvl w:ilvl="0" w:tentative="0">
      <w:start w:val="1"/>
      <w:numFmt w:val="chineseCounting"/>
      <w:suff w:val="nothing"/>
      <w:lvlText w:val="（%1）"/>
      <w:lvlJc w:val="left"/>
      <w:rPr>
        <w:rFonts w:hint="eastAsia"/>
      </w:rPr>
    </w:lvl>
  </w:abstractNum>
  <w:abstractNum w:abstractNumId="10">
    <w:nsid w:val="63905D54"/>
    <w:multiLevelType w:val="singleLevel"/>
    <w:tmpl w:val="63905D54"/>
    <w:lvl w:ilvl="0" w:tentative="0">
      <w:start w:val="3"/>
      <w:numFmt w:val="chineseCounting"/>
      <w:suff w:val="nothing"/>
      <w:lvlText w:val="（%1）"/>
      <w:lvlJc w:val="left"/>
      <w:rPr>
        <w:rFonts w:hint="eastAsia"/>
      </w:rPr>
    </w:lvl>
  </w:abstractNum>
  <w:abstractNum w:abstractNumId="11">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3">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7A773FD1"/>
    <w:multiLevelType w:val="singleLevel"/>
    <w:tmpl w:val="7A773FD1"/>
    <w:lvl w:ilvl="0" w:tentative="0">
      <w:start w:val="2"/>
      <w:numFmt w:val="chineseCounting"/>
      <w:suff w:val="nothing"/>
      <w:lvlText w:val="（%1）"/>
      <w:lvlJc w:val="left"/>
      <w:rPr>
        <w:rFonts w:hint="eastAsia"/>
      </w:rPr>
    </w:lvl>
  </w:abstractNum>
  <w:abstractNum w:abstractNumId="15">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3"/>
  </w:num>
  <w:num w:numId="4">
    <w:abstractNumId w:val="11"/>
  </w:num>
  <w:num w:numId="5">
    <w:abstractNumId w:val="13"/>
  </w:num>
  <w:num w:numId="6">
    <w:abstractNumId w:val="8"/>
  </w:num>
  <w:num w:numId="7">
    <w:abstractNumId w:val="12"/>
  </w:num>
  <w:num w:numId="8">
    <w:abstractNumId w:val="6"/>
  </w:num>
  <w:num w:numId="9">
    <w:abstractNumId w:val="15"/>
  </w:num>
  <w:num w:numId="10">
    <w:abstractNumId w:val="1"/>
  </w:num>
  <w:num w:numId="11">
    <w:abstractNumId w:val="2"/>
  </w:num>
  <w:num w:numId="12">
    <w:abstractNumId w:val="7"/>
  </w:num>
  <w:num w:numId="13">
    <w:abstractNumId w:val="0"/>
  </w:num>
  <w:num w:numId="14">
    <w:abstractNumId w:val="14"/>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9224BE"/>
    <w:rsid w:val="02454DC9"/>
    <w:rsid w:val="02910324"/>
    <w:rsid w:val="02C646E1"/>
    <w:rsid w:val="02DB4857"/>
    <w:rsid w:val="032B0404"/>
    <w:rsid w:val="033B2D46"/>
    <w:rsid w:val="03541CED"/>
    <w:rsid w:val="0367592F"/>
    <w:rsid w:val="037C1244"/>
    <w:rsid w:val="037D6E4A"/>
    <w:rsid w:val="040D6D19"/>
    <w:rsid w:val="045A67DF"/>
    <w:rsid w:val="045D2E23"/>
    <w:rsid w:val="04612981"/>
    <w:rsid w:val="04617C78"/>
    <w:rsid w:val="0492290C"/>
    <w:rsid w:val="04973A9F"/>
    <w:rsid w:val="04EA03AB"/>
    <w:rsid w:val="04F548E2"/>
    <w:rsid w:val="053E6976"/>
    <w:rsid w:val="05A827C4"/>
    <w:rsid w:val="06862B05"/>
    <w:rsid w:val="06BB7499"/>
    <w:rsid w:val="072A4BA6"/>
    <w:rsid w:val="078C5B91"/>
    <w:rsid w:val="07CC0BA8"/>
    <w:rsid w:val="07FE6B2C"/>
    <w:rsid w:val="07FF48C8"/>
    <w:rsid w:val="081D7E86"/>
    <w:rsid w:val="08610CD7"/>
    <w:rsid w:val="088C034D"/>
    <w:rsid w:val="08AA0E57"/>
    <w:rsid w:val="08AC078D"/>
    <w:rsid w:val="08B421A7"/>
    <w:rsid w:val="09004AA0"/>
    <w:rsid w:val="09141EC9"/>
    <w:rsid w:val="091B157F"/>
    <w:rsid w:val="091F2D9D"/>
    <w:rsid w:val="092B7785"/>
    <w:rsid w:val="0948190B"/>
    <w:rsid w:val="0993037E"/>
    <w:rsid w:val="09EF78C5"/>
    <w:rsid w:val="0A872E9B"/>
    <w:rsid w:val="0AA870F7"/>
    <w:rsid w:val="0AB319EF"/>
    <w:rsid w:val="0ABB32B3"/>
    <w:rsid w:val="0AF6127C"/>
    <w:rsid w:val="0B261DB7"/>
    <w:rsid w:val="0B7962BE"/>
    <w:rsid w:val="0C105DFF"/>
    <w:rsid w:val="0C597805"/>
    <w:rsid w:val="0C684A5B"/>
    <w:rsid w:val="0CB5287D"/>
    <w:rsid w:val="0CBD4ADC"/>
    <w:rsid w:val="0CCA3020"/>
    <w:rsid w:val="0CFC317C"/>
    <w:rsid w:val="0D0447AC"/>
    <w:rsid w:val="0E4B0A3C"/>
    <w:rsid w:val="0E6275D1"/>
    <w:rsid w:val="0EB46E08"/>
    <w:rsid w:val="0EC64E38"/>
    <w:rsid w:val="0EEC1973"/>
    <w:rsid w:val="0EFF2FF5"/>
    <w:rsid w:val="0F264FE7"/>
    <w:rsid w:val="0F3946C8"/>
    <w:rsid w:val="0F621390"/>
    <w:rsid w:val="0F900551"/>
    <w:rsid w:val="0FAC7325"/>
    <w:rsid w:val="0FE35EA0"/>
    <w:rsid w:val="0FEB079C"/>
    <w:rsid w:val="0FFA2218"/>
    <w:rsid w:val="10423EDC"/>
    <w:rsid w:val="10EF4D6C"/>
    <w:rsid w:val="11367AC0"/>
    <w:rsid w:val="11660D9C"/>
    <w:rsid w:val="118D1664"/>
    <w:rsid w:val="119B58FC"/>
    <w:rsid w:val="11A101D6"/>
    <w:rsid w:val="11B06C17"/>
    <w:rsid w:val="11B83C77"/>
    <w:rsid w:val="120D6082"/>
    <w:rsid w:val="122711D7"/>
    <w:rsid w:val="1230330D"/>
    <w:rsid w:val="12B50068"/>
    <w:rsid w:val="12CA37D0"/>
    <w:rsid w:val="12F23895"/>
    <w:rsid w:val="13640E82"/>
    <w:rsid w:val="139D752A"/>
    <w:rsid w:val="13F526AA"/>
    <w:rsid w:val="142152D6"/>
    <w:rsid w:val="14CB5D17"/>
    <w:rsid w:val="14DF5063"/>
    <w:rsid w:val="15373CF1"/>
    <w:rsid w:val="15880C4C"/>
    <w:rsid w:val="15AC7766"/>
    <w:rsid w:val="15AE4939"/>
    <w:rsid w:val="15CC719F"/>
    <w:rsid w:val="169B3D10"/>
    <w:rsid w:val="16A101B8"/>
    <w:rsid w:val="16A7036B"/>
    <w:rsid w:val="16AC344E"/>
    <w:rsid w:val="16C07B0A"/>
    <w:rsid w:val="16E56401"/>
    <w:rsid w:val="16ED0899"/>
    <w:rsid w:val="170532D4"/>
    <w:rsid w:val="172604C7"/>
    <w:rsid w:val="1731523F"/>
    <w:rsid w:val="17EA65DF"/>
    <w:rsid w:val="18003D99"/>
    <w:rsid w:val="18287181"/>
    <w:rsid w:val="18FA065B"/>
    <w:rsid w:val="192D615C"/>
    <w:rsid w:val="19553A9D"/>
    <w:rsid w:val="195F3547"/>
    <w:rsid w:val="196C7258"/>
    <w:rsid w:val="19826FA5"/>
    <w:rsid w:val="19877AF0"/>
    <w:rsid w:val="19D40DC3"/>
    <w:rsid w:val="19E71F68"/>
    <w:rsid w:val="1A287223"/>
    <w:rsid w:val="1B393673"/>
    <w:rsid w:val="1C3243D6"/>
    <w:rsid w:val="1C5F6EAA"/>
    <w:rsid w:val="1C6F4FB4"/>
    <w:rsid w:val="1C733AAB"/>
    <w:rsid w:val="1CC45CDD"/>
    <w:rsid w:val="1CCB791D"/>
    <w:rsid w:val="1CD22F7D"/>
    <w:rsid w:val="1D1735EF"/>
    <w:rsid w:val="1D6F55A4"/>
    <w:rsid w:val="1DEE0CA9"/>
    <w:rsid w:val="1DF20628"/>
    <w:rsid w:val="1E2D620F"/>
    <w:rsid w:val="1E5E7850"/>
    <w:rsid w:val="1EBF50DB"/>
    <w:rsid w:val="1ED4425A"/>
    <w:rsid w:val="1EDC7F1C"/>
    <w:rsid w:val="1F011828"/>
    <w:rsid w:val="20383DBD"/>
    <w:rsid w:val="204C132C"/>
    <w:rsid w:val="20644D04"/>
    <w:rsid w:val="20D64653"/>
    <w:rsid w:val="20EE1616"/>
    <w:rsid w:val="21120767"/>
    <w:rsid w:val="212E2504"/>
    <w:rsid w:val="214B0C07"/>
    <w:rsid w:val="216A67F7"/>
    <w:rsid w:val="217668B0"/>
    <w:rsid w:val="219963E6"/>
    <w:rsid w:val="21D302A6"/>
    <w:rsid w:val="21EE0F80"/>
    <w:rsid w:val="23CF4666"/>
    <w:rsid w:val="245231DD"/>
    <w:rsid w:val="246B066E"/>
    <w:rsid w:val="24A314E5"/>
    <w:rsid w:val="25315A92"/>
    <w:rsid w:val="25485B4A"/>
    <w:rsid w:val="257411BF"/>
    <w:rsid w:val="25864D84"/>
    <w:rsid w:val="25D668B0"/>
    <w:rsid w:val="260F1BFD"/>
    <w:rsid w:val="26421E20"/>
    <w:rsid w:val="264D746E"/>
    <w:rsid w:val="26875236"/>
    <w:rsid w:val="268B18B9"/>
    <w:rsid w:val="26942845"/>
    <w:rsid w:val="26A5092E"/>
    <w:rsid w:val="26AB55C9"/>
    <w:rsid w:val="26AB5818"/>
    <w:rsid w:val="26D24169"/>
    <w:rsid w:val="2782748C"/>
    <w:rsid w:val="27977369"/>
    <w:rsid w:val="27AB2C9A"/>
    <w:rsid w:val="28603F2A"/>
    <w:rsid w:val="287B7E23"/>
    <w:rsid w:val="28812A39"/>
    <w:rsid w:val="28943942"/>
    <w:rsid w:val="291C5BFE"/>
    <w:rsid w:val="29382A6B"/>
    <w:rsid w:val="2955110C"/>
    <w:rsid w:val="295A23FC"/>
    <w:rsid w:val="29626662"/>
    <w:rsid w:val="29816E87"/>
    <w:rsid w:val="2A3113C8"/>
    <w:rsid w:val="2A446C83"/>
    <w:rsid w:val="2A8617FE"/>
    <w:rsid w:val="2AB9225B"/>
    <w:rsid w:val="2B4464C7"/>
    <w:rsid w:val="2B590203"/>
    <w:rsid w:val="2B6B0F7F"/>
    <w:rsid w:val="2B794137"/>
    <w:rsid w:val="2B9B099A"/>
    <w:rsid w:val="2BB33D16"/>
    <w:rsid w:val="2BD851A9"/>
    <w:rsid w:val="2C130D6C"/>
    <w:rsid w:val="2C225C6C"/>
    <w:rsid w:val="2C7831FE"/>
    <w:rsid w:val="2C8F0EA7"/>
    <w:rsid w:val="2CAD66F4"/>
    <w:rsid w:val="2D5609E8"/>
    <w:rsid w:val="2E0E10F4"/>
    <w:rsid w:val="2E1555FA"/>
    <w:rsid w:val="2E335172"/>
    <w:rsid w:val="2EAB446C"/>
    <w:rsid w:val="2EF771DC"/>
    <w:rsid w:val="2F377CAB"/>
    <w:rsid w:val="2F7215C9"/>
    <w:rsid w:val="2F753598"/>
    <w:rsid w:val="2FB9486F"/>
    <w:rsid w:val="2FCC5E07"/>
    <w:rsid w:val="2FF545D5"/>
    <w:rsid w:val="30247B0A"/>
    <w:rsid w:val="305056A4"/>
    <w:rsid w:val="30A11FD0"/>
    <w:rsid w:val="30AF6174"/>
    <w:rsid w:val="3146027D"/>
    <w:rsid w:val="31492649"/>
    <w:rsid w:val="317D7A4B"/>
    <w:rsid w:val="319966F0"/>
    <w:rsid w:val="325D7877"/>
    <w:rsid w:val="32863A70"/>
    <w:rsid w:val="328E2276"/>
    <w:rsid w:val="333F5C66"/>
    <w:rsid w:val="33526965"/>
    <w:rsid w:val="33825FA4"/>
    <w:rsid w:val="33DB773D"/>
    <w:rsid w:val="346A2735"/>
    <w:rsid w:val="34820207"/>
    <w:rsid w:val="349F49A1"/>
    <w:rsid w:val="34AA5361"/>
    <w:rsid w:val="34D7553F"/>
    <w:rsid w:val="34F622B8"/>
    <w:rsid w:val="34FC3E0F"/>
    <w:rsid w:val="35233181"/>
    <w:rsid w:val="3536335A"/>
    <w:rsid w:val="35670BCC"/>
    <w:rsid w:val="357B6085"/>
    <w:rsid w:val="35D408E8"/>
    <w:rsid w:val="3600333F"/>
    <w:rsid w:val="360B0081"/>
    <w:rsid w:val="367C2ED7"/>
    <w:rsid w:val="36C53D8A"/>
    <w:rsid w:val="36DC78E2"/>
    <w:rsid w:val="370954F8"/>
    <w:rsid w:val="373C7A9C"/>
    <w:rsid w:val="37416EB1"/>
    <w:rsid w:val="37512FB8"/>
    <w:rsid w:val="376914BD"/>
    <w:rsid w:val="377D7D51"/>
    <w:rsid w:val="37CD35DE"/>
    <w:rsid w:val="37F30422"/>
    <w:rsid w:val="38232AA8"/>
    <w:rsid w:val="3860608E"/>
    <w:rsid w:val="389D3187"/>
    <w:rsid w:val="38B91C49"/>
    <w:rsid w:val="39150919"/>
    <w:rsid w:val="397D27F8"/>
    <w:rsid w:val="3984451E"/>
    <w:rsid w:val="39E958BC"/>
    <w:rsid w:val="39F84A46"/>
    <w:rsid w:val="3A366C90"/>
    <w:rsid w:val="3A50783A"/>
    <w:rsid w:val="3AD2717E"/>
    <w:rsid w:val="3AE8792A"/>
    <w:rsid w:val="3B4C6B7D"/>
    <w:rsid w:val="3B861D7B"/>
    <w:rsid w:val="3C3D17DE"/>
    <w:rsid w:val="3C580635"/>
    <w:rsid w:val="3C896EB4"/>
    <w:rsid w:val="3CC50F8A"/>
    <w:rsid w:val="3CF26E83"/>
    <w:rsid w:val="3D7E3DFD"/>
    <w:rsid w:val="3DDC1B4E"/>
    <w:rsid w:val="3DE624D4"/>
    <w:rsid w:val="3E684EAD"/>
    <w:rsid w:val="3E6E56EE"/>
    <w:rsid w:val="3E831250"/>
    <w:rsid w:val="3EAF2D25"/>
    <w:rsid w:val="3EBD538E"/>
    <w:rsid w:val="3F221C11"/>
    <w:rsid w:val="3F3F3186"/>
    <w:rsid w:val="3F4A5C04"/>
    <w:rsid w:val="3FDC3C83"/>
    <w:rsid w:val="3FF57DD8"/>
    <w:rsid w:val="400A4965"/>
    <w:rsid w:val="40291362"/>
    <w:rsid w:val="40B35F3C"/>
    <w:rsid w:val="41492569"/>
    <w:rsid w:val="41B06152"/>
    <w:rsid w:val="41CF1774"/>
    <w:rsid w:val="41E166A7"/>
    <w:rsid w:val="421F0E45"/>
    <w:rsid w:val="42833F2C"/>
    <w:rsid w:val="42A34959"/>
    <w:rsid w:val="42AB29D0"/>
    <w:rsid w:val="42D515E8"/>
    <w:rsid w:val="432568B4"/>
    <w:rsid w:val="436617E4"/>
    <w:rsid w:val="43C5363E"/>
    <w:rsid w:val="43CD3116"/>
    <w:rsid w:val="43F0266D"/>
    <w:rsid w:val="441B5933"/>
    <w:rsid w:val="444B7A53"/>
    <w:rsid w:val="44562207"/>
    <w:rsid w:val="44EF3FD1"/>
    <w:rsid w:val="452D5DB8"/>
    <w:rsid w:val="4534045C"/>
    <w:rsid w:val="45352A25"/>
    <w:rsid w:val="455E66B8"/>
    <w:rsid w:val="458F0387"/>
    <w:rsid w:val="45C03FB5"/>
    <w:rsid w:val="460F3D97"/>
    <w:rsid w:val="46157C7E"/>
    <w:rsid w:val="461F17AF"/>
    <w:rsid w:val="46707362"/>
    <w:rsid w:val="469F3F08"/>
    <w:rsid w:val="46E53E93"/>
    <w:rsid w:val="46E6047B"/>
    <w:rsid w:val="47525687"/>
    <w:rsid w:val="47A32C15"/>
    <w:rsid w:val="47D33EDA"/>
    <w:rsid w:val="47F55DE4"/>
    <w:rsid w:val="47FC5A7C"/>
    <w:rsid w:val="48010ED3"/>
    <w:rsid w:val="48514DA6"/>
    <w:rsid w:val="48CA33FC"/>
    <w:rsid w:val="48F31859"/>
    <w:rsid w:val="49316623"/>
    <w:rsid w:val="494372C0"/>
    <w:rsid w:val="495532BE"/>
    <w:rsid w:val="49EB5DA8"/>
    <w:rsid w:val="4A091CE5"/>
    <w:rsid w:val="4A99106D"/>
    <w:rsid w:val="4AC839B1"/>
    <w:rsid w:val="4B8A23E0"/>
    <w:rsid w:val="4BCE2162"/>
    <w:rsid w:val="4BE909E0"/>
    <w:rsid w:val="4BEF1B80"/>
    <w:rsid w:val="4BF7143F"/>
    <w:rsid w:val="4BFF39E8"/>
    <w:rsid w:val="4C290139"/>
    <w:rsid w:val="4C4C1669"/>
    <w:rsid w:val="4C7F6D10"/>
    <w:rsid w:val="4CC2524A"/>
    <w:rsid w:val="4CFE5DCC"/>
    <w:rsid w:val="4D293DEA"/>
    <w:rsid w:val="4DD83BCC"/>
    <w:rsid w:val="4DDE1EAC"/>
    <w:rsid w:val="4DFF1E22"/>
    <w:rsid w:val="4E5D3917"/>
    <w:rsid w:val="4F1C3489"/>
    <w:rsid w:val="4F5C41F1"/>
    <w:rsid w:val="4F9717B7"/>
    <w:rsid w:val="4F9F02E7"/>
    <w:rsid w:val="50195C4C"/>
    <w:rsid w:val="51326756"/>
    <w:rsid w:val="518976D2"/>
    <w:rsid w:val="51931474"/>
    <w:rsid w:val="522E5111"/>
    <w:rsid w:val="525608BB"/>
    <w:rsid w:val="52935EE2"/>
    <w:rsid w:val="52A674AC"/>
    <w:rsid w:val="52B5636A"/>
    <w:rsid w:val="52C84ED8"/>
    <w:rsid w:val="53072D70"/>
    <w:rsid w:val="53594140"/>
    <w:rsid w:val="53B53300"/>
    <w:rsid w:val="53F01D34"/>
    <w:rsid w:val="54166BC3"/>
    <w:rsid w:val="541A3E14"/>
    <w:rsid w:val="546D3EBE"/>
    <w:rsid w:val="547E7F44"/>
    <w:rsid w:val="54955781"/>
    <w:rsid w:val="54A203AA"/>
    <w:rsid w:val="54B61F5D"/>
    <w:rsid w:val="551F5FB4"/>
    <w:rsid w:val="55AA1478"/>
    <w:rsid w:val="55CC2F32"/>
    <w:rsid w:val="55D15107"/>
    <w:rsid w:val="56497D05"/>
    <w:rsid w:val="5651762B"/>
    <w:rsid w:val="568630E0"/>
    <w:rsid w:val="57065AF4"/>
    <w:rsid w:val="570A56DD"/>
    <w:rsid w:val="57730905"/>
    <w:rsid w:val="57783371"/>
    <w:rsid w:val="57C70B78"/>
    <w:rsid w:val="58457272"/>
    <w:rsid w:val="58900246"/>
    <w:rsid w:val="58A14A23"/>
    <w:rsid w:val="58A609DF"/>
    <w:rsid w:val="58CB7923"/>
    <w:rsid w:val="58FF660A"/>
    <w:rsid w:val="594352B9"/>
    <w:rsid w:val="599810F5"/>
    <w:rsid w:val="59A1101C"/>
    <w:rsid w:val="59AF248B"/>
    <w:rsid w:val="59F111B9"/>
    <w:rsid w:val="59F94937"/>
    <w:rsid w:val="5A1455BF"/>
    <w:rsid w:val="5A15432B"/>
    <w:rsid w:val="5A1D1EFC"/>
    <w:rsid w:val="5AC95DC1"/>
    <w:rsid w:val="5AD26541"/>
    <w:rsid w:val="5ADA6DD0"/>
    <w:rsid w:val="5ADE3149"/>
    <w:rsid w:val="5AEF067F"/>
    <w:rsid w:val="5B9444F1"/>
    <w:rsid w:val="5BC052E6"/>
    <w:rsid w:val="5BF85296"/>
    <w:rsid w:val="5C024D2D"/>
    <w:rsid w:val="5C2E04A2"/>
    <w:rsid w:val="5C4972A2"/>
    <w:rsid w:val="5C8639DD"/>
    <w:rsid w:val="5CD458C9"/>
    <w:rsid w:val="5CD901EE"/>
    <w:rsid w:val="5CF05F2A"/>
    <w:rsid w:val="5D054DA9"/>
    <w:rsid w:val="5D2D6E3D"/>
    <w:rsid w:val="5D8F1BE6"/>
    <w:rsid w:val="5DA724B1"/>
    <w:rsid w:val="5DAA5AF3"/>
    <w:rsid w:val="5F563435"/>
    <w:rsid w:val="5F7D08E4"/>
    <w:rsid w:val="5FAB005C"/>
    <w:rsid w:val="5FE07B70"/>
    <w:rsid w:val="603879BD"/>
    <w:rsid w:val="606B6E69"/>
    <w:rsid w:val="607034DD"/>
    <w:rsid w:val="60912DAE"/>
    <w:rsid w:val="60944A0B"/>
    <w:rsid w:val="60AC578B"/>
    <w:rsid w:val="60D41974"/>
    <w:rsid w:val="610B22FF"/>
    <w:rsid w:val="612D083D"/>
    <w:rsid w:val="6154366A"/>
    <w:rsid w:val="617200A8"/>
    <w:rsid w:val="61B85B0B"/>
    <w:rsid w:val="61CD059E"/>
    <w:rsid w:val="61EB0605"/>
    <w:rsid w:val="61EB73CF"/>
    <w:rsid w:val="627C0528"/>
    <w:rsid w:val="63037D8D"/>
    <w:rsid w:val="6320666B"/>
    <w:rsid w:val="633E7ADE"/>
    <w:rsid w:val="63433366"/>
    <w:rsid w:val="63460DBC"/>
    <w:rsid w:val="636C642E"/>
    <w:rsid w:val="63891D25"/>
    <w:rsid w:val="63A54A3C"/>
    <w:rsid w:val="63A66D11"/>
    <w:rsid w:val="63A92490"/>
    <w:rsid w:val="63AE49E0"/>
    <w:rsid w:val="63D63827"/>
    <w:rsid w:val="63F10251"/>
    <w:rsid w:val="641674F2"/>
    <w:rsid w:val="643B2761"/>
    <w:rsid w:val="64C51278"/>
    <w:rsid w:val="64CA5FFF"/>
    <w:rsid w:val="64FD5E67"/>
    <w:rsid w:val="65546448"/>
    <w:rsid w:val="65711670"/>
    <w:rsid w:val="65AE7E08"/>
    <w:rsid w:val="65C63372"/>
    <w:rsid w:val="662C60B7"/>
    <w:rsid w:val="66613222"/>
    <w:rsid w:val="668C29E2"/>
    <w:rsid w:val="668F6486"/>
    <w:rsid w:val="66912A39"/>
    <w:rsid w:val="670575BF"/>
    <w:rsid w:val="672A7AB8"/>
    <w:rsid w:val="67F23C6D"/>
    <w:rsid w:val="68D61B92"/>
    <w:rsid w:val="68E33569"/>
    <w:rsid w:val="694F3806"/>
    <w:rsid w:val="696772FB"/>
    <w:rsid w:val="69E4001D"/>
    <w:rsid w:val="6A095614"/>
    <w:rsid w:val="6A2B4C32"/>
    <w:rsid w:val="6AEA3DA1"/>
    <w:rsid w:val="6AF07B7F"/>
    <w:rsid w:val="6B2F1B41"/>
    <w:rsid w:val="6B427B77"/>
    <w:rsid w:val="6B4E2D3E"/>
    <w:rsid w:val="6BD96A17"/>
    <w:rsid w:val="6C091100"/>
    <w:rsid w:val="6C1668B8"/>
    <w:rsid w:val="6C530C66"/>
    <w:rsid w:val="6C8C3392"/>
    <w:rsid w:val="6E550CC4"/>
    <w:rsid w:val="6E943BB5"/>
    <w:rsid w:val="6EBC13EB"/>
    <w:rsid w:val="6EBE3907"/>
    <w:rsid w:val="6EC71ECE"/>
    <w:rsid w:val="6F146B37"/>
    <w:rsid w:val="6F551038"/>
    <w:rsid w:val="6F5A3369"/>
    <w:rsid w:val="6F6F4C26"/>
    <w:rsid w:val="6FEF16BE"/>
    <w:rsid w:val="706B00BB"/>
    <w:rsid w:val="70B43760"/>
    <w:rsid w:val="70DE0D35"/>
    <w:rsid w:val="70DF14BB"/>
    <w:rsid w:val="70EB475C"/>
    <w:rsid w:val="70F01005"/>
    <w:rsid w:val="71397DCB"/>
    <w:rsid w:val="71687CAF"/>
    <w:rsid w:val="71AF12E6"/>
    <w:rsid w:val="727A15DA"/>
    <w:rsid w:val="72B01989"/>
    <w:rsid w:val="72CA1615"/>
    <w:rsid w:val="72DA63FB"/>
    <w:rsid w:val="730C7D63"/>
    <w:rsid w:val="732E036B"/>
    <w:rsid w:val="73372296"/>
    <w:rsid w:val="73584999"/>
    <w:rsid w:val="738A4F1A"/>
    <w:rsid w:val="741C0922"/>
    <w:rsid w:val="7449069D"/>
    <w:rsid w:val="74573835"/>
    <w:rsid w:val="75056005"/>
    <w:rsid w:val="758B5B61"/>
    <w:rsid w:val="75AE44DB"/>
    <w:rsid w:val="75B46B29"/>
    <w:rsid w:val="75E7504D"/>
    <w:rsid w:val="75EF53B2"/>
    <w:rsid w:val="76037EB7"/>
    <w:rsid w:val="760B7E8B"/>
    <w:rsid w:val="76AB3266"/>
    <w:rsid w:val="76B10E65"/>
    <w:rsid w:val="76D01A14"/>
    <w:rsid w:val="76E653E4"/>
    <w:rsid w:val="77396C8D"/>
    <w:rsid w:val="77730B47"/>
    <w:rsid w:val="77A3153F"/>
    <w:rsid w:val="77B238DE"/>
    <w:rsid w:val="77E17612"/>
    <w:rsid w:val="77F85EB7"/>
    <w:rsid w:val="78530456"/>
    <w:rsid w:val="786372CE"/>
    <w:rsid w:val="78697573"/>
    <w:rsid w:val="78D003F8"/>
    <w:rsid w:val="792620AF"/>
    <w:rsid w:val="79522E9F"/>
    <w:rsid w:val="79BF4A66"/>
    <w:rsid w:val="79E96674"/>
    <w:rsid w:val="79EA6FF3"/>
    <w:rsid w:val="79FF6F80"/>
    <w:rsid w:val="7A104A82"/>
    <w:rsid w:val="7A350790"/>
    <w:rsid w:val="7A8D2380"/>
    <w:rsid w:val="7AC23E20"/>
    <w:rsid w:val="7AE456E6"/>
    <w:rsid w:val="7C015992"/>
    <w:rsid w:val="7CE92D02"/>
    <w:rsid w:val="7D43447E"/>
    <w:rsid w:val="7D893333"/>
    <w:rsid w:val="7DB36601"/>
    <w:rsid w:val="7DEC3229"/>
    <w:rsid w:val="7E0278BC"/>
    <w:rsid w:val="7E144D2B"/>
    <w:rsid w:val="7E400A43"/>
    <w:rsid w:val="7E4159BB"/>
    <w:rsid w:val="7E6873EC"/>
    <w:rsid w:val="7ECB7D29"/>
    <w:rsid w:val="7ED70E56"/>
    <w:rsid w:val="7F202C72"/>
    <w:rsid w:val="7FA53D28"/>
    <w:rsid w:val="7FA95261"/>
    <w:rsid w:val="7FAF54D3"/>
    <w:rsid w:val="7FB37EA5"/>
    <w:rsid w:val="EDFFE237"/>
    <w:rsid w:val="EFFB9A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6"/>
    <w:unhideWhenUsed/>
    <w:qFormat/>
    <w:uiPriority w:val="0"/>
    <w:pPr>
      <w:keepNext/>
      <w:keepLines/>
      <w:spacing w:before="240" w:after="64" w:line="320" w:lineRule="auto"/>
      <w:outlineLvl w:val="6"/>
    </w:pPr>
    <w:rPr>
      <w:b/>
      <w:bCs/>
      <w:szCs w:val="24"/>
    </w:rPr>
  </w:style>
  <w:style w:type="paragraph" w:styleId="9">
    <w:name w:val="heading 8"/>
    <w:basedOn w:val="1"/>
    <w:next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next w:val="1"/>
    <w:unhideWhenUsed/>
    <w:qFormat/>
    <w:uiPriority w:val="39"/>
    <w:pPr>
      <w:ind w:left="960"/>
      <w:jc w:val="left"/>
    </w:pPr>
    <w:rPr>
      <w:sz w:val="18"/>
      <w:szCs w:val="18"/>
    </w:rPr>
  </w:style>
  <w:style w:type="paragraph" w:styleId="22">
    <w:name w:val="toc 3"/>
    <w:basedOn w:val="1"/>
    <w:next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next w:val="1"/>
    <w:unhideWhenUsed/>
    <w:qFormat/>
    <w:uiPriority w:val="39"/>
    <w:pPr>
      <w:ind w:left="1680"/>
      <w:jc w:val="left"/>
    </w:pPr>
    <w:rPr>
      <w:sz w:val="18"/>
      <w:szCs w:val="18"/>
    </w:rPr>
  </w:style>
  <w:style w:type="paragraph" w:styleId="25">
    <w:name w:val="Date"/>
    <w:basedOn w:val="1"/>
    <w:next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next w:val="1"/>
    <w:unhideWhenUsed/>
    <w:qFormat/>
    <w:uiPriority w:val="39"/>
    <w:pPr>
      <w:spacing w:before="120"/>
      <w:jc w:val="left"/>
    </w:pPr>
    <w:rPr>
      <w:b/>
      <w:caps/>
      <w:sz w:val="22"/>
    </w:rPr>
  </w:style>
  <w:style w:type="paragraph" w:styleId="31">
    <w:name w:val="toc 4"/>
    <w:basedOn w:val="1"/>
    <w:next w:val="1"/>
    <w:unhideWhenUsed/>
    <w:qFormat/>
    <w:uiPriority w:val="39"/>
    <w:pPr>
      <w:ind w:left="720"/>
      <w:jc w:val="left"/>
    </w:pPr>
    <w:rPr>
      <w:sz w:val="18"/>
      <w:szCs w:val="18"/>
    </w:rPr>
  </w:style>
  <w:style w:type="paragraph" w:styleId="32">
    <w:name w:val="toc 6"/>
    <w:basedOn w:val="1"/>
    <w:next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next w:val="1"/>
    <w:unhideWhenUsed/>
    <w:qFormat/>
    <w:uiPriority w:val="39"/>
    <w:pPr>
      <w:ind w:left="240"/>
      <w:jc w:val="left"/>
    </w:pPr>
    <w:rPr>
      <w:sz w:val="22"/>
    </w:rPr>
  </w:style>
  <w:style w:type="paragraph" w:styleId="36">
    <w:name w:val="toc 9"/>
    <w:basedOn w:val="1"/>
    <w:next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33</Pages>
  <Words>4398</Words>
  <Characters>4809</Characters>
  <Lines>110</Lines>
  <Paragraphs>31</Paragraphs>
  <TotalTime>7</TotalTime>
  <ScaleCrop>false</ScaleCrop>
  <LinksUpToDate>false</LinksUpToDate>
  <CharactersWithSpaces>4876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2018-11-28T20:19:00Z</dcterms:created>
  <dc:creator>微软用户</dc:creator>
  <cp:lastModifiedBy>Smile</cp:lastModifiedBy>
  <cp:lastPrinted>2025-10-21T17:08:00Z</cp:lastPrinted>
  <dcterms:modified xsi:type="dcterms:W3CDTF">2026-07-14T09:13:13Z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