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13BBE3">
      <w:pPr>
        <w:jc w:val="left"/>
        <w:rPr>
          <w:rFonts w:hint="eastAsia" w:ascii="宋体" w:hAnsi="宋体" w:eastAsia="宋体" w:cs="宋体"/>
          <w:b w:val="0"/>
          <w:bCs w:val="0"/>
          <w:sz w:val="22"/>
          <w:szCs w:val="28"/>
        </w:rPr>
      </w:pPr>
    </w:p>
    <w:p w14:paraId="4DD67C0D">
      <w:pPr>
        <w:jc w:val="center"/>
        <w:rPr>
          <w:rFonts w:hint="eastAsia" w:ascii="方正小标宋_GBK" w:hAnsi="方正小标宋_GBK" w:eastAsia="方正小标宋_GBK" w:cs="方正小标宋_GBK"/>
          <w:sz w:val="22"/>
          <w:szCs w:val="28"/>
        </w:rPr>
      </w:pPr>
      <w:r>
        <w:rPr>
          <w:rFonts w:hint="eastAsia" w:ascii="方正小标宋_GBK" w:hAnsi="方正小标宋_GBK" w:eastAsia="方正小标宋_GBK" w:cs="方正小标宋_GBK"/>
          <w:sz w:val="22"/>
          <w:szCs w:val="28"/>
        </w:rPr>
        <w:t xml:space="preserve">全国党建工作座谈会在京召开 </w:t>
      </w:r>
    </w:p>
    <w:p w14:paraId="43D7D001">
      <w:pPr>
        <w:jc w:val="center"/>
        <w:rPr>
          <w:rFonts w:hint="eastAsia" w:ascii="方正小标宋_GBK" w:hAnsi="方正小标宋_GBK" w:eastAsia="方正小标宋_GBK" w:cs="方正小标宋_GBK"/>
          <w:sz w:val="22"/>
          <w:szCs w:val="28"/>
        </w:rPr>
      </w:pPr>
      <w:r>
        <w:rPr>
          <w:rFonts w:hint="eastAsia" w:ascii="方正小标宋_GBK" w:hAnsi="方正小标宋_GBK" w:eastAsia="方正小标宋_GBK" w:cs="方正小标宋_GBK"/>
          <w:sz w:val="22"/>
          <w:szCs w:val="28"/>
        </w:rPr>
        <w:t>蔡奇出席并讲话 李希出席</w:t>
      </w:r>
    </w:p>
    <w:p w14:paraId="773EDDE1">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新华社北京6月15日电 全国党建工作座谈会15日在京召开，中共中央政治局常委、中央书记处书记蔡奇出席会议并讲话，中共中央政治局常委、中央纪律检查委员会书记李希出席会议。</w:t>
      </w:r>
    </w:p>
    <w:p w14:paraId="37F98B01">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会议认为，党的十八大以来，以习近平同志为核心的党中央围绕建设什么样的长期执政的马克思主义政党、怎样建设长期执政的马克思主义政党的重大时代课题，提出一系列新理念新思想新战略，形成习近平党建思想。习近平党建思想是习近平新时代中国特色社会主义思想的重要组成部分，为发展马克思主义建党学说作出重大原创性贡献，对强党强国具有重大现实意义和长远指导意义。</w:t>
      </w:r>
    </w:p>
    <w:p w14:paraId="0BC6EEDE">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会议指出，习近平党建思想是加强新时代党的建设的根本遵循。这一思想鲜明提出坚持党的领导是中国特色社会主义最本质的特征，坚持党中央集中统一领导，坚持全面从严治党，坚持不忘初心、牢记使命，坚持以党的政治建设为统领，坚持用党的创新理论凝心铸魂，坚持锤炼坚强党性，坚持健全上下贯通、执行有力的组织体系，坚持建设堪当民族复兴重任的高素质干部队伍，坚持推进作风建设常态化长效化，坚持用严明的纪律管全党治全党，坚持一体推进不敢腐不能腐不想腐，坚持制度治党、依规治党，坚持落实管党治党政治责任，内涵丰富、体系严密。这一思想源自于马克思主义科学</w:t>
      </w:r>
      <w:bookmarkStart w:id="0" w:name="_GoBack"/>
      <w:bookmarkEnd w:id="0"/>
      <w:r>
        <w:rPr>
          <w:rFonts w:hint="eastAsia" w:ascii="方正仿宋_GB2312" w:hAnsi="方正仿宋_GB2312" w:eastAsia="方正仿宋_GB2312" w:cs="方正仿宋_GB2312"/>
          <w:sz w:val="28"/>
          <w:szCs w:val="28"/>
        </w:rPr>
        <w:t>理论，植根于中华优秀传统文化，孕育于新时代全面从严治党的伟大实践，具有坚实的实践基础和深厚的理论渊源。这一思想彰显了坚定的理想信念、高度的历史主动、鲜明的问题导向、强烈的使命担当、深厚的为民情怀、科学的思想方法，明体达用、体用贯通，具有鲜明的理论品格。这一思想贯通历史、现实和未来，将随着新时代党的建设实践发展而不断丰富和发展。</w:t>
      </w:r>
    </w:p>
    <w:p w14:paraId="2FAA4156">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会议强调，学习贯彻习近平党建思想，是当前和今后一个时期全党的一项重要政治任务。要组织推动党员、干部读原著学原文悟原理，知其然又知其所以然，进一步深刻领悟“两个确立”的决定性意义，坚决做到“两个维护”。要组织开展体系化学理化研究阐释，深入阐释这一思想的原理性成果、原创性贡献和科学体系、丰富内涵、精神实质、实践要求，以党员、干部、群众喜闻乐见的方式进行宣传。要持续推动学习贯彻习近平党建思想走深走实，引导各级党组织自觉运用习近平党建思想谋划和推进党的建设，以更高标准、更实举措抓好全面从严治党各项工作。</w:t>
      </w:r>
    </w:p>
    <w:p w14:paraId="1A31C0D5">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石泰峰主持会议，李书磊、刘金国、穆虹出席会议。</w:t>
      </w:r>
    </w:p>
    <w:p w14:paraId="666373C0">
      <w:pPr>
        <w:ind w:firstLine="560" w:firstLineChars="200"/>
        <w:rPr>
          <w:rFonts w:hint="eastAsia" w:ascii="方正仿宋_GB2312" w:hAnsi="方正仿宋_GB2312" w:eastAsia="方正仿宋_GB2312" w:cs="方正仿宋_GB2312"/>
          <w:sz w:val="28"/>
          <w:szCs w:val="28"/>
        </w:rPr>
      </w:pPr>
      <w:r>
        <w:rPr>
          <w:rFonts w:hint="eastAsia" w:ascii="方正仿宋_GB2312" w:hAnsi="方正仿宋_GB2312" w:eastAsia="方正仿宋_GB2312" w:cs="方正仿宋_GB2312"/>
          <w:sz w:val="28"/>
          <w:szCs w:val="28"/>
        </w:rPr>
        <w:t>中央纪委国家监委机关、中央组织部、中央宣传部、中央党校（国家行政学院）、中央党史和文献研究院、全国党建研究会、浙江省委组织部、北京大学负责同志作交流发言。中央党的建设工作领导小组成员，中央和国家机关有关单位、各省区市和新疆生产建设兵团党委组织部、全国党建研究会负责同志，专家学者代表等参加会议。</w:t>
      </w: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3000509000000000000"/>
    <w:charset w:val="86"/>
    <w:family w:val="auto"/>
    <w:pitch w:val="default"/>
    <w:sig w:usb0="00000001" w:usb1="080E0000" w:usb2="00000000" w:usb3="00000000" w:csb0="00040000" w:csb1="00000000"/>
    <w:embedRegular r:id="rId1" w:fontKey="{3E0248D9-3E57-4E68-9410-C9D4D0C7DBED}"/>
  </w:font>
  <w:font w:name="方正仿宋_GB2312">
    <w:panose1 w:val="02000000000000000000"/>
    <w:charset w:val="86"/>
    <w:family w:val="auto"/>
    <w:pitch w:val="default"/>
    <w:sig w:usb0="A00002BF" w:usb1="184F6CFA" w:usb2="00000012" w:usb3="00000000" w:csb0="00040001" w:csb1="00000000"/>
    <w:embedRegular r:id="rId2" w:fontKey="{E545C310-A71D-4E40-B9E7-032B0C2FFAB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E23B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591CD78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591CD780">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3695E"/>
    <w:rsid w:val="27A2168A"/>
    <w:rsid w:val="2B0379D1"/>
    <w:rsid w:val="44222658"/>
    <w:rsid w:val="56BB2D9B"/>
    <w:rsid w:val="61227E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1122</Words>
  <Characters>1124</Characters>
  <Lines>0</Lines>
  <Paragraphs>0</Paragraphs>
  <TotalTime>1</TotalTime>
  <ScaleCrop>false</ScaleCrop>
  <LinksUpToDate>false</LinksUpToDate>
  <CharactersWithSpaces>1127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2026-06-17T10:12:00Z</dcterms:created>
  <dc:creator>22912</dc:creator>
  <cp:lastModifiedBy>萌~</cp:lastModifiedBy>
  <dcterms:modified xsi:type="dcterms:W3CDTF">2026-07-09T09:00:23Z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eyJoZGlkIjoiYWZkNjM4Mjg4OTIyNTQ1N2VhNGJmNjBhNmU4MTAzZmQiLCJ1c2VySWQiOiI2ODI1MDc2NTgifQ==</vt:lpwstr>
  </property>
  <property fmtid="{D5CDD505-2E9C-101B-9397-08002B2CF9AE}" pid="4" name="ICV">
    <vt:lpwstr>90098F7E198B49418CDA30A94F28C6D4_13</vt:lpwstr>
  </property>
</Properties>
</file>