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713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b w:val="0"/>
          <w:sz w:val="24"/>
          <w:szCs w:val="24"/>
          <w:lang w:val="en-US" w:eastAsia="zh-CN"/>
        </w:rPr>
      </w:pPr>
      <w:r>
        <w:rPr>
          <w:rFonts w:hint="eastAsia" w:ascii="方正小标宋_GBK" w:hAnsi="方正小标宋_GBK" w:eastAsia="方正小标宋_GBK" w:cs="方正小标宋_GBK"/>
          <w:b w:val="0"/>
          <w:sz w:val="24"/>
          <w:szCs w:val="24"/>
          <w:lang w:val="en-US" w:eastAsia="zh-CN"/>
        </w:rPr>
        <w:t>重庆财经学院</w:t>
      </w:r>
    </w:p>
    <w:p w14:paraId="185F4E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b w:val="0"/>
          <w:sz w:val="24"/>
          <w:szCs w:val="24"/>
          <w:lang w:val="en-US" w:eastAsia="zh-CN"/>
        </w:rPr>
      </w:pPr>
      <w:r>
        <w:rPr>
          <w:rFonts w:hint="eastAsia" w:ascii="方正小标宋_GBK" w:hAnsi="方正小标宋_GBK" w:eastAsia="方正小标宋_GBK" w:cs="方正小标宋_GBK"/>
          <w:b w:val="0"/>
          <w:sz w:val="24"/>
          <w:szCs w:val="24"/>
          <w:lang w:val="en-US" w:eastAsia="zh-CN"/>
        </w:rPr>
        <w:t>健康老龄化与智慧康养、银发经济与养老产业研究指南（2025）</w:t>
      </w:r>
    </w:p>
    <w:p w14:paraId="3BA56A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Regular" w:hAnsi="Times New Roman Regular" w:eastAsia="方正仿宋_GBK" w:cs="Times New Roman Regular"/>
          <w:b w:val="0"/>
          <w:sz w:val="24"/>
          <w:szCs w:val="24"/>
          <w:lang w:eastAsia="zh-CN"/>
        </w:rPr>
      </w:pPr>
    </w:p>
    <w:p w14:paraId="527D5F4B">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482" w:firstLineChars="200"/>
        <w:textAlignment w:val="auto"/>
        <w:rPr>
          <w:rFonts w:hint="eastAsia" w:ascii="方正楷体_GB2312" w:hAnsi="方正楷体_GB2312" w:eastAsia="方正楷体_GB2312" w:cs="方正楷体_GB2312"/>
          <w:b/>
          <w:bCs w:val="0"/>
          <w:sz w:val="24"/>
          <w:szCs w:val="24"/>
          <w:lang w:val="en-US" w:eastAsia="zh-CN"/>
        </w:rPr>
      </w:pPr>
      <w:r>
        <w:rPr>
          <w:rFonts w:hint="eastAsia" w:ascii="方正楷体_GB2312" w:hAnsi="方正楷体_GB2312" w:eastAsia="方正楷体_GB2312" w:cs="方正楷体_GB2312"/>
          <w:b/>
          <w:bCs w:val="0"/>
          <w:sz w:val="24"/>
          <w:szCs w:val="24"/>
          <w:lang w:val="en-US" w:eastAsia="zh-CN"/>
        </w:rPr>
        <w:t>产学研交叉融合类</w:t>
      </w:r>
    </w:p>
    <w:p w14:paraId="730831FC">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lang w:val="en-US" w:eastAsia="zh-CN"/>
        </w:rPr>
      </w:pPr>
      <w:r>
        <w:rPr>
          <w:rFonts w:hint="eastAsia" w:ascii="Times New Roman Regular" w:hAnsi="Times New Roman Regular" w:eastAsia="方正仿宋_GBK" w:cs="Times New Roman Regular"/>
          <w:b w:val="0"/>
          <w:sz w:val="24"/>
          <w:szCs w:val="24"/>
          <w:lang w:val="en-US" w:eastAsia="zh-CN"/>
        </w:rPr>
        <w:t>（一）</w:t>
      </w:r>
      <w:r>
        <w:rPr>
          <w:rFonts w:hint="default" w:ascii="Times New Roman Regular" w:hAnsi="Times New Roman Regular" w:eastAsia="方正仿宋_GBK" w:cs="Times New Roman Regular"/>
          <w:b w:val="0"/>
          <w:sz w:val="24"/>
          <w:szCs w:val="24"/>
          <w:lang w:val="en-US" w:eastAsia="zh-CN"/>
        </w:rPr>
        <w:t>基于可穿戴设备与AI算法的居家老年人健康风险预警服务模式研究</w:t>
      </w:r>
    </w:p>
    <w:p w14:paraId="24DC7020">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lang w:val="en-US" w:eastAsia="zh-CN"/>
        </w:rPr>
      </w:pPr>
      <w:r>
        <w:rPr>
          <w:rFonts w:hint="eastAsia" w:ascii="Times New Roman Regular" w:hAnsi="Times New Roman Regular" w:eastAsia="方正仿宋_GBK" w:cs="Times New Roman Regular"/>
          <w:b w:val="0"/>
          <w:sz w:val="24"/>
          <w:szCs w:val="24"/>
          <w:lang w:val="en-US" w:eastAsia="zh-CN"/>
        </w:rPr>
        <w:t>（二）</w:t>
      </w:r>
      <w:r>
        <w:rPr>
          <w:rFonts w:hint="default" w:ascii="Times New Roman Regular" w:hAnsi="Times New Roman Regular" w:eastAsia="方正仿宋_GBK" w:cs="Times New Roman Regular"/>
          <w:b w:val="0"/>
          <w:sz w:val="24"/>
          <w:szCs w:val="24"/>
          <w:lang w:val="en-US" w:eastAsia="zh-CN"/>
        </w:rPr>
        <w:t>“家庭养老床位+家庭病床”联动服务的市场化运营机制与支付路径研究</w:t>
      </w:r>
    </w:p>
    <w:p w14:paraId="2BEEAA63">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lang w:val="en-US" w:eastAsia="zh-CN"/>
        </w:rPr>
      </w:pPr>
      <w:r>
        <w:rPr>
          <w:rFonts w:hint="eastAsia" w:ascii="Times New Roman Regular" w:hAnsi="Times New Roman Regular" w:eastAsia="方正仿宋_GBK" w:cs="Times New Roman Regular"/>
          <w:b w:val="0"/>
          <w:sz w:val="24"/>
          <w:szCs w:val="24"/>
          <w:lang w:val="en-US" w:eastAsia="zh-CN"/>
        </w:rPr>
        <w:t>（三）</w:t>
      </w:r>
      <w:r>
        <w:rPr>
          <w:rFonts w:hint="default" w:ascii="Times New Roman Regular" w:hAnsi="Times New Roman Regular" w:eastAsia="方正仿宋_GBK" w:cs="Times New Roman Regular"/>
          <w:b w:val="0"/>
          <w:sz w:val="24"/>
          <w:szCs w:val="24"/>
          <w:lang w:val="en-US" w:eastAsia="zh-CN"/>
        </w:rPr>
        <w:t>社区智慧康养服务站的标准化建设与连锁化运营模式研究</w:t>
      </w:r>
    </w:p>
    <w:p w14:paraId="79BCFA08">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lang w:val="en-US" w:eastAsia="zh-CN"/>
        </w:rPr>
      </w:pPr>
      <w:r>
        <w:rPr>
          <w:rFonts w:hint="eastAsia" w:ascii="Times New Roman Regular" w:hAnsi="Times New Roman Regular" w:eastAsia="方正仿宋_GBK" w:cs="Times New Roman Regular"/>
          <w:b w:val="0"/>
          <w:sz w:val="24"/>
          <w:szCs w:val="24"/>
          <w:lang w:val="en-US" w:eastAsia="zh-CN"/>
        </w:rPr>
        <w:t>（四）</w:t>
      </w:r>
      <w:r>
        <w:rPr>
          <w:rFonts w:hint="default" w:ascii="Times New Roman Regular" w:hAnsi="Times New Roman Regular" w:eastAsia="方正仿宋_GBK" w:cs="Times New Roman Regular"/>
          <w:b w:val="0"/>
          <w:sz w:val="24"/>
          <w:szCs w:val="24"/>
          <w:lang w:val="en-US" w:eastAsia="zh-CN"/>
        </w:rPr>
        <w:t>适老化智能产品（如服务机器人、语音交互终端）的本地化应用场景开发与市场推广策略研究</w:t>
      </w:r>
    </w:p>
    <w:p w14:paraId="1292513D">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lang w:val="en-US" w:eastAsia="zh-CN"/>
        </w:rPr>
      </w:pPr>
      <w:r>
        <w:rPr>
          <w:rFonts w:hint="eastAsia" w:ascii="Times New Roman Regular" w:hAnsi="Times New Roman Regular" w:eastAsia="方正仿宋_GBK" w:cs="Times New Roman Regular"/>
          <w:b w:val="0"/>
          <w:sz w:val="24"/>
          <w:szCs w:val="24"/>
          <w:lang w:val="en-US" w:eastAsia="zh-CN"/>
        </w:rPr>
        <w:t>（五）</w:t>
      </w:r>
      <w:r>
        <w:rPr>
          <w:rFonts w:hint="default" w:ascii="Times New Roman Regular" w:hAnsi="Times New Roman Regular" w:eastAsia="方正仿宋_GBK" w:cs="Times New Roman Regular"/>
          <w:b w:val="0"/>
          <w:sz w:val="24"/>
          <w:szCs w:val="24"/>
          <w:lang w:val="en-US" w:eastAsia="zh-CN"/>
        </w:rPr>
        <w:t>旅居康养目的地建设与“候鸟式”养老服务供应链整合研究</w:t>
      </w:r>
    </w:p>
    <w:p w14:paraId="6B29552F">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lang w:val="en-US" w:eastAsia="zh-CN"/>
        </w:rPr>
      </w:pPr>
      <w:r>
        <w:rPr>
          <w:rFonts w:hint="eastAsia" w:ascii="Times New Roman Regular" w:hAnsi="Times New Roman Regular" w:eastAsia="方正仿宋_GBK" w:cs="Times New Roman Regular"/>
          <w:b w:val="0"/>
          <w:sz w:val="24"/>
          <w:szCs w:val="24"/>
          <w:lang w:val="en-US" w:eastAsia="zh-CN"/>
        </w:rPr>
        <w:t>（六）</w:t>
      </w:r>
      <w:r>
        <w:rPr>
          <w:rFonts w:hint="default" w:ascii="Times New Roman Regular" w:hAnsi="Times New Roman Regular" w:eastAsia="方正仿宋_GBK" w:cs="Times New Roman Regular"/>
          <w:b w:val="0"/>
          <w:sz w:val="24"/>
          <w:szCs w:val="24"/>
          <w:lang w:val="en-US" w:eastAsia="zh-CN"/>
        </w:rPr>
        <w:t>银发消费平台建设与老年友好型电商服务模式创新研究</w:t>
      </w:r>
    </w:p>
    <w:p w14:paraId="71326EA8">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lang w:val="en-US" w:eastAsia="zh-CN"/>
        </w:rPr>
      </w:pPr>
      <w:r>
        <w:rPr>
          <w:rFonts w:hint="eastAsia" w:ascii="Times New Roman Regular" w:hAnsi="Times New Roman Regular" w:eastAsia="方正仿宋_GBK" w:cs="Times New Roman Regular"/>
          <w:b w:val="0"/>
          <w:sz w:val="24"/>
          <w:szCs w:val="24"/>
          <w:lang w:val="en-US" w:eastAsia="zh-CN"/>
        </w:rPr>
        <w:t>（七）</w:t>
      </w:r>
      <w:r>
        <w:rPr>
          <w:rFonts w:hint="default" w:ascii="Times New Roman Regular" w:hAnsi="Times New Roman Regular" w:eastAsia="方正仿宋_GBK" w:cs="Times New Roman Regular"/>
          <w:b w:val="0"/>
          <w:sz w:val="24"/>
          <w:szCs w:val="24"/>
          <w:lang w:val="en-US" w:eastAsia="zh-CN"/>
        </w:rPr>
        <w:t>养老产业“产学研用”协同创新联合体运行机制与政策支持体系研究</w:t>
      </w:r>
    </w:p>
    <w:p w14:paraId="5439BF17">
      <w:pPr>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eastAsia" w:ascii="方正楷体_GB2312" w:hAnsi="方正楷体_GB2312" w:eastAsia="方正楷体_GB2312" w:cs="方正楷体_GB2312"/>
          <w:b/>
          <w:bCs w:val="0"/>
          <w:sz w:val="24"/>
          <w:szCs w:val="24"/>
          <w:lang w:val="en-US" w:eastAsia="zh-CN"/>
        </w:rPr>
      </w:pPr>
      <w:r>
        <w:rPr>
          <w:rFonts w:hint="eastAsia" w:ascii="方正楷体_GB2312" w:hAnsi="方正楷体_GB2312" w:eastAsia="方正楷体_GB2312" w:cs="方正楷体_GB2312"/>
          <w:b/>
          <w:bCs w:val="0"/>
          <w:sz w:val="24"/>
          <w:szCs w:val="24"/>
          <w:lang w:val="en-US" w:eastAsia="zh-CN"/>
        </w:rPr>
        <w:t>二</w:t>
      </w:r>
      <w:r>
        <w:rPr>
          <w:rFonts w:hint="eastAsia" w:ascii="Times New Roman Regular" w:hAnsi="Times New Roman Regular" w:eastAsia="方正仿宋_GBK" w:cs="Times New Roman Regular"/>
          <w:b w:val="0"/>
          <w:sz w:val="24"/>
          <w:szCs w:val="24"/>
          <w:lang w:val="en-US" w:eastAsia="zh-CN"/>
        </w:rPr>
        <w:t>、</w:t>
      </w:r>
      <w:r>
        <w:rPr>
          <w:rFonts w:hint="eastAsia" w:ascii="方正楷体_GB2312" w:hAnsi="方正楷体_GB2312" w:eastAsia="方正楷体_GB2312" w:cs="方正楷体_GB2312"/>
          <w:b/>
          <w:bCs w:val="0"/>
          <w:sz w:val="24"/>
          <w:szCs w:val="24"/>
          <w:lang w:val="en-US" w:eastAsia="zh-CN"/>
        </w:rPr>
        <w:t>居家养老与普惠养老服务类</w:t>
      </w:r>
    </w:p>
    <w:p w14:paraId="02E45DD5">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lang w:val="en-US" w:eastAsia="zh-CN"/>
        </w:rPr>
      </w:pPr>
      <w:r>
        <w:rPr>
          <w:rFonts w:hint="eastAsia" w:ascii="Times New Roman Regular" w:hAnsi="Times New Roman Regular" w:eastAsia="方正仿宋_GBK" w:cs="Times New Roman Regular"/>
          <w:b w:val="0"/>
          <w:sz w:val="24"/>
          <w:szCs w:val="24"/>
          <w:lang w:val="en-US" w:eastAsia="zh-CN"/>
        </w:rPr>
        <w:t>（一）</w:t>
      </w:r>
      <w:r>
        <w:rPr>
          <w:rFonts w:hint="default" w:ascii="Times New Roman Regular" w:hAnsi="Times New Roman Regular" w:eastAsia="方正仿宋_GBK" w:cs="Times New Roman Regular"/>
          <w:b w:val="0"/>
          <w:sz w:val="24"/>
          <w:szCs w:val="24"/>
          <w:lang w:val="en-US" w:eastAsia="zh-CN"/>
        </w:rPr>
        <w:t>普惠性养老机构认定标准体系构建与动态调整机制研究</w:t>
      </w:r>
    </w:p>
    <w:p w14:paraId="3F91E185">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lang w:val="en-US" w:eastAsia="zh-CN"/>
        </w:rPr>
      </w:pPr>
      <w:r>
        <w:rPr>
          <w:rFonts w:hint="eastAsia" w:ascii="Times New Roman Regular" w:hAnsi="Times New Roman Regular" w:eastAsia="方正仿宋_GBK" w:cs="Times New Roman Regular"/>
          <w:b w:val="0"/>
          <w:sz w:val="24"/>
          <w:szCs w:val="24"/>
          <w:lang w:val="en-US" w:eastAsia="zh-CN"/>
        </w:rPr>
        <w:t>（二）</w:t>
      </w:r>
      <w:r>
        <w:rPr>
          <w:rFonts w:hint="default" w:ascii="Times New Roman Regular" w:hAnsi="Times New Roman Regular" w:eastAsia="方正仿宋_GBK" w:cs="Times New Roman Regular"/>
          <w:b w:val="0"/>
          <w:sz w:val="24"/>
          <w:szCs w:val="24"/>
          <w:lang w:val="en-US" w:eastAsia="zh-CN"/>
        </w:rPr>
        <w:t>普惠养老机构分类扶持政策效能评估与优化路径研究</w:t>
      </w:r>
    </w:p>
    <w:p w14:paraId="00FFBDF5">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lang w:val="en-US" w:eastAsia="zh-CN"/>
        </w:rPr>
      </w:pPr>
      <w:r>
        <w:rPr>
          <w:rFonts w:hint="eastAsia" w:ascii="Times New Roman Regular" w:hAnsi="Times New Roman Regular" w:eastAsia="方正仿宋_GBK" w:cs="Times New Roman Regular"/>
          <w:b w:val="0"/>
          <w:sz w:val="24"/>
          <w:szCs w:val="24"/>
          <w:lang w:val="en-US" w:eastAsia="zh-CN"/>
        </w:rPr>
        <w:t>（三）</w:t>
      </w:r>
      <w:r>
        <w:rPr>
          <w:rFonts w:hint="default" w:ascii="Times New Roman Regular" w:hAnsi="Times New Roman Regular" w:eastAsia="方正仿宋_GBK" w:cs="Times New Roman Regular"/>
          <w:b w:val="0"/>
          <w:sz w:val="24"/>
          <w:szCs w:val="24"/>
          <w:lang w:val="en-US" w:eastAsia="zh-CN"/>
        </w:rPr>
        <w:t>社区嵌入式普惠养老服务供给模式创新与可持续运营机制研究</w:t>
      </w:r>
    </w:p>
    <w:p w14:paraId="7CA0A782">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lang w:val="en-US" w:eastAsia="zh-CN"/>
        </w:rPr>
      </w:pPr>
      <w:r>
        <w:rPr>
          <w:rFonts w:hint="eastAsia" w:ascii="Times New Roman Regular" w:hAnsi="Times New Roman Regular" w:eastAsia="方正仿宋_GBK" w:cs="Times New Roman Regular"/>
          <w:b w:val="0"/>
          <w:sz w:val="24"/>
          <w:szCs w:val="24"/>
          <w:lang w:val="en-US" w:eastAsia="zh-CN"/>
        </w:rPr>
        <w:t>（四）</w:t>
      </w:r>
      <w:r>
        <w:rPr>
          <w:rFonts w:hint="default" w:ascii="Times New Roman Regular" w:hAnsi="Times New Roman Regular" w:eastAsia="方正仿宋_GBK" w:cs="Times New Roman Regular"/>
          <w:b w:val="0"/>
          <w:sz w:val="24"/>
          <w:szCs w:val="24"/>
          <w:lang w:val="en-US" w:eastAsia="zh-CN"/>
        </w:rPr>
        <w:t>居家养老“六助”（助餐、助浴、助洁、助行、助医、助急）服务标准体系构建与质量监管研究</w:t>
      </w:r>
    </w:p>
    <w:p w14:paraId="1861CB12">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lang w:val="en-US" w:eastAsia="zh-CN"/>
        </w:rPr>
      </w:pPr>
      <w:r>
        <w:rPr>
          <w:rFonts w:hint="eastAsia" w:ascii="Times New Roman Regular" w:hAnsi="Times New Roman Regular" w:eastAsia="方正仿宋_GBK" w:cs="Times New Roman Regular"/>
          <w:b w:val="0"/>
          <w:sz w:val="24"/>
          <w:szCs w:val="24"/>
          <w:lang w:val="en-US" w:eastAsia="zh-CN"/>
        </w:rPr>
        <w:t>（五）</w:t>
      </w:r>
      <w:r>
        <w:rPr>
          <w:rFonts w:hint="default" w:ascii="Times New Roman Regular" w:hAnsi="Times New Roman Regular" w:eastAsia="方正仿宋_GBK" w:cs="Times New Roman Regular"/>
          <w:b w:val="0"/>
          <w:sz w:val="24"/>
          <w:szCs w:val="24"/>
          <w:lang w:val="en-US" w:eastAsia="zh-CN"/>
        </w:rPr>
        <w:t>普惠养老机构服务定价形成机制与政府指导价实施效果研究</w:t>
      </w:r>
    </w:p>
    <w:p w14:paraId="4FB492AE">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lang w:val="en-US" w:eastAsia="zh-CN"/>
        </w:rPr>
      </w:pPr>
      <w:r>
        <w:rPr>
          <w:rFonts w:hint="eastAsia" w:ascii="Times New Roman Regular" w:hAnsi="Times New Roman Regular" w:eastAsia="方正仿宋_GBK" w:cs="Times New Roman Regular"/>
          <w:b w:val="0"/>
          <w:sz w:val="24"/>
          <w:szCs w:val="24"/>
          <w:lang w:val="en-US" w:eastAsia="zh-CN"/>
        </w:rPr>
        <w:t>（六）</w:t>
      </w:r>
      <w:r>
        <w:rPr>
          <w:rFonts w:hint="default" w:ascii="Times New Roman Regular" w:hAnsi="Times New Roman Regular" w:eastAsia="方正仿宋_GBK" w:cs="Times New Roman Regular"/>
          <w:b w:val="0"/>
          <w:sz w:val="24"/>
          <w:szCs w:val="24"/>
          <w:lang w:val="en-US" w:eastAsia="zh-CN"/>
        </w:rPr>
        <w:t>家庭养老床位与社区普惠服务衔接机制及成本分担模式研究</w:t>
      </w:r>
    </w:p>
    <w:p w14:paraId="60C54770">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lang w:val="en-US" w:eastAsia="zh-CN"/>
        </w:rPr>
      </w:pPr>
      <w:r>
        <w:rPr>
          <w:rFonts w:hint="eastAsia" w:ascii="Times New Roman Regular" w:hAnsi="Times New Roman Regular" w:eastAsia="方正仿宋_GBK" w:cs="Times New Roman Regular"/>
          <w:b w:val="0"/>
          <w:sz w:val="24"/>
          <w:szCs w:val="24"/>
          <w:lang w:val="en-US" w:eastAsia="zh-CN"/>
        </w:rPr>
        <w:t>（七）</w:t>
      </w:r>
      <w:r>
        <w:rPr>
          <w:rFonts w:hint="default" w:ascii="Times New Roman Regular" w:hAnsi="Times New Roman Regular" w:eastAsia="方正仿宋_GBK" w:cs="Times New Roman Regular"/>
          <w:b w:val="0"/>
          <w:sz w:val="24"/>
          <w:szCs w:val="24"/>
          <w:lang w:val="en-US" w:eastAsia="zh-CN"/>
        </w:rPr>
        <w:t>农村地区普惠养老服务可及性提升路径与城乡资源联动机制研究</w:t>
      </w:r>
    </w:p>
    <w:p w14:paraId="3F502A85">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lang w:val="en-US" w:eastAsia="zh-CN"/>
        </w:rPr>
      </w:pPr>
      <w:r>
        <w:rPr>
          <w:rFonts w:hint="eastAsia" w:ascii="Times New Roman Regular" w:hAnsi="Times New Roman Regular" w:eastAsia="方正仿宋_GBK" w:cs="Times New Roman Regular"/>
          <w:b w:val="0"/>
          <w:sz w:val="24"/>
          <w:szCs w:val="24"/>
          <w:lang w:val="en-US" w:eastAsia="zh-CN"/>
        </w:rPr>
        <w:t>（八）</w:t>
      </w:r>
      <w:r>
        <w:rPr>
          <w:rFonts w:hint="default" w:ascii="Times New Roman Regular" w:hAnsi="Times New Roman Regular" w:eastAsia="方正仿宋_GBK" w:cs="Times New Roman Regular"/>
          <w:b w:val="0"/>
          <w:sz w:val="24"/>
          <w:szCs w:val="24"/>
          <w:lang w:val="en-US" w:eastAsia="zh-CN"/>
        </w:rPr>
        <w:t>普惠养老服务消费者权益保障与满意度反馈闭环机制研究</w:t>
      </w:r>
    </w:p>
    <w:p w14:paraId="600A6A7D">
      <w:pPr>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eastAsia" w:ascii="方正楷体_GB2312" w:hAnsi="方正楷体_GB2312" w:eastAsia="方正楷体_GB2312" w:cs="方正楷体_GB2312"/>
          <w:b/>
          <w:bCs w:val="0"/>
          <w:sz w:val="24"/>
          <w:szCs w:val="24"/>
        </w:rPr>
      </w:pPr>
      <w:r>
        <w:rPr>
          <w:rFonts w:hint="eastAsia" w:ascii="方正楷体_GB2312" w:hAnsi="方正楷体_GB2312" w:eastAsia="方正楷体_GB2312" w:cs="方正楷体_GB2312"/>
          <w:b/>
          <w:bCs w:val="0"/>
          <w:sz w:val="24"/>
          <w:szCs w:val="24"/>
          <w:lang w:val="en-US" w:eastAsia="zh-CN"/>
        </w:rPr>
        <w:t>三</w:t>
      </w:r>
      <w:r>
        <w:rPr>
          <w:rFonts w:hint="eastAsia" w:ascii="方正楷体_GB2312" w:hAnsi="方正楷体_GB2312" w:eastAsia="方正楷体_GB2312" w:cs="方正楷体_GB2312"/>
          <w:b/>
          <w:bCs w:val="0"/>
          <w:sz w:val="24"/>
          <w:szCs w:val="24"/>
        </w:rPr>
        <w:t>、银发经济与产业融合发展类</w:t>
      </w:r>
    </w:p>
    <w:p w14:paraId="2269B849">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rPr>
      </w:pPr>
      <w:r>
        <w:rPr>
          <w:rFonts w:hint="default"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lang w:val="en-US" w:eastAsia="zh-CN"/>
        </w:rPr>
        <w:t>一</w:t>
      </w:r>
      <w:r>
        <w:rPr>
          <w:rFonts w:hint="default"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rPr>
        <w:t>银发经济产业集群培育路径研究</w:t>
      </w:r>
    </w:p>
    <w:p w14:paraId="154436F5">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rPr>
      </w:pPr>
      <w:r>
        <w:rPr>
          <w:rFonts w:hint="default"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lang w:val="en-US" w:eastAsia="zh-CN"/>
        </w:rPr>
        <w:t>二</w:t>
      </w:r>
      <w:r>
        <w:rPr>
          <w:rFonts w:hint="default"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rPr>
        <w:t>智慧健康养老产品与康复辅具产业链构建与政策支持机制研究</w:t>
      </w:r>
    </w:p>
    <w:p w14:paraId="5430CFCE">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rPr>
      </w:pPr>
      <w:r>
        <w:rPr>
          <w:rFonts w:hint="default"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lang w:val="en-US" w:eastAsia="zh-CN"/>
        </w:rPr>
        <w:t>三</w:t>
      </w:r>
      <w:r>
        <w:rPr>
          <w:rFonts w:hint="default"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rPr>
        <w:t>“养老+文旅+消费”融合模式创新研究</w:t>
      </w:r>
    </w:p>
    <w:p w14:paraId="381E8800">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rPr>
      </w:pPr>
      <w:r>
        <w:rPr>
          <w:rFonts w:hint="default"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lang w:val="en-US" w:eastAsia="zh-CN"/>
        </w:rPr>
        <w:t>四</w:t>
      </w:r>
      <w:r>
        <w:rPr>
          <w:rFonts w:hint="default"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rPr>
        <w:t>适老化消费品纳入以旧换新政策的经济效应评估与推广策略</w:t>
      </w:r>
    </w:p>
    <w:p w14:paraId="198B4F03">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rPr>
      </w:pPr>
      <w:r>
        <w:rPr>
          <w:rFonts w:hint="default"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lang w:val="en-US" w:eastAsia="zh-CN"/>
        </w:rPr>
        <w:t>五</w:t>
      </w:r>
      <w:r>
        <w:rPr>
          <w:rFonts w:hint="default"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rPr>
        <w:t>银发经济产业园区建设模式与区域经济增长联动机制研究</w:t>
      </w:r>
    </w:p>
    <w:p w14:paraId="2E5493E7">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rPr>
      </w:pPr>
      <w:r>
        <w:rPr>
          <w:rFonts w:hint="eastAsia" w:ascii="Times New Roman Regular" w:hAnsi="Times New Roman Regular" w:eastAsia="方正仿宋_GBK" w:cs="Times New Roman Regular"/>
          <w:b w:val="0"/>
          <w:sz w:val="24"/>
          <w:szCs w:val="24"/>
          <w:lang w:eastAsia="zh-CN"/>
        </w:rPr>
        <w:t>（</w:t>
      </w:r>
      <w:r>
        <w:rPr>
          <w:rFonts w:hint="eastAsia" w:ascii="Times New Roman Regular" w:hAnsi="Times New Roman Regular" w:eastAsia="方正仿宋_GBK" w:cs="Times New Roman Regular"/>
          <w:b w:val="0"/>
          <w:sz w:val="24"/>
          <w:szCs w:val="24"/>
          <w:lang w:val="en-US" w:eastAsia="zh-CN"/>
        </w:rPr>
        <w:t>六</w:t>
      </w:r>
      <w:r>
        <w:rPr>
          <w:rFonts w:hint="eastAsia"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rPr>
        <w:t>银发经济作为新质生产力增长极的内涵、路径与政策支撑体系研究</w:t>
      </w:r>
    </w:p>
    <w:p w14:paraId="7E6C3372">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rPr>
      </w:pPr>
      <w:r>
        <w:rPr>
          <w:rFonts w:hint="eastAsia" w:ascii="Times New Roman Regular" w:hAnsi="Times New Roman Regular" w:eastAsia="方正仿宋_GBK" w:cs="Times New Roman Regular"/>
          <w:b w:val="0"/>
          <w:sz w:val="24"/>
          <w:szCs w:val="24"/>
          <w:lang w:eastAsia="zh-CN"/>
        </w:rPr>
        <w:t>（</w:t>
      </w:r>
      <w:r>
        <w:rPr>
          <w:rFonts w:hint="eastAsia" w:ascii="Times New Roman Regular" w:hAnsi="Times New Roman Regular" w:eastAsia="方正仿宋_GBK" w:cs="Times New Roman Regular"/>
          <w:b w:val="0"/>
          <w:sz w:val="24"/>
          <w:szCs w:val="24"/>
          <w:lang w:val="en-US" w:eastAsia="zh-CN"/>
        </w:rPr>
        <w:t>七</w:t>
      </w:r>
      <w:r>
        <w:rPr>
          <w:rFonts w:hint="eastAsia"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rPr>
        <w:t>智慧健康养老产业链构建与“数实融合”发展模式研究</w:t>
      </w:r>
    </w:p>
    <w:p w14:paraId="2FB7D759">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rPr>
      </w:pPr>
      <w:r>
        <w:rPr>
          <w:rFonts w:hint="eastAsia" w:ascii="Times New Roman Regular" w:hAnsi="Times New Roman Regular" w:eastAsia="方正仿宋_GBK" w:cs="Times New Roman Regular"/>
          <w:b w:val="0"/>
          <w:sz w:val="24"/>
          <w:szCs w:val="24"/>
          <w:lang w:eastAsia="zh-CN"/>
        </w:rPr>
        <w:t>（</w:t>
      </w:r>
      <w:r>
        <w:rPr>
          <w:rFonts w:hint="eastAsia" w:ascii="Times New Roman Regular" w:hAnsi="Times New Roman Regular" w:eastAsia="方正仿宋_GBK" w:cs="Times New Roman Regular"/>
          <w:b w:val="0"/>
          <w:sz w:val="24"/>
          <w:szCs w:val="24"/>
          <w:lang w:val="en-US" w:eastAsia="zh-CN"/>
        </w:rPr>
        <w:t>八</w:t>
      </w:r>
      <w:r>
        <w:rPr>
          <w:rFonts w:hint="eastAsia"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rPr>
        <w:t>养老服务技能人才与专业技术人才贯通发展对产业升级的支撑作用</w:t>
      </w:r>
    </w:p>
    <w:p w14:paraId="2FC219A9">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rPr>
      </w:pPr>
      <w:r>
        <w:rPr>
          <w:rFonts w:hint="eastAsia" w:ascii="Times New Roman Regular" w:hAnsi="Times New Roman Regular" w:eastAsia="方正仿宋_GBK" w:cs="Times New Roman Regular"/>
          <w:b w:val="0"/>
          <w:sz w:val="24"/>
          <w:szCs w:val="24"/>
          <w:lang w:eastAsia="zh-CN"/>
        </w:rPr>
        <w:t>（</w:t>
      </w:r>
      <w:r>
        <w:rPr>
          <w:rFonts w:hint="eastAsia" w:ascii="Times New Roman Regular" w:hAnsi="Times New Roman Regular" w:eastAsia="方正仿宋_GBK" w:cs="Times New Roman Regular"/>
          <w:b w:val="0"/>
          <w:sz w:val="24"/>
          <w:szCs w:val="24"/>
          <w:lang w:val="en-US" w:eastAsia="zh-CN"/>
        </w:rPr>
        <w:t>九</w:t>
      </w:r>
      <w:r>
        <w:rPr>
          <w:rFonts w:hint="eastAsia" w:ascii="Times New Roman Regular" w:hAnsi="Times New Roman Regular" w:eastAsia="方正仿宋_GBK" w:cs="Times New Roman Regular"/>
          <w:b w:val="0"/>
          <w:sz w:val="24"/>
          <w:szCs w:val="24"/>
          <w:lang w:eastAsia="zh-CN"/>
        </w:rPr>
        <w:t>）</w:t>
      </w:r>
      <w:r>
        <w:rPr>
          <w:rFonts w:hint="eastAsia" w:ascii="Times New Roman Regular" w:hAnsi="Times New Roman Regular" w:eastAsia="方正仿宋_GBK" w:cs="Times New Roman Regular"/>
          <w:b w:val="0"/>
          <w:sz w:val="24"/>
          <w:szCs w:val="24"/>
          <w:lang w:val="en-US" w:eastAsia="zh-CN"/>
        </w:rPr>
        <w:t>高等</w:t>
      </w:r>
      <w:r>
        <w:rPr>
          <w:rFonts w:hint="default" w:ascii="Times New Roman Regular" w:hAnsi="Times New Roman Regular" w:eastAsia="方正仿宋_GBK" w:cs="Times New Roman Regular"/>
          <w:b w:val="0"/>
          <w:sz w:val="24"/>
          <w:szCs w:val="24"/>
        </w:rPr>
        <w:t>院校公费培养+市场化就</w:t>
      </w:r>
      <w:bookmarkStart w:id="0" w:name="_GoBack"/>
      <w:bookmarkEnd w:id="0"/>
      <w:r>
        <w:rPr>
          <w:rFonts w:hint="default" w:ascii="Times New Roman Regular" w:hAnsi="Times New Roman Regular" w:eastAsia="方正仿宋_GBK" w:cs="Times New Roman Regular"/>
          <w:b w:val="0"/>
          <w:sz w:val="24"/>
          <w:szCs w:val="24"/>
        </w:rPr>
        <w:t>业模式在养老护理人力资源供给中的实践路径</w:t>
      </w:r>
    </w:p>
    <w:p w14:paraId="52B70222">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rPr>
      </w:pPr>
      <w:r>
        <w:rPr>
          <w:rFonts w:hint="eastAsia" w:ascii="Times New Roman Regular" w:hAnsi="Times New Roman Regular" w:eastAsia="方正仿宋_GBK" w:cs="Times New Roman Regular"/>
          <w:b w:val="0"/>
          <w:sz w:val="24"/>
          <w:szCs w:val="24"/>
          <w:lang w:eastAsia="zh-CN"/>
        </w:rPr>
        <w:t>（</w:t>
      </w:r>
      <w:r>
        <w:rPr>
          <w:rFonts w:hint="eastAsia" w:ascii="Times New Roman Regular" w:hAnsi="Times New Roman Regular" w:eastAsia="方正仿宋_GBK" w:cs="Times New Roman Regular"/>
          <w:b w:val="0"/>
          <w:sz w:val="24"/>
          <w:szCs w:val="24"/>
          <w:lang w:val="en-US" w:eastAsia="zh-CN"/>
        </w:rPr>
        <w:t>十</w:t>
      </w:r>
      <w:r>
        <w:rPr>
          <w:rFonts w:hint="eastAsia"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rPr>
        <w:t>老年教育、银龄人力资源开发与“老有所为”型服务业态创新研究</w:t>
      </w:r>
    </w:p>
    <w:p w14:paraId="6147F993">
      <w:pPr>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default" w:ascii="方正楷体_GB2312" w:hAnsi="方正楷体_GB2312" w:eastAsia="方正楷体_GB2312" w:cs="方正楷体_GB2312"/>
          <w:b/>
          <w:bCs w:val="0"/>
          <w:sz w:val="24"/>
          <w:szCs w:val="24"/>
        </w:rPr>
      </w:pPr>
      <w:r>
        <w:rPr>
          <w:rFonts w:hint="eastAsia" w:ascii="方正楷体_GB2312" w:hAnsi="方正楷体_GB2312" w:eastAsia="方正楷体_GB2312" w:cs="方正楷体_GB2312"/>
          <w:b/>
          <w:bCs w:val="0"/>
          <w:sz w:val="24"/>
          <w:szCs w:val="24"/>
          <w:lang w:val="en-US" w:eastAsia="zh-CN"/>
        </w:rPr>
        <w:t>四</w:t>
      </w:r>
      <w:r>
        <w:rPr>
          <w:rFonts w:hint="default" w:ascii="方正楷体_GB2312" w:hAnsi="方正楷体_GB2312" w:eastAsia="方正楷体_GB2312" w:cs="方正楷体_GB2312"/>
          <w:b/>
          <w:bCs w:val="0"/>
          <w:sz w:val="24"/>
          <w:szCs w:val="24"/>
        </w:rPr>
        <w:t>、养老服务与就业</w:t>
      </w:r>
      <w:r>
        <w:rPr>
          <w:rFonts w:hint="eastAsia" w:ascii="方正楷体_GB2312" w:hAnsi="方正楷体_GB2312" w:eastAsia="方正楷体_GB2312" w:cs="方正楷体_GB2312"/>
          <w:b/>
          <w:bCs w:val="0"/>
          <w:sz w:val="24"/>
          <w:szCs w:val="24"/>
          <w:lang w:val="en-US" w:eastAsia="zh-CN"/>
        </w:rPr>
        <w:t>等</w:t>
      </w:r>
      <w:r>
        <w:rPr>
          <w:rFonts w:hint="default" w:ascii="方正楷体_GB2312" w:hAnsi="方正楷体_GB2312" w:eastAsia="方正楷体_GB2312" w:cs="方正楷体_GB2312"/>
          <w:b/>
          <w:bCs w:val="0"/>
          <w:sz w:val="24"/>
          <w:szCs w:val="24"/>
        </w:rPr>
        <w:t>带动类</w:t>
      </w:r>
    </w:p>
    <w:p w14:paraId="6F100B90">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rPr>
      </w:pPr>
      <w:r>
        <w:rPr>
          <w:rFonts w:hint="default"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lang w:val="en-US" w:eastAsia="zh-CN"/>
        </w:rPr>
        <w:t>一</w:t>
      </w:r>
      <w:r>
        <w:rPr>
          <w:rFonts w:hint="default"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rPr>
        <w:t>养老服务产业对就业的拉动效应及结构性优化路径研究</w:t>
      </w:r>
    </w:p>
    <w:p w14:paraId="3C712E20">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rPr>
      </w:pPr>
      <w:r>
        <w:rPr>
          <w:rFonts w:hint="default"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lang w:val="en-US" w:eastAsia="zh-CN"/>
        </w:rPr>
        <w:t>二</w:t>
      </w:r>
      <w:r>
        <w:rPr>
          <w:rFonts w:hint="default"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rPr>
        <w:t>“订单式”养老护理人才培养与劳动力市场匹配机制研究</w:t>
      </w:r>
    </w:p>
    <w:p w14:paraId="0FA33B78">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rPr>
      </w:pPr>
      <w:r>
        <w:rPr>
          <w:rFonts w:hint="default"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lang w:val="en-US" w:eastAsia="zh-CN"/>
        </w:rPr>
        <w:t>三</w:t>
      </w:r>
      <w:r>
        <w:rPr>
          <w:rFonts w:hint="default"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rPr>
        <w:t>农村“助老”公益岗位开发对乡村振兴与低收入群体增收的影响评估</w:t>
      </w:r>
    </w:p>
    <w:p w14:paraId="1AFBA73E">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rPr>
      </w:pPr>
      <w:r>
        <w:rPr>
          <w:rFonts w:hint="default"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lang w:val="en-US" w:eastAsia="zh-CN"/>
        </w:rPr>
        <w:t>四</w:t>
      </w:r>
      <w:r>
        <w:rPr>
          <w:rFonts w:hint="default"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rPr>
        <w:t>老年人才资源开发与“银龄行动”对知识型服务业的贡献研究</w:t>
      </w:r>
    </w:p>
    <w:p w14:paraId="2B621C4D">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rPr>
      </w:pPr>
      <w:r>
        <w:rPr>
          <w:rFonts w:hint="default"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lang w:val="en-US" w:eastAsia="zh-CN"/>
        </w:rPr>
        <w:t>五）</w:t>
      </w:r>
      <w:r>
        <w:rPr>
          <w:rFonts w:hint="default" w:ascii="Times New Roman Regular" w:hAnsi="Times New Roman Regular" w:eastAsia="方正仿宋_GBK" w:cs="Times New Roman Regular"/>
          <w:b w:val="0"/>
          <w:sz w:val="24"/>
          <w:szCs w:val="24"/>
        </w:rPr>
        <w:t>养老服务一线人员岗位补贴与薪酬激励机制的可持续性分析</w:t>
      </w:r>
    </w:p>
    <w:p w14:paraId="6756FEDF">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rPr>
      </w:pPr>
      <w:r>
        <w:rPr>
          <w:rFonts w:hint="eastAsia" w:ascii="Times New Roman Regular" w:hAnsi="Times New Roman Regular" w:eastAsia="方正仿宋_GBK" w:cs="Times New Roman Regular"/>
          <w:b w:val="0"/>
          <w:sz w:val="24"/>
          <w:szCs w:val="24"/>
          <w:lang w:eastAsia="zh-CN"/>
        </w:rPr>
        <w:t>（</w:t>
      </w:r>
      <w:r>
        <w:rPr>
          <w:rFonts w:hint="eastAsia" w:ascii="Times New Roman Regular" w:hAnsi="Times New Roman Regular" w:eastAsia="方正仿宋_GBK" w:cs="Times New Roman Regular"/>
          <w:b w:val="0"/>
          <w:sz w:val="24"/>
          <w:szCs w:val="24"/>
          <w:lang w:val="en-US" w:eastAsia="zh-CN"/>
        </w:rPr>
        <w:t>六</w:t>
      </w:r>
      <w:r>
        <w:rPr>
          <w:rFonts w:hint="eastAsia"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rPr>
        <w:t>适老化改造、老年用品研发与“以旧换新”政策联动对银发消费的撬动效应</w:t>
      </w:r>
    </w:p>
    <w:p w14:paraId="57352A7C">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rPr>
      </w:pPr>
      <w:r>
        <w:rPr>
          <w:rFonts w:hint="eastAsia" w:ascii="Times New Roman Regular" w:hAnsi="Times New Roman Regular" w:eastAsia="方正仿宋_GBK" w:cs="Times New Roman Regular"/>
          <w:b w:val="0"/>
          <w:sz w:val="24"/>
          <w:szCs w:val="24"/>
          <w:lang w:eastAsia="zh-CN"/>
        </w:rPr>
        <w:t>（</w:t>
      </w:r>
      <w:r>
        <w:rPr>
          <w:rFonts w:hint="eastAsia" w:ascii="Times New Roman Regular" w:hAnsi="Times New Roman Regular" w:eastAsia="方正仿宋_GBK" w:cs="Times New Roman Regular"/>
          <w:b w:val="0"/>
          <w:sz w:val="24"/>
          <w:szCs w:val="24"/>
          <w:lang w:val="en-US" w:eastAsia="zh-CN"/>
        </w:rPr>
        <w:t>七</w:t>
      </w:r>
      <w:r>
        <w:rPr>
          <w:rFonts w:hint="eastAsia"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rPr>
        <w:t>旅居养老、康养度假等新业态对文旅、地产、健康等关联产业的融合带动机制</w:t>
      </w:r>
    </w:p>
    <w:p w14:paraId="1FA9AF0D">
      <w:pPr>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default" w:ascii="方正楷体_GB2312" w:hAnsi="方正楷体_GB2312" w:eastAsia="方正楷体_GB2312" w:cs="方正楷体_GB2312"/>
          <w:b/>
          <w:bCs w:val="0"/>
          <w:sz w:val="24"/>
          <w:szCs w:val="24"/>
        </w:rPr>
      </w:pPr>
      <w:r>
        <w:rPr>
          <w:rFonts w:hint="eastAsia" w:ascii="方正楷体_GB2312" w:hAnsi="方正楷体_GB2312" w:eastAsia="方正楷体_GB2312" w:cs="方正楷体_GB2312"/>
          <w:b/>
          <w:bCs w:val="0"/>
          <w:sz w:val="24"/>
          <w:szCs w:val="24"/>
          <w:lang w:val="en-US" w:eastAsia="zh-CN"/>
        </w:rPr>
        <w:t>五</w:t>
      </w:r>
      <w:r>
        <w:rPr>
          <w:rFonts w:hint="default" w:ascii="方正楷体_GB2312" w:hAnsi="方正楷体_GB2312" w:eastAsia="方正楷体_GB2312" w:cs="方正楷体_GB2312"/>
          <w:b/>
          <w:bCs w:val="0"/>
          <w:sz w:val="24"/>
          <w:szCs w:val="24"/>
        </w:rPr>
        <w:t>、城乡统筹与区域协调发展类</w:t>
      </w:r>
    </w:p>
    <w:p w14:paraId="5DFB1840">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rPr>
      </w:pPr>
      <w:r>
        <w:rPr>
          <w:rFonts w:hint="default"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lang w:val="en-US" w:eastAsia="zh-CN"/>
        </w:rPr>
        <w:t>一</w:t>
      </w:r>
      <w:r>
        <w:rPr>
          <w:rFonts w:hint="default"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rPr>
        <w:t>15分钟养老服务圈建设对城市公共服务均等化与社区治理效能的影响研究</w:t>
      </w:r>
    </w:p>
    <w:p w14:paraId="72F39E51">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rPr>
      </w:pPr>
      <w:r>
        <w:rPr>
          <w:rFonts w:hint="default"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lang w:val="en-US" w:eastAsia="zh-CN"/>
        </w:rPr>
        <w:t>二</w:t>
      </w:r>
      <w:r>
        <w:rPr>
          <w:rFonts w:hint="default"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lang w:val="en-US" w:eastAsia="zh-CN"/>
        </w:rPr>
        <w:t>城乡</w:t>
      </w:r>
      <w:r>
        <w:rPr>
          <w:rFonts w:hint="default" w:ascii="Times New Roman Regular" w:hAnsi="Times New Roman Regular" w:eastAsia="方正仿宋_GBK" w:cs="Times New Roman Regular"/>
          <w:b w:val="0"/>
          <w:sz w:val="24"/>
          <w:szCs w:val="24"/>
        </w:rPr>
        <w:t>闲置资产盘活用于养老服务的制度障碍与创新路径</w:t>
      </w:r>
    </w:p>
    <w:p w14:paraId="2221B561">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rPr>
      </w:pPr>
      <w:r>
        <w:rPr>
          <w:rFonts w:hint="default"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lang w:val="en-US" w:eastAsia="zh-CN"/>
        </w:rPr>
        <w:t>三</w:t>
      </w:r>
      <w:r>
        <w:rPr>
          <w:rFonts w:hint="default"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rPr>
        <w:t>成渝地区双城经济圈养老服务一体化发展的协同机制与经济溢出效应研究</w:t>
      </w:r>
    </w:p>
    <w:p w14:paraId="19DADA16">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rPr>
      </w:pPr>
      <w:r>
        <w:rPr>
          <w:rFonts w:hint="default"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lang w:val="en-US" w:eastAsia="zh-CN"/>
        </w:rPr>
        <w:t>四</w:t>
      </w:r>
      <w:r>
        <w:rPr>
          <w:rFonts w:hint="default"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rPr>
        <w:t>山区库区与中心城区养老服务资源配置差异化策略及其经济社会效益比较</w:t>
      </w:r>
    </w:p>
    <w:p w14:paraId="751CE176">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rPr>
      </w:pPr>
      <w:r>
        <w:rPr>
          <w:rFonts w:hint="eastAsia" w:ascii="Times New Roman Regular" w:hAnsi="Times New Roman Regular" w:eastAsia="方正仿宋_GBK" w:cs="Times New Roman Regular"/>
          <w:b w:val="0"/>
          <w:sz w:val="24"/>
          <w:szCs w:val="24"/>
          <w:lang w:eastAsia="zh-CN"/>
        </w:rPr>
        <w:t>（</w:t>
      </w:r>
      <w:r>
        <w:rPr>
          <w:rFonts w:hint="eastAsia" w:ascii="Times New Roman Regular" w:hAnsi="Times New Roman Regular" w:eastAsia="方正仿宋_GBK" w:cs="Times New Roman Regular"/>
          <w:b w:val="0"/>
          <w:sz w:val="24"/>
          <w:szCs w:val="24"/>
          <w:lang w:val="en-US" w:eastAsia="zh-CN"/>
        </w:rPr>
        <w:t>五</w:t>
      </w:r>
      <w:r>
        <w:rPr>
          <w:rFonts w:hint="eastAsia"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rPr>
        <w:t>养老服务业市场准入、公平竞争与国民待遇制度优化研究</w:t>
      </w:r>
    </w:p>
    <w:p w14:paraId="441BEE79">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rPr>
      </w:pPr>
      <w:r>
        <w:rPr>
          <w:rFonts w:hint="eastAsia" w:ascii="Times New Roman Regular" w:hAnsi="Times New Roman Regular" w:eastAsia="方正仿宋_GBK" w:cs="Times New Roman Regular"/>
          <w:b w:val="0"/>
          <w:sz w:val="24"/>
          <w:szCs w:val="24"/>
          <w:lang w:eastAsia="zh-CN"/>
        </w:rPr>
        <w:t>（</w:t>
      </w:r>
      <w:r>
        <w:rPr>
          <w:rFonts w:hint="eastAsia" w:ascii="Times New Roman Regular" w:hAnsi="Times New Roman Regular" w:eastAsia="方正仿宋_GBK" w:cs="Times New Roman Regular"/>
          <w:b w:val="0"/>
          <w:sz w:val="24"/>
          <w:szCs w:val="24"/>
          <w:lang w:val="en-US" w:eastAsia="zh-CN"/>
        </w:rPr>
        <w:t>六</w:t>
      </w:r>
      <w:r>
        <w:rPr>
          <w:rFonts w:hint="eastAsia"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rPr>
        <w:t>公建民营、委托运营等</w:t>
      </w:r>
      <w:r>
        <w:rPr>
          <w:rFonts w:hint="eastAsia" w:ascii="Times New Roman Regular" w:hAnsi="Times New Roman Regular" w:eastAsia="方正仿宋_GBK" w:cs="Times New Roman Regular"/>
          <w:b w:val="0"/>
          <w:sz w:val="24"/>
          <w:szCs w:val="24"/>
          <w:lang w:val="en-US" w:eastAsia="zh-CN"/>
        </w:rPr>
        <w:t>不同</w:t>
      </w:r>
      <w:r>
        <w:rPr>
          <w:rFonts w:hint="default" w:ascii="Times New Roman Regular" w:hAnsi="Times New Roman Regular" w:eastAsia="方正仿宋_GBK" w:cs="Times New Roman Regular"/>
          <w:b w:val="0"/>
          <w:sz w:val="24"/>
          <w:szCs w:val="24"/>
        </w:rPr>
        <w:t>模式在养老设施供给中的可持续性与监管创新</w:t>
      </w:r>
    </w:p>
    <w:p w14:paraId="6B97CD7C">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rPr>
      </w:pPr>
      <w:r>
        <w:rPr>
          <w:rFonts w:hint="eastAsia" w:ascii="Times New Roman Regular" w:hAnsi="Times New Roman Regular" w:eastAsia="方正仿宋_GBK" w:cs="Times New Roman Regular"/>
          <w:b w:val="0"/>
          <w:sz w:val="24"/>
          <w:szCs w:val="24"/>
          <w:lang w:eastAsia="zh-CN"/>
        </w:rPr>
        <w:t>（</w:t>
      </w:r>
      <w:r>
        <w:rPr>
          <w:rFonts w:hint="eastAsia" w:ascii="Times New Roman Regular" w:hAnsi="Times New Roman Regular" w:eastAsia="方正仿宋_GBK" w:cs="Times New Roman Regular"/>
          <w:b w:val="0"/>
          <w:sz w:val="24"/>
          <w:szCs w:val="24"/>
          <w:lang w:val="en-US" w:eastAsia="zh-CN"/>
        </w:rPr>
        <w:t>七</w:t>
      </w:r>
      <w:r>
        <w:rPr>
          <w:rFonts w:hint="eastAsia"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rPr>
        <w:t>养老服务价格形成机制与普惠型市场供给平衡</w:t>
      </w:r>
      <w:r>
        <w:rPr>
          <w:rFonts w:hint="eastAsia" w:ascii="Times New Roman Regular" w:hAnsi="Times New Roman Regular" w:eastAsia="方正仿宋_GBK" w:cs="Times New Roman Regular"/>
          <w:b w:val="0"/>
          <w:sz w:val="24"/>
          <w:szCs w:val="24"/>
          <w:lang w:val="en-US" w:eastAsia="zh-CN"/>
        </w:rPr>
        <w:t>问题</w:t>
      </w:r>
      <w:r>
        <w:rPr>
          <w:rFonts w:hint="default" w:ascii="Times New Roman Regular" w:hAnsi="Times New Roman Regular" w:eastAsia="方正仿宋_GBK" w:cs="Times New Roman Regular"/>
          <w:b w:val="0"/>
          <w:sz w:val="24"/>
          <w:szCs w:val="24"/>
        </w:rPr>
        <w:t>研究</w:t>
      </w:r>
    </w:p>
    <w:p w14:paraId="7815CE9B">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rPr>
      </w:pPr>
      <w:r>
        <w:rPr>
          <w:rFonts w:hint="eastAsia" w:ascii="Times New Roman Regular" w:hAnsi="Times New Roman Regular" w:eastAsia="方正仿宋_GBK" w:cs="Times New Roman Regular"/>
          <w:b w:val="0"/>
          <w:sz w:val="24"/>
          <w:szCs w:val="24"/>
          <w:lang w:eastAsia="zh-CN"/>
        </w:rPr>
        <w:t>（</w:t>
      </w:r>
      <w:r>
        <w:rPr>
          <w:rFonts w:hint="eastAsia" w:ascii="Times New Roman Regular" w:hAnsi="Times New Roman Regular" w:eastAsia="方正仿宋_GBK" w:cs="Times New Roman Regular"/>
          <w:b w:val="0"/>
          <w:sz w:val="24"/>
          <w:szCs w:val="24"/>
          <w:lang w:val="en-US" w:eastAsia="zh-CN"/>
        </w:rPr>
        <w:t>八</w:t>
      </w:r>
      <w:r>
        <w:rPr>
          <w:rFonts w:hint="eastAsia"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rPr>
        <w:t>国家级/区域级银发经济产业园区建设标准与集聚效应评估</w:t>
      </w:r>
    </w:p>
    <w:p w14:paraId="265E5FF5">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rPr>
      </w:pPr>
      <w:r>
        <w:rPr>
          <w:rFonts w:hint="eastAsia" w:ascii="Times New Roman Regular" w:hAnsi="Times New Roman Regular" w:eastAsia="方正仿宋_GBK" w:cs="Times New Roman Regular"/>
          <w:b w:val="0"/>
          <w:sz w:val="24"/>
          <w:szCs w:val="24"/>
          <w:lang w:eastAsia="zh-CN"/>
        </w:rPr>
        <w:t>（</w:t>
      </w:r>
      <w:r>
        <w:rPr>
          <w:rFonts w:hint="eastAsia" w:ascii="Times New Roman Regular" w:hAnsi="Times New Roman Regular" w:eastAsia="方正仿宋_GBK" w:cs="Times New Roman Regular"/>
          <w:b w:val="0"/>
          <w:sz w:val="24"/>
          <w:szCs w:val="24"/>
          <w:lang w:val="en-US" w:eastAsia="zh-CN"/>
        </w:rPr>
        <w:t>九</w:t>
      </w:r>
      <w:r>
        <w:rPr>
          <w:rFonts w:hint="eastAsia"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rPr>
        <w:t>成渝地区养老服务一体化对区域产业协同的带动作用</w:t>
      </w:r>
    </w:p>
    <w:p w14:paraId="695CF96E">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rPr>
      </w:pPr>
      <w:r>
        <w:rPr>
          <w:rFonts w:hint="eastAsia" w:ascii="Times New Roman Regular" w:hAnsi="Times New Roman Regular" w:eastAsia="方正仿宋_GBK" w:cs="Times New Roman Regular"/>
          <w:b w:val="0"/>
          <w:sz w:val="24"/>
          <w:szCs w:val="24"/>
          <w:lang w:eastAsia="zh-CN"/>
        </w:rPr>
        <w:t>（</w:t>
      </w:r>
      <w:r>
        <w:rPr>
          <w:rFonts w:hint="eastAsia" w:ascii="Times New Roman Regular" w:hAnsi="Times New Roman Regular" w:eastAsia="方正仿宋_GBK" w:cs="Times New Roman Regular"/>
          <w:b w:val="0"/>
          <w:sz w:val="24"/>
          <w:szCs w:val="24"/>
          <w:lang w:val="en-US" w:eastAsia="zh-CN"/>
        </w:rPr>
        <w:t>十</w:t>
      </w:r>
      <w:r>
        <w:rPr>
          <w:rFonts w:hint="eastAsia"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rPr>
        <w:t>城乡养老服务资源双向流动机制与县域养老产业生态构建研究</w:t>
      </w:r>
    </w:p>
    <w:p w14:paraId="6F083760">
      <w:pPr>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default" w:ascii="方正楷体_GB2312" w:hAnsi="方正楷体_GB2312" w:eastAsia="方正楷体_GB2312" w:cs="方正楷体_GB2312"/>
          <w:b/>
          <w:bCs w:val="0"/>
          <w:sz w:val="24"/>
          <w:szCs w:val="24"/>
        </w:rPr>
      </w:pPr>
      <w:r>
        <w:rPr>
          <w:rFonts w:hint="eastAsia" w:ascii="方正楷体_GB2312" w:hAnsi="方正楷体_GB2312" w:eastAsia="方正楷体_GB2312" w:cs="方正楷体_GB2312"/>
          <w:b/>
          <w:bCs w:val="0"/>
          <w:sz w:val="24"/>
          <w:szCs w:val="24"/>
          <w:lang w:val="en-US" w:eastAsia="zh-CN"/>
        </w:rPr>
        <w:t>六</w:t>
      </w:r>
      <w:r>
        <w:rPr>
          <w:rFonts w:hint="default" w:ascii="方正楷体_GB2312" w:hAnsi="方正楷体_GB2312" w:eastAsia="方正楷体_GB2312" w:cs="方正楷体_GB2312"/>
          <w:b/>
          <w:bCs w:val="0"/>
          <w:sz w:val="24"/>
          <w:szCs w:val="24"/>
        </w:rPr>
        <w:t>、科技赋能与数字经济发展类</w:t>
      </w:r>
    </w:p>
    <w:p w14:paraId="0D0537A5">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rPr>
      </w:pPr>
      <w:r>
        <w:rPr>
          <w:rFonts w:hint="default"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lang w:val="en-US" w:eastAsia="zh-CN"/>
        </w:rPr>
        <w:t>一</w:t>
      </w:r>
      <w:r>
        <w:rPr>
          <w:rFonts w:hint="default"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rPr>
        <w:t>AI与大数据在养老服务中的应用场景构建与产业转化潜力研究</w:t>
      </w:r>
    </w:p>
    <w:p w14:paraId="546FFD74">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rPr>
      </w:pPr>
      <w:r>
        <w:rPr>
          <w:rFonts w:hint="default"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lang w:val="en-US" w:eastAsia="zh-CN"/>
        </w:rPr>
        <w:t>二</w:t>
      </w:r>
      <w:r>
        <w:rPr>
          <w:rFonts w:hint="default"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rPr>
        <w:t>“渝悦·养老”数字平台对银发消费市场激活的作用机制分析</w:t>
      </w:r>
    </w:p>
    <w:p w14:paraId="419F93C2">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rPr>
      </w:pPr>
      <w:r>
        <w:rPr>
          <w:rFonts w:hint="default"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lang w:val="en-US" w:eastAsia="zh-CN"/>
        </w:rPr>
        <w:t>三</w:t>
      </w:r>
      <w:r>
        <w:rPr>
          <w:rFonts w:hint="default"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rPr>
        <w:t>智能养老设备（如服务机器人、可穿戴设备）本地化应用与产业链配套研究</w:t>
      </w:r>
    </w:p>
    <w:p w14:paraId="1F335080">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rPr>
      </w:pPr>
      <w:r>
        <w:rPr>
          <w:rFonts w:hint="default"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lang w:val="en-US" w:eastAsia="zh-CN"/>
        </w:rPr>
        <w:t>四</w:t>
      </w:r>
      <w:r>
        <w:rPr>
          <w:rFonts w:hint="default"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rPr>
        <w:t>数字适老化改造对老年群体数字包容性与消费能力提升的影响评估</w:t>
      </w:r>
    </w:p>
    <w:p w14:paraId="414A0C9D">
      <w:pPr>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default" w:ascii="方正楷体_GB2312" w:hAnsi="方正楷体_GB2312" w:eastAsia="方正楷体_GB2312" w:cs="方正楷体_GB2312"/>
          <w:b/>
          <w:bCs w:val="0"/>
          <w:sz w:val="24"/>
          <w:szCs w:val="24"/>
        </w:rPr>
      </w:pPr>
      <w:r>
        <w:rPr>
          <w:rFonts w:hint="eastAsia" w:ascii="方正楷体_GB2312" w:hAnsi="方正楷体_GB2312" w:eastAsia="方正楷体_GB2312" w:cs="方正楷体_GB2312"/>
          <w:b/>
          <w:bCs w:val="0"/>
          <w:sz w:val="24"/>
          <w:szCs w:val="24"/>
          <w:lang w:val="en-US" w:eastAsia="zh-CN"/>
        </w:rPr>
        <w:t>七</w:t>
      </w:r>
      <w:r>
        <w:rPr>
          <w:rFonts w:hint="default" w:ascii="方正楷体_GB2312" w:hAnsi="方正楷体_GB2312" w:eastAsia="方正楷体_GB2312" w:cs="方正楷体_GB2312"/>
          <w:b/>
          <w:bCs w:val="0"/>
          <w:sz w:val="24"/>
          <w:szCs w:val="24"/>
        </w:rPr>
        <w:t>、金融支持与投融资创新类</w:t>
      </w:r>
    </w:p>
    <w:p w14:paraId="72551C2A">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rPr>
      </w:pPr>
      <w:r>
        <w:rPr>
          <w:rFonts w:hint="default"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lang w:val="en-US" w:eastAsia="zh-CN"/>
        </w:rPr>
        <w:t>一</w:t>
      </w:r>
      <w:r>
        <w:rPr>
          <w:rFonts w:hint="default"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rPr>
        <w:t>养老基础设施REITs与特许经营模式在重庆的适用性与风险防控研究</w:t>
      </w:r>
    </w:p>
    <w:p w14:paraId="3C136C1C">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Regular" w:hAnsi="Times New Roman Regular" w:eastAsia="方正仿宋_GBK" w:cs="Times New Roman Regular"/>
          <w:b w:val="0"/>
          <w:sz w:val="24"/>
          <w:szCs w:val="24"/>
          <w:lang w:eastAsia="zh-CN"/>
        </w:rPr>
      </w:pPr>
      <w:r>
        <w:rPr>
          <w:rFonts w:hint="eastAsia" w:ascii="Times New Roman Regular" w:hAnsi="Times New Roman Regular" w:eastAsia="方正仿宋_GBK" w:cs="Times New Roman Regular"/>
          <w:b w:val="0"/>
          <w:sz w:val="24"/>
          <w:szCs w:val="24"/>
          <w:lang w:eastAsia="zh-CN"/>
        </w:rPr>
        <w:t>（</w:t>
      </w:r>
      <w:r>
        <w:rPr>
          <w:rFonts w:hint="eastAsia" w:ascii="Times New Roman Regular" w:hAnsi="Times New Roman Regular" w:eastAsia="方正仿宋_GBK" w:cs="Times New Roman Regular"/>
          <w:b w:val="0"/>
          <w:sz w:val="24"/>
          <w:szCs w:val="24"/>
          <w:lang w:val="en-US" w:eastAsia="zh-CN"/>
        </w:rPr>
        <w:t>二</w:t>
      </w:r>
      <w:r>
        <w:rPr>
          <w:rFonts w:hint="eastAsia"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rPr>
        <w:t>养老金融产品创新与基础设施REITs在养老产业投融资中的应用研究</w:t>
      </w:r>
    </w:p>
    <w:p w14:paraId="26C725AB">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rPr>
      </w:pPr>
      <w:r>
        <w:rPr>
          <w:rFonts w:hint="default" w:ascii="Times New Roman Regular" w:hAnsi="Times New Roman Regular" w:eastAsia="方正仿宋_GBK" w:cs="Times New Roman Regular"/>
          <w:b w:val="0"/>
          <w:sz w:val="24"/>
          <w:szCs w:val="24"/>
          <w:lang w:eastAsia="zh-CN"/>
        </w:rPr>
        <w:t>（</w:t>
      </w:r>
      <w:r>
        <w:rPr>
          <w:rFonts w:hint="eastAsia" w:ascii="Times New Roman Regular" w:hAnsi="Times New Roman Regular" w:eastAsia="方正仿宋_GBK" w:cs="Times New Roman Regular"/>
          <w:b w:val="0"/>
          <w:sz w:val="24"/>
          <w:szCs w:val="24"/>
          <w:lang w:val="en-US" w:eastAsia="zh-CN"/>
        </w:rPr>
        <w:t>三</w:t>
      </w:r>
      <w:r>
        <w:rPr>
          <w:rFonts w:hint="default"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rPr>
        <w:t>养老服务小微企业融资担保机制创新与金融产品设计研究</w:t>
      </w:r>
    </w:p>
    <w:p w14:paraId="2EBE2BCA">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rPr>
      </w:pPr>
      <w:r>
        <w:rPr>
          <w:rFonts w:hint="default" w:ascii="Times New Roman Regular" w:hAnsi="Times New Roman Regular" w:eastAsia="方正仿宋_GBK" w:cs="Times New Roman Regular"/>
          <w:b w:val="0"/>
          <w:sz w:val="24"/>
          <w:szCs w:val="24"/>
          <w:lang w:eastAsia="zh-CN"/>
        </w:rPr>
        <w:t>（</w:t>
      </w:r>
      <w:r>
        <w:rPr>
          <w:rFonts w:hint="eastAsia" w:ascii="Times New Roman Regular" w:hAnsi="Times New Roman Regular" w:eastAsia="方正仿宋_GBK" w:cs="Times New Roman Regular"/>
          <w:b w:val="0"/>
          <w:sz w:val="24"/>
          <w:szCs w:val="24"/>
          <w:lang w:val="en-US" w:eastAsia="zh-CN"/>
        </w:rPr>
        <w:t>四</w:t>
      </w:r>
      <w:r>
        <w:rPr>
          <w:rFonts w:hint="default"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rPr>
        <w:t>家庭养老床位纳入责任保险的可行性及对居家养老市场化的推动作用</w:t>
      </w:r>
    </w:p>
    <w:p w14:paraId="4A74C608">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rPr>
      </w:pPr>
      <w:r>
        <w:rPr>
          <w:rFonts w:hint="eastAsia" w:ascii="Times New Roman Regular" w:hAnsi="Times New Roman Regular" w:eastAsia="方正仿宋_GBK" w:cs="Times New Roman Regular"/>
          <w:b w:val="0"/>
          <w:sz w:val="24"/>
          <w:szCs w:val="24"/>
          <w:lang w:eastAsia="zh-CN"/>
        </w:rPr>
        <w:t>（</w:t>
      </w:r>
      <w:r>
        <w:rPr>
          <w:rFonts w:hint="eastAsia" w:ascii="Times New Roman Regular" w:hAnsi="Times New Roman Regular" w:eastAsia="方正仿宋_GBK" w:cs="Times New Roman Regular"/>
          <w:b w:val="0"/>
          <w:sz w:val="24"/>
          <w:szCs w:val="24"/>
          <w:lang w:val="en-US" w:eastAsia="zh-CN"/>
        </w:rPr>
        <w:t>五</w:t>
      </w:r>
      <w:r>
        <w:rPr>
          <w:rFonts w:hint="eastAsia"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rPr>
        <w:t>长期护理保险制度与商业健康保险联动对护理服务产业化的激励机制</w:t>
      </w:r>
    </w:p>
    <w:p w14:paraId="156CD4E3">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rPr>
      </w:pPr>
      <w:r>
        <w:rPr>
          <w:rFonts w:hint="eastAsia" w:ascii="Times New Roman Regular" w:hAnsi="Times New Roman Regular" w:eastAsia="方正仿宋_GBK" w:cs="Times New Roman Regular"/>
          <w:b w:val="0"/>
          <w:sz w:val="24"/>
          <w:szCs w:val="24"/>
          <w:lang w:eastAsia="zh-CN"/>
        </w:rPr>
        <w:t>（</w:t>
      </w:r>
      <w:r>
        <w:rPr>
          <w:rFonts w:hint="eastAsia" w:ascii="Times New Roman Regular" w:hAnsi="Times New Roman Regular" w:eastAsia="方正仿宋_GBK" w:cs="Times New Roman Regular"/>
          <w:b w:val="0"/>
          <w:sz w:val="24"/>
          <w:szCs w:val="24"/>
          <w:lang w:val="en-US" w:eastAsia="zh-CN"/>
        </w:rPr>
        <w:t>七</w:t>
      </w:r>
      <w:r>
        <w:rPr>
          <w:rFonts w:hint="eastAsia"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rPr>
        <w:t>养老服务用地、闲置资产盘活与空间规划制度改革对产业落地的支撑作用</w:t>
      </w:r>
    </w:p>
    <w:p w14:paraId="68E0F918">
      <w:pPr>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default" w:ascii="方正楷体_GB2312" w:hAnsi="方正楷体_GB2312" w:eastAsia="方正楷体_GB2312" w:cs="方正楷体_GB2312"/>
          <w:b/>
          <w:bCs w:val="0"/>
          <w:sz w:val="24"/>
          <w:szCs w:val="24"/>
        </w:rPr>
      </w:pPr>
      <w:r>
        <w:rPr>
          <w:rFonts w:hint="eastAsia" w:ascii="方正楷体_GB2312" w:hAnsi="方正楷体_GB2312" w:eastAsia="方正楷体_GB2312" w:cs="方正楷体_GB2312"/>
          <w:b/>
          <w:bCs w:val="0"/>
          <w:sz w:val="24"/>
          <w:szCs w:val="24"/>
          <w:lang w:val="en-US" w:eastAsia="zh-CN"/>
        </w:rPr>
        <w:t>八</w:t>
      </w:r>
      <w:r>
        <w:rPr>
          <w:rFonts w:hint="default" w:ascii="方正楷体_GB2312" w:hAnsi="方正楷体_GB2312" w:eastAsia="方正楷体_GB2312" w:cs="方正楷体_GB2312"/>
          <w:b/>
          <w:bCs w:val="0"/>
          <w:sz w:val="24"/>
          <w:szCs w:val="24"/>
        </w:rPr>
        <w:t>、医养结合与健康产业发展类</w:t>
      </w:r>
    </w:p>
    <w:p w14:paraId="6504055D">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rPr>
      </w:pPr>
      <w:r>
        <w:rPr>
          <w:rFonts w:hint="default"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lang w:val="en-US" w:eastAsia="zh-CN"/>
        </w:rPr>
        <w:t>一</w:t>
      </w:r>
      <w:r>
        <w:rPr>
          <w:rFonts w:hint="default"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rPr>
        <w:t>医养结合机构转型对区域医疗资源优化配置与健康产业升级的双重效应研究</w:t>
      </w:r>
    </w:p>
    <w:p w14:paraId="77D8D9A8">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rPr>
      </w:pPr>
      <w:r>
        <w:rPr>
          <w:rFonts w:hint="default"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lang w:val="en-US" w:eastAsia="zh-CN"/>
        </w:rPr>
        <w:t>二</w:t>
      </w:r>
      <w:r>
        <w:rPr>
          <w:rFonts w:hint="default"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rPr>
        <w:t>长期护理保险扩面与居民医保衔接对养老照护产业发展的激励机制研究</w:t>
      </w:r>
    </w:p>
    <w:p w14:paraId="08FDC382">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rPr>
      </w:pPr>
      <w:r>
        <w:rPr>
          <w:rFonts w:hint="default"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lang w:val="en-US" w:eastAsia="zh-CN"/>
        </w:rPr>
        <w:t>三</w:t>
      </w:r>
      <w:r>
        <w:rPr>
          <w:rFonts w:hint="default"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rPr>
        <w:t>认知障碍照护服务体系建设对专业护理市场与相关产业链的带动作用</w:t>
      </w:r>
    </w:p>
    <w:p w14:paraId="7121CC34">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rPr>
      </w:pPr>
      <w:r>
        <w:rPr>
          <w:rFonts w:hint="eastAsia" w:ascii="Times New Roman Regular" w:hAnsi="Times New Roman Regular" w:eastAsia="方正仿宋_GBK" w:cs="Times New Roman Regular"/>
          <w:b w:val="0"/>
          <w:sz w:val="24"/>
          <w:szCs w:val="24"/>
          <w:lang w:eastAsia="zh-CN"/>
        </w:rPr>
        <w:t>（</w:t>
      </w:r>
      <w:r>
        <w:rPr>
          <w:rFonts w:hint="eastAsia" w:ascii="Times New Roman Regular" w:hAnsi="Times New Roman Regular" w:eastAsia="方正仿宋_GBK" w:cs="Times New Roman Regular"/>
          <w:b w:val="0"/>
          <w:sz w:val="24"/>
          <w:szCs w:val="24"/>
          <w:lang w:val="en-US" w:eastAsia="zh-CN"/>
        </w:rPr>
        <w:t>四</w:t>
      </w:r>
      <w:r>
        <w:rPr>
          <w:rFonts w:hint="eastAsia"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rPr>
        <w:t>养老服务综合监管体系与信用评价机制对行业规范发展的引导作用</w:t>
      </w:r>
    </w:p>
    <w:p w14:paraId="726FD8A6">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rPr>
      </w:pPr>
      <w:r>
        <w:rPr>
          <w:rFonts w:hint="eastAsia" w:ascii="Times New Roman Regular" w:hAnsi="Times New Roman Regular" w:eastAsia="方正仿宋_GBK" w:cs="Times New Roman Regular"/>
          <w:b w:val="0"/>
          <w:sz w:val="24"/>
          <w:szCs w:val="24"/>
          <w:lang w:eastAsia="zh-CN"/>
        </w:rPr>
        <w:t>（</w:t>
      </w:r>
      <w:r>
        <w:rPr>
          <w:rFonts w:hint="eastAsia" w:ascii="Times New Roman Regular" w:hAnsi="Times New Roman Regular" w:eastAsia="方正仿宋_GBK" w:cs="Times New Roman Regular"/>
          <w:b w:val="0"/>
          <w:sz w:val="24"/>
          <w:szCs w:val="24"/>
          <w:lang w:val="en-US" w:eastAsia="zh-CN"/>
        </w:rPr>
        <w:t>五</w:t>
      </w:r>
      <w:r>
        <w:rPr>
          <w:rFonts w:hint="eastAsia"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rPr>
        <w:t>预收费监管、“提存公证”等制度创新对防范养老领域金融风险的实践探索</w:t>
      </w:r>
    </w:p>
    <w:p w14:paraId="29752A5D">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Regular" w:hAnsi="Times New Roman Regular" w:eastAsia="方正仿宋_GBK" w:cs="Times New Roman Regular"/>
          <w:b w:val="0"/>
          <w:sz w:val="24"/>
          <w:szCs w:val="24"/>
          <w:lang w:val="en-US" w:eastAsia="zh-CN"/>
        </w:rPr>
      </w:pPr>
      <w:r>
        <w:rPr>
          <w:rFonts w:hint="eastAsia" w:ascii="Times New Roman Regular" w:hAnsi="Times New Roman Regular" w:eastAsia="方正仿宋_GBK" w:cs="Times New Roman Regular"/>
          <w:b w:val="0"/>
          <w:sz w:val="24"/>
          <w:szCs w:val="24"/>
          <w:lang w:eastAsia="zh-CN"/>
        </w:rPr>
        <w:t>（</w:t>
      </w:r>
      <w:r>
        <w:rPr>
          <w:rFonts w:hint="eastAsia" w:ascii="Times New Roman Regular" w:hAnsi="Times New Roman Regular" w:eastAsia="方正仿宋_GBK" w:cs="Times New Roman Regular"/>
          <w:b w:val="0"/>
          <w:sz w:val="24"/>
          <w:szCs w:val="24"/>
          <w:lang w:val="en-US" w:eastAsia="zh-CN"/>
        </w:rPr>
        <w:t>六</w:t>
      </w:r>
      <w:r>
        <w:rPr>
          <w:rFonts w:hint="eastAsia" w:ascii="Times New Roman Regular" w:hAnsi="Times New Roman Regular" w:eastAsia="方正仿宋_GBK" w:cs="Times New Roman Regular"/>
          <w:b w:val="0"/>
          <w:sz w:val="24"/>
          <w:szCs w:val="24"/>
          <w:lang w:eastAsia="zh-CN"/>
        </w:rPr>
        <w:t>）</w:t>
      </w:r>
      <w:r>
        <w:rPr>
          <w:rFonts w:hint="default" w:ascii="Times New Roman Regular" w:hAnsi="Times New Roman Regular" w:eastAsia="方正仿宋_GBK" w:cs="Times New Roman Regular"/>
          <w:b w:val="0"/>
          <w:sz w:val="24"/>
          <w:szCs w:val="24"/>
        </w:rPr>
        <w:t>养老服务标准体系、质量认证与品牌化建设对提升产业竞争力的影响研究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小标宋_GBK">
    <w:panose1 w:val="03000509000000000000"/>
    <w:charset w:val="86"/>
    <w:family w:val="auto"/>
    <w:pitch w:val="default"/>
    <w:sig w:usb0="00000001" w:usb1="080E0000" w:usb2="00000000" w:usb3="00000000" w:csb0="00040000" w:csb1="00000000"/>
  </w:font>
  <w:font w:name="Times New Roman Regular">
    <w:panose1 w:val="02020503050405090304"/>
    <w:charset w:val="00"/>
    <w:family w:val="auto"/>
    <w:pitch w:val="default"/>
    <w:sig w:usb0="E0000AFF" w:usb1="00007843" w:usb2="00000001" w:usb3="00000000" w:csb0="400001BF" w:csb1="DFF70000"/>
  </w:font>
  <w:font w:name="方正仿宋_GBK">
    <w:panose1 w:val="03000509000000000000"/>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DBF181"/>
    <w:multiLevelType w:val="singleLevel"/>
    <w:tmpl w:val="3CDBF18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9F63748"/>
    <w:rsid w:val="44E669B1"/>
    <w:rsid w:val="4FBD8C80"/>
    <w:rsid w:val="743F01E7"/>
    <w:rsid w:val="B8EFE964"/>
    <w:rsid w:val="BDFFFB1E"/>
    <w:rsid w:val="E9F63748"/>
    <w:rsid w:val="FF8FC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2025-11-22T23:03:00Z</dcterms:created>
  <dc:creator>内山伶</dc:creator>
  <cp:lastModifiedBy>内山伶</cp:lastModifiedBy>
  <dcterms:modified xsi:type="dcterms:W3CDTF">2025-11-23T14:14:57Z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2EE80BB17332BE9CCA2D1F699A8A4043_41</vt:lpwstr>
  </property>
</Properties>
</file>