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9695C">
      <w:pPr>
        <w:rPr>
          <w:rFonts w:hint="eastAsia"/>
          <w:sz w:val="44"/>
          <w:szCs w:val="44"/>
          <w:lang w:val="en-US" w:eastAsia="zh-CN"/>
        </w:rPr>
      </w:pPr>
      <w:r>
        <w:rPr>
          <w:rFonts w:hint="eastAsia"/>
          <w:sz w:val="44"/>
          <w:szCs w:val="44"/>
          <w:lang w:val="en-US" w:eastAsia="zh-CN"/>
        </w:rPr>
        <w:t>附件</w:t>
      </w:r>
    </w:p>
    <w:p w14:paraId="1149BF15">
      <w:pPr>
        <w:rPr>
          <w:rFonts w:hint="eastAsia"/>
          <w:sz w:val="36"/>
          <w:szCs w:val="36"/>
          <w:lang w:val="en-US" w:eastAsia="zh-CN"/>
        </w:rPr>
      </w:pPr>
    </w:p>
    <w:p w14:paraId="5FF64CBB">
      <w:pPr>
        <w:rPr>
          <w:rFonts w:hint="eastAsia"/>
          <w:sz w:val="36"/>
          <w:szCs w:val="36"/>
          <w:lang w:val="en-US" w:eastAsia="zh-CN"/>
        </w:rPr>
      </w:pPr>
      <w:bookmarkStart w:id="3" w:name="_GoBack"/>
      <w:r>
        <w:rPr>
          <w:rFonts w:hint="eastAsia"/>
          <w:sz w:val="36"/>
          <w:szCs w:val="36"/>
          <w:lang w:val="en-US" w:eastAsia="zh-CN"/>
        </w:rPr>
        <w:t>国家语言文字”十五五”科研规划2026年度项目指南</w:t>
      </w:r>
      <w:bookmarkEnd w:id="3"/>
    </w:p>
    <w:p w14:paraId="5798286F">
      <w:pPr>
        <w:pStyle w:val="2"/>
        <w:rPr>
          <w:color w:val="auto"/>
        </w:rPr>
      </w:pPr>
      <w:bookmarkStart w:id="0" w:name="X8ce436a93330beb1e2b0f42e4df629cc15d78a5"/>
      <w:r>
        <w:rPr>
          <w:rFonts w:hint="eastAsia"/>
          <w:color w:val="auto"/>
        </w:rPr>
        <w:t>一、重大项目</w:t>
      </w:r>
    </w:p>
    <w:p w14:paraId="0FA4F465">
      <w:pPr>
        <w:pStyle w:val="7"/>
        <w:rPr>
          <w:color w:val="auto"/>
        </w:rPr>
      </w:pPr>
      <w:r>
        <w:rPr>
          <w:rFonts w:hint="eastAsia"/>
          <w:color w:val="auto"/>
        </w:rPr>
        <w:t>1.国家通用语言文字赋能中华民族共同体建设的路径创新研究</w:t>
      </w:r>
    </w:p>
    <w:p w14:paraId="42BEB4E1">
      <w:pPr>
        <w:pStyle w:val="4"/>
        <w:rPr>
          <w:color w:val="auto"/>
        </w:rPr>
      </w:pPr>
      <w:r>
        <w:rPr>
          <w:rFonts w:hint="eastAsia"/>
          <w:color w:val="auto"/>
        </w:rPr>
        <w:t>2.服务国家语言能力建设的中小学生语文核心素养提升研究</w:t>
      </w:r>
    </w:p>
    <w:p w14:paraId="63EBDB5C">
      <w:pPr>
        <w:pStyle w:val="4"/>
        <w:rPr>
          <w:color w:val="auto"/>
        </w:rPr>
      </w:pPr>
      <w:r>
        <w:rPr>
          <w:rFonts w:hint="eastAsia"/>
          <w:color w:val="auto"/>
        </w:rPr>
        <w:t>3.甲骨文作为中华优秀传统文化根脉的学理阐释</w:t>
      </w:r>
    </w:p>
    <w:p w14:paraId="1CE63411">
      <w:pPr>
        <w:pStyle w:val="4"/>
        <w:rPr>
          <w:color w:val="auto"/>
        </w:rPr>
      </w:pPr>
      <w:r>
        <w:rPr>
          <w:rFonts w:hint="eastAsia"/>
          <w:color w:val="auto"/>
        </w:rPr>
        <w:t>4.语言文字促进人工智能技术发展研究</w:t>
      </w:r>
    </w:p>
    <w:p w14:paraId="11559E18">
      <w:pPr>
        <w:pStyle w:val="4"/>
        <w:rPr>
          <w:color w:val="auto"/>
        </w:rPr>
      </w:pPr>
      <w:r>
        <w:rPr>
          <w:rFonts w:hint="eastAsia"/>
          <w:color w:val="auto"/>
        </w:rPr>
        <w:t>5.基于国家发展和安全需求的边境语言治理研究</w:t>
      </w:r>
    </w:p>
    <w:p w14:paraId="51E6FF50">
      <w:pPr>
        <w:pStyle w:val="4"/>
        <w:rPr>
          <w:color w:val="auto"/>
        </w:rPr>
      </w:pPr>
      <w:r>
        <w:rPr>
          <w:rFonts w:hint="eastAsia"/>
          <w:color w:val="auto"/>
        </w:rPr>
        <w:t>6.全球治理中的国际组织语言格局与中文应用拓展研究</w:t>
      </w:r>
    </w:p>
    <w:bookmarkEnd w:id="0"/>
    <w:p w14:paraId="1727E4BD">
      <w:pPr>
        <w:pStyle w:val="2"/>
        <w:rPr>
          <w:color w:val="auto"/>
        </w:rPr>
      </w:pPr>
      <w:bookmarkStart w:id="1" w:name="Xe861526e5891a63ec590e0d9b27c3876866df30"/>
      <w:r>
        <w:rPr>
          <w:rFonts w:hint="eastAsia"/>
          <w:color w:val="auto"/>
        </w:rPr>
        <w:t>二、重点项目</w:t>
      </w:r>
    </w:p>
    <w:p w14:paraId="49821F4D">
      <w:pPr>
        <w:pStyle w:val="7"/>
        <w:rPr>
          <w:color w:val="auto"/>
        </w:rPr>
      </w:pPr>
      <w:r>
        <w:rPr>
          <w:rFonts w:hint="eastAsia"/>
          <w:color w:val="auto"/>
        </w:rPr>
        <w:t>1.大语言工作格局构建的理论与制度研究</w:t>
      </w:r>
    </w:p>
    <w:p w14:paraId="3B315CFB">
      <w:pPr>
        <w:pStyle w:val="4"/>
        <w:rPr>
          <w:color w:val="auto"/>
        </w:rPr>
      </w:pPr>
      <w:r>
        <w:rPr>
          <w:rFonts w:hint="eastAsia"/>
          <w:color w:val="auto"/>
        </w:rPr>
        <w:t>2.新修订《国家通用语言文字法》实施路径与关键制度研究</w:t>
      </w:r>
    </w:p>
    <w:p w14:paraId="2D2BACB9">
      <w:pPr>
        <w:pStyle w:val="4"/>
        <w:rPr>
          <w:color w:val="auto"/>
        </w:rPr>
      </w:pPr>
      <w:r>
        <w:rPr>
          <w:rFonts w:hint="eastAsia"/>
          <w:color w:val="auto"/>
        </w:rPr>
        <w:t>3.中国语言学自主知识体系构建与学科建设研究</w:t>
      </w:r>
    </w:p>
    <w:p w14:paraId="11B1767E">
      <w:pPr>
        <w:pStyle w:val="4"/>
        <w:rPr>
          <w:color w:val="auto"/>
        </w:rPr>
      </w:pPr>
      <w:r>
        <w:rPr>
          <w:rFonts w:hint="eastAsia"/>
          <w:color w:val="auto"/>
        </w:rPr>
        <w:t>4.中国特色教育话语体系及其关键词语研究(分领域申报，基础教育、职业教育、法学、外语教育、新工科教育领域已立项)</w:t>
      </w:r>
    </w:p>
    <w:p w14:paraId="5D9BDFE7">
      <w:pPr>
        <w:pStyle w:val="4"/>
        <w:rPr>
          <w:color w:val="auto"/>
        </w:rPr>
      </w:pPr>
      <w:r>
        <w:rPr>
          <w:rFonts w:hint="eastAsia"/>
          <w:color w:val="auto"/>
        </w:rPr>
        <w:t>5.面向基础教育的多模态语言知识库建设与教学应用研究</w:t>
      </w:r>
    </w:p>
    <w:p w14:paraId="7C7A6788">
      <w:pPr>
        <w:pStyle w:val="4"/>
        <w:rPr>
          <w:color w:val="auto"/>
        </w:rPr>
      </w:pPr>
      <w:r>
        <w:rPr>
          <w:rFonts w:hint="eastAsia"/>
          <w:color w:val="auto"/>
        </w:rPr>
        <w:t>6.儿童早期多模态语言习得机理与教育策略研究</w:t>
      </w:r>
    </w:p>
    <w:p w14:paraId="76D3862F">
      <w:pPr>
        <w:pStyle w:val="4"/>
        <w:rPr>
          <w:color w:val="auto"/>
        </w:rPr>
      </w:pPr>
      <w:r>
        <w:rPr>
          <w:rFonts w:hint="eastAsia"/>
          <w:color w:val="auto"/>
        </w:rPr>
        <w:t>7.大语言模型生成语言与人类自然语言的特征比较及机制研究</w:t>
      </w:r>
    </w:p>
    <w:p w14:paraId="60842CA4">
      <w:pPr>
        <w:pStyle w:val="4"/>
        <w:rPr>
          <w:color w:val="auto"/>
        </w:rPr>
      </w:pPr>
      <w:r>
        <w:rPr>
          <w:rFonts w:hint="eastAsia"/>
          <w:color w:val="auto"/>
        </w:rPr>
        <w:t>8.国家关键领域语言科技赋能指数与监测提升研究</w:t>
      </w:r>
    </w:p>
    <w:p w14:paraId="2C071AFA">
      <w:pPr>
        <w:pStyle w:val="4"/>
        <w:rPr>
          <w:color w:val="auto"/>
        </w:rPr>
      </w:pPr>
      <w:r>
        <w:rPr>
          <w:rFonts w:hint="eastAsia"/>
          <w:color w:val="auto"/>
        </w:rPr>
        <w:t>9.人工智能主播语言能力构成及其应用场景研究</w:t>
      </w:r>
    </w:p>
    <w:p w14:paraId="0F1ECB8F">
      <w:pPr>
        <w:pStyle w:val="4"/>
        <w:rPr>
          <w:color w:val="auto"/>
        </w:rPr>
      </w:pPr>
      <w:r>
        <w:rPr>
          <w:rFonts w:hint="eastAsia"/>
          <w:color w:val="auto"/>
        </w:rPr>
        <w:t>10.大语言模型赋能中华优秀语言文化传承的机理与实践路径研究</w:t>
      </w:r>
    </w:p>
    <w:p w14:paraId="1023ABEC">
      <w:pPr>
        <w:pStyle w:val="4"/>
        <w:rPr>
          <w:color w:val="auto"/>
        </w:rPr>
      </w:pPr>
      <w:r>
        <w:rPr>
          <w:rFonts w:hint="eastAsia"/>
          <w:color w:val="auto"/>
        </w:rPr>
        <w:t>11.语言服务赋能国家关键领域发展的理论构建与实践路径研究(分领域申报，绿色能源、心理健康、小语种领域已立项)</w:t>
      </w:r>
    </w:p>
    <w:p w14:paraId="452C75AC">
      <w:pPr>
        <w:pStyle w:val="4"/>
        <w:rPr>
          <w:color w:val="auto"/>
        </w:rPr>
      </w:pPr>
      <w:r>
        <w:rPr>
          <w:rFonts w:hint="eastAsia"/>
          <w:color w:val="auto"/>
        </w:rPr>
        <w:t>12.”中文+“教育服务出口机制与标准体系建设研究</w:t>
      </w:r>
    </w:p>
    <w:p w14:paraId="158458E8">
      <w:pPr>
        <w:pStyle w:val="4"/>
        <w:rPr>
          <w:color w:val="auto"/>
        </w:rPr>
      </w:pPr>
      <w:r>
        <w:rPr>
          <w:rFonts w:hint="eastAsia"/>
          <w:color w:val="auto"/>
        </w:rPr>
        <w:t>13.中国企业出海每”中文+”</w:t>
      </w:r>
      <w:r>
        <w:rPr>
          <w:color w:val="auto"/>
        </w:rPr>
        <w:t xml:space="preserve"> </w:t>
      </w:r>
      <w:r>
        <w:rPr>
          <w:rFonts w:hint="eastAsia"/>
          <w:color w:val="auto"/>
        </w:rPr>
        <w:t>职业教育研究</w:t>
      </w:r>
    </w:p>
    <w:bookmarkEnd w:id="1"/>
    <w:p w14:paraId="0C442F21">
      <w:pPr>
        <w:pStyle w:val="2"/>
        <w:rPr>
          <w:color w:val="auto"/>
        </w:rPr>
      </w:pPr>
      <w:bookmarkStart w:id="2" w:name="dd35851f85a447911b43f9f4f401a393"/>
      <w:r>
        <w:rPr>
          <w:rFonts w:hint="eastAsia"/>
          <w:color w:val="auto"/>
        </w:rPr>
        <w:t>三、一般项目</w:t>
      </w:r>
    </w:p>
    <w:p w14:paraId="0400CF77">
      <w:pPr>
        <w:pStyle w:val="7"/>
        <w:rPr>
          <w:color w:val="auto"/>
        </w:rPr>
      </w:pPr>
      <w:r>
        <w:rPr>
          <w:rFonts w:hint="eastAsia"/>
          <w:color w:val="auto"/>
        </w:rPr>
        <w:t>1.中国青少年阅读素养提升研究</w:t>
      </w:r>
    </w:p>
    <w:p w14:paraId="0274A21C">
      <w:pPr>
        <w:pStyle w:val="4"/>
        <w:rPr>
          <w:color w:val="auto"/>
        </w:rPr>
      </w:pPr>
      <w:r>
        <w:rPr>
          <w:rFonts w:hint="eastAsia"/>
          <w:color w:val="auto"/>
        </w:rPr>
        <w:t>2.学科交叉融合发展中语言科学专业人才知识、能力与素养体系建构研究</w:t>
      </w:r>
    </w:p>
    <w:p w14:paraId="2AE73816">
      <w:pPr>
        <w:pStyle w:val="4"/>
        <w:rPr>
          <w:color w:val="auto"/>
        </w:rPr>
      </w:pPr>
      <w:r>
        <w:rPr>
          <w:rFonts w:hint="eastAsia"/>
          <w:color w:val="auto"/>
        </w:rPr>
        <w:t>3.高等学校新设非通用语种专业建设模式研究</w:t>
      </w:r>
    </w:p>
    <w:p w14:paraId="65CE991D">
      <w:pPr>
        <w:pStyle w:val="4"/>
        <w:rPr>
          <w:color w:val="auto"/>
        </w:rPr>
      </w:pPr>
      <w:r>
        <w:rPr>
          <w:rFonts w:hint="eastAsia"/>
          <w:color w:val="auto"/>
        </w:rPr>
        <w:t>4.高等学校外语专业办学模式的多样化及效益提升研究</w:t>
      </w:r>
    </w:p>
    <w:p w14:paraId="74AD0854">
      <w:pPr>
        <w:pStyle w:val="4"/>
        <w:rPr>
          <w:color w:val="auto"/>
        </w:rPr>
      </w:pPr>
      <w:r>
        <w:rPr>
          <w:rFonts w:hint="eastAsia"/>
          <w:color w:val="auto"/>
        </w:rPr>
        <w:t>5.世界一流国际中文教育教材与教学资源建设研究</w:t>
      </w:r>
    </w:p>
    <w:p w14:paraId="77AAC453">
      <w:pPr>
        <w:pStyle w:val="4"/>
        <w:rPr>
          <w:color w:val="auto"/>
        </w:rPr>
      </w:pPr>
      <w:r>
        <w:rPr>
          <w:rFonts w:hint="eastAsia"/>
          <w:color w:val="auto"/>
        </w:rPr>
        <w:t>6.数字人文方法在语言学与文学交叉研究中的方法论创新与工具开发研究</w:t>
      </w:r>
    </w:p>
    <w:p w14:paraId="47A7E2BE">
      <w:pPr>
        <w:pStyle w:val="4"/>
        <w:rPr>
          <w:color w:val="auto"/>
        </w:rPr>
      </w:pPr>
      <w:r>
        <w:rPr>
          <w:rFonts w:hint="eastAsia"/>
          <w:color w:val="auto"/>
        </w:rPr>
        <w:t>7.面向大模型训练的关键语料质量评价体系与标准研究</w:t>
      </w:r>
    </w:p>
    <w:p w14:paraId="79C34207">
      <w:pPr>
        <w:pStyle w:val="4"/>
        <w:rPr>
          <w:color w:val="auto"/>
        </w:rPr>
      </w:pPr>
      <w:r>
        <w:rPr>
          <w:rFonts w:hint="eastAsia"/>
          <w:color w:val="auto"/>
        </w:rPr>
        <w:t>8.大模型智能体话语操纵与中文网络语言安全风险评估研究</w:t>
      </w:r>
    </w:p>
    <w:p w14:paraId="1D5F4BCD">
      <w:pPr>
        <w:pStyle w:val="4"/>
        <w:rPr>
          <w:color w:val="auto"/>
        </w:rPr>
      </w:pPr>
      <w:r>
        <w:rPr>
          <w:rFonts w:hint="eastAsia"/>
          <w:color w:val="auto"/>
        </w:rPr>
        <w:t>9.基于语料库的孤独症儿童分级阅读干预模式研究</w:t>
      </w:r>
    </w:p>
    <w:p w14:paraId="0E505153">
      <w:pPr>
        <w:pStyle w:val="4"/>
        <w:rPr>
          <w:color w:val="auto"/>
        </w:rPr>
      </w:pPr>
      <w:r>
        <w:rPr>
          <w:rFonts w:hint="eastAsia"/>
          <w:color w:val="auto"/>
        </w:rPr>
        <w:t>10.面向新质生产力的中文数据要素确权、定价与流通机制研究</w:t>
      </w:r>
    </w:p>
    <w:p w14:paraId="41CFA09F">
      <w:pPr>
        <w:pStyle w:val="4"/>
        <w:rPr>
          <w:color w:val="auto"/>
        </w:rPr>
      </w:pPr>
      <w:r>
        <w:rPr>
          <w:rFonts w:hint="eastAsia"/>
          <w:color w:val="auto"/>
        </w:rPr>
        <w:t>11.中国式现代化视域下的语言产业发展规划研究</w:t>
      </w:r>
    </w:p>
    <w:p w14:paraId="4FA46C52">
      <w:pPr>
        <w:pStyle w:val="4"/>
        <w:rPr>
          <w:color w:val="auto"/>
        </w:rPr>
      </w:pPr>
      <w:r>
        <w:rPr>
          <w:rFonts w:hint="eastAsia"/>
          <w:color w:val="auto"/>
        </w:rPr>
        <w:t>12.新质生产力发展中”语言+“服务新技术新产品新业态研究</w:t>
      </w:r>
    </w:p>
    <w:bookmarkEnd w:id="2"/>
    <w:p w14:paraId="36EF73CB">
      <w:pPr>
        <w:rPr>
          <w:rFonts w:hint="eastAsia"/>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BD2407"/>
    <w:rsid w:val="16BD2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60" w:after="0" w:line="240" w:lineRule="auto"/>
      <w:outlineLvl w:val="0"/>
    </w:pPr>
    <w:rPr>
      <w:rFonts w:asciiTheme="majorHAnsi" w:hAnsiTheme="majorHAnsi" w:eastAsiaTheme="majorEastAsia" w:cstheme="majorBidi"/>
      <w:bCs/>
      <w:color w:val="44546A" w:themeColor="text2"/>
      <w:sz w:val="32"/>
      <w:szCs w:val="28"/>
      <w14:textFill>
        <w14:solidFill>
          <w14:schemeClr w14:val="tx2"/>
        </w14:solidFill>
      </w14:textFill>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3"/>
    <w:qFormat/>
    <w:uiPriority w:val="0"/>
    <w:pPr>
      <w:spacing w:before="180"/>
      <w:ind w:firstLine="200"/>
    </w:pPr>
  </w:style>
  <w:style w:type="paragraph" w:customStyle="1" w:styleId="7">
    <w:name w:val="First Paragraph"/>
    <w:basedOn w:val="4"/>
    <w:next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2026-08-24T06:53:00Z</dcterms:created>
  <dc:creator>wy</dc:creator>
  <cp:lastModifiedBy>wy</cp:lastModifiedBy>
  <dcterms:modified xsi:type="dcterms:W3CDTF">2026-08-24T06:55:02Z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093B99F9345D4176847090302C24D8F8_11</vt:lpwstr>
  </property>
  <property fmtid="{D5CDD505-2E9C-101B-9397-08002B2CF9AE}" pid="4" name="KSOTemplateDocerSaveRecord">
    <vt:lpwstr>eyJoZGlkIjoiYjE2ZGRmNDExOGFhYWY5MTcxOWU0Y2NkYzk2NzA1OTMiLCJ1c2VySWQiOiI2MzA4NzIwMjEifQ==</vt:lpwstr>
  </property>
</Properties>
</file>