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5C56F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附件 </w:t>
      </w:r>
    </w:p>
    <w:p w14:paraId="53027793">
      <w:pPr>
        <w:jc w:val="center"/>
        <w:rPr>
          <w:rFonts w:hint="eastAsia"/>
          <w:sz w:val="30"/>
          <w:szCs w:val="30"/>
        </w:rPr>
      </w:pPr>
      <w:bookmarkStart w:id="0" w:name="_GoBack"/>
      <w:r>
        <w:rPr>
          <w:rFonts w:hint="eastAsia"/>
          <w:sz w:val="30"/>
          <w:szCs w:val="30"/>
        </w:rPr>
        <w:t>2026年度重庆市</w:t>
      </w:r>
    </w:p>
    <w:p w14:paraId="7AE94727">
      <w:pPr>
        <w:jc w:val="center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社会科学规划博士和培育项目申报说明</w:t>
      </w:r>
      <w:bookmarkEnd w:id="0"/>
    </w:p>
    <w:p w14:paraId="248F775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一、申报人资格条件</w:t>
      </w:r>
    </w:p>
    <w:p w14:paraId="0E72C60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1．遵纪守法，具有独立开展研究和组织开展研究的能力，能够承担实质性研究工作。</w:t>
      </w:r>
    </w:p>
    <w:p w14:paraId="01F380B7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2．系市委党校、重庆社科院、市级有关单位，各高等院校（含部队院校）、各社科研究机构等单位的在岗职工，同前述单位具有聘用关系者也可申报。</w:t>
      </w:r>
    </w:p>
    <w:p w14:paraId="7F5D9C5B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3．作为负责人（主持人）只能申报1个项目，且不能参加本次其他项目申报，项目组成员最多只能同时参加2个项目的申报。</w:t>
      </w:r>
    </w:p>
    <w:p w14:paraId="15A74D2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．申报博士项目的负责人（主持人）须已获博士学位，且获得时间在2024年1月1日（含）之后。申报培育项目的负责人（主持人）年龄不超过39周岁（1987年9月30日以后出生），具有中级及以上职称（或硕士学位及以上），且项目组成员年龄不得超过39周岁。</w:t>
      </w:r>
    </w:p>
    <w:p w14:paraId="27046B7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二、相关要求</w:t>
      </w:r>
    </w:p>
    <w:p w14:paraId="61B5243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1．选题应具重要学术价值或应用价值。</w:t>
      </w:r>
    </w:p>
    <w:p w14:paraId="35BE155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2．自主选题申报，也可对已通过答辩、有较好研究基础的博士论文进行深化研究，但不得用博士论文原题申报。</w:t>
      </w:r>
    </w:p>
    <w:p w14:paraId="6382090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3．不得以与已获国家社会科学基金、国家自然科学基金、教育部人文社会科学研究项目或其他省（部）级项目立项资助的内容基本相同或相近的选题进行申报。</w:t>
      </w:r>
    </w:p>
    <w:p w14:paraId="73A65D9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4．预期成果形式为系列论文。</w:t>
      </w:r>
    </w:p>
    <w:p w14:paraId="64F1532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5．研究期限不超过3年。</w:t>
      </w:r>
    </w:p>
    <w:p w14:paraId="7EBE6FA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三、项目立项</w:t>
      </w:r>
    </w:p>
    <w:p w14:paraId="002BC89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符合申报条件的，经专家评审，市社科联批准，获得立项，并资助一定的研究经费。</w:t>
      </w:r>
    </w:p>
    <w:p w14:paraId="141DD97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四、项目结项</w:t>
      </w:r>
    </w:p>
    <w:p w14:paraId="43345C05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按照《重庆市社会科学规划项目管理办法》办理结项。</w:t>
      </w:r>
    </w:p>
    <w:p w14:paraId="0E2EB141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1．立项之后研究期限内，其相关或相近选题获得国家社会科学基金项目，或国家自然科学基金项目，或教育部人文社会科学研究项目等立项资助的，可免于鉴定结项。</w:t>
      </w:r>
    </w:p>
    <w:p w14:paraId="42BA17B2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2．不符合免于鉴定条件的，须公开发表3篇（项目负责人至少有1篇为第一作者）与其研究内容密切相关的论文（须有成果标识且排名第一），审核合格后办理结项。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16E0E"/>
    <w:rsid w:val="77B1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2026-09-30T07:48:00Z</dcterms:created>
  <dc:creator>wy</dc:creator>
  <cp:lastModifiedBy>wy</cp:lastModifiedBy>
  <dcterms:modified xsi:type="dcterms:W3CDTF">2026-09-30T07:50:51Z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638950AA32D54A39A3C6E010B1543D3F_11</vt:lpwstr>
  </property>
  <property fmtid="{D5CDD505-2E9C-101B-9397-08002B2CF9AE}" pid="4" name="KSOTemplateDocerSaveRecord">
    <vt:lpwstr>eyJoZGlkIjoiYjE2ZGRmNDExOGFhYWY5MTcxOWU0Y2NkYzk2NzA1OTMiLCJ1c2VySWQiOiI2MzA4NzIwMjEifQ==</vt:lpwstr>
  </property>
</Properties>
</file>