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BBB80">
      <w:pPr>
        <w:spacing w:line="440" w:lineRule="exact"/>
        <w:jc w:val="center"/>
        <w:rPr>
          <w:rFonts w:hint="eastAsia" w:ascii="宋体" w:hAnsi="宋体"/>
          <w:b/>
          <w:spacing w:val="-16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重庆财经学院</w:t>
      </w:r>
      <w:r>
        <w:rPr>
          <w:rFonts w:hint="eastAsia" w:ascii="宋体" w:hAnsi="宋体"/>
          <w:b/>
          <w:spacing w:val="-16"/>
          <w:sz w:val="32"/>
          <w:szCs w:val="32"/>
        </w:rPr>
        <w:t>毕业论文</w:t>
      </w:r>
      <w:r>
        <w:rPr>
          <w:rFonts w:hint="eastAsia" w:ascii="宋体" w:hAnsi="宋体"/>
          <w:b/>
          <w:spacing w:val="-16"/>
          <w:sz w:val="32"/>
          <w:szCs w:val="32"/>
          <w:lang w:eastAsia="zh-CN"/>
        </w:rPr>
        <w:t>（设计）质量</w:t>
      </w:r>
      <w:r>
        <w:rPr>
          <w:rFonts w:hint="eastAsia" w:ascii="宋体" w:hAnsi="宋体"/>
          <w:b/>
          <w:spacing w:val="-16"/>
          <w:sz w:val="32"/>
          <w:szCs w:val="32"/>
        </w:rPr>
        <w:t>评价表</w:t>
      </w:r>
    </w:p>
    <w:p w14:paraId="17CF6188">
      <w:pPr>
        <w:spacing w:line="360" w:lineRule="exact"/>
        <w:ind w:right="209"/>
        <w:rPr>
          <w:rFonts w:hint="default" w:ascii="仿宋_GB2312" w:hAnsi="宋体" w:eastAsia="仿宋_GB2312" w:cs="宋体"/>
          <w:b/>
          <w:bCs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kern w:val="0"/>
          <w:szCs w:val="21"/>
          <w:lang w:eastAsia="zh-CN"/>
        </w:rPr>
        <w:t>教学单位：</w:t>
      </w:r>
      <w:r>
        <w:rPr>
          <w:rFonts w:hint="eastAsia" w:ascii="仿宋_GB2312" w:hAnsi="宋体" w:eastAsia="仿宋_GB2312" w:cs="宋体"/>
          <w:b/>
          <w:bCs/>
          <w:kern w:val="0"/>
          <w:szCs w:val="21"/>
          <w:lang w:val="en-US" w:eastAsia="zh-CN"/>
        </w:rPr>
        <w:t xml:space="preserve">                             学年学期：             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1"/>
        <w:gridCol w:w="5507"/>
        <w:gridCol w:w="718"/>
        <w:gridCol w:w="654"/>
        <w:gridCol w:w="699"/>
        <w:gridCol w:w="635"/>
      </w:tblGrid>
      <w:tr w14:paraId="496E5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restart"/>
            <w:vAlign w:val="center"/>
          </w:tcPr>
          <w:p w14:paraId="59CFB056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初期评价</w:t>
            </w:r>
          </w:p>
        </w:tc>
        <w:tc>
          <w:tcPr>
            <w:tcW w:w="5536" w:type="dxa"/>
            <w:vAlign w:val="center"/>
          </w:tcPr>
          <w:p w14:paraId="09839249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评价内容</w:t>
            </w:r>
          </w:p>
        </w:tc>
        <w:tc>
          <w:tcPr>
            <w:tcW w:w="720" w:type="dxa"/>
            <w:vAlign w:val="center"/>
          </w:tcPr>
          <w:p w14:paraId="2464AC1C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A</w:t>
            </w:r>
          </w:p>
        </w:tc>
        <w:tc>
          <w:tcPr>
            <w:tcW w:w="656" w:type="dxa"/>
            <w:vAlign w:val="center"/>
          </w:tcPr>
          <w:p w14:paraId="3461E270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B</w:t>
            </w:r>
          </w:p>
        </w:tc>
        <w:tc>
          <w:tcPr>
            <w:tcW w:w="701" w:type="dxa"/>
            <w:vAlign w:val="center"/>
          </w:tcPr>
          <w:p w14:paraId="5A99F80C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C</w:t>
            </w:r>
          </w:p>
        </w:tc>
        <w:tc>
          <w:tcPr>
            <w:tcW w:w="637" w:type="dxa"/>
            <w:vAlign w:val="center"/>
          </w:tcPr>
          <w:p w14:paraId="76D93325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D</w:t>
            </w:r>
          </w:p>
        </w:tc>
      </w:tr>
      <w:tr w14:paraId="16C40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47E0FD4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00CC6FCC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工作方案：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制度健全，职责明确，专业评分标准合理；</w:t>
            </w:r>
          </w:p>
        </w:tc>
        <w:tc>
          <w:tcPr>
            <w:tcW w:w="720" w:type="dxa"/>
            <w:vAlign w:val="center"/>
          </w:tcPr>
          <w:p w14:paraId="68668406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41630B37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4BFBD1FF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3797D7C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65D0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0D472DF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6D3F8D52">
            <w:pPr>
              <w:jc w:val="left"/>
              <w:rPr>
                <w:rFonts w:hint="default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指导教师：</w:t>
            </w:r>
            <w:r>
              <w:rPr>
                <w:rFonts w:hint="eastAsia" w:ascii="仿宋_GB2312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指导教师具有中级及以上职称或具有硕士及以上学位；每位教师指导学生数不超过10人；</w:t>
            </w:r>
          </w:p>
        </w:tc>
        <w:tc>
          <w:tcPr>
            <w:tcW w:w="720" w:type="dxa"/>
            <w:vAlign w:val="center"/>
          </w:tcPr>
          <w:p w14:paraId="7CD76AF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2B8F84E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108F0B9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2AE64B8B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5AB60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6E41693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424B0B53">
            <w:pPr>
              <w:jc w:val="left"/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选题审查：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严格审题，符合培养目标，体现综合训练，一人一题，结合实际比例大于50%，难度、工作量适当。</w:t>
            </w:r>
          </w:p>
        </w:tc>
        <w:tc>
          <w:tcPr>
            <w:tcW w:w="720" w:type="dxa"/>
            <w:vAlign w:val="center"/>
          </w:tcPr>
          <w:p w14:paraId="2C2114E2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396677E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11749EFB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1DD421B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47E28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restart"/>
            <w:vAlign w:val="center"/>
          </w:tcPr>
          <w:p w14:paraId="4A917F07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中期评价</w:t>
            </w:r>
          </w:p>
        </w:tc>
        <w:tc>
          <w:tcPr>
            <w:tcW w:w="5536" w:type="dxa"/>
            <w:vAlign w:val="center"/>
          </w:tcPr>
          <w:p w14:paraId="54A411EC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任务书：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任务、要求具体，内容关联课程目标，进度</w:t>
            </w:r>
            <w:r>
              <w:rPr>
                <w:rFonts w:hint="eastAsia" w:ascii="仿宋_GB2312" w:hAnsi="微软雅黑" w:eastAsia="仿宋_GB2312"/>
                <w:szCs w:val="21"/>
              </w:rPr>
              <w:t>合理；</w:t>
            </w:r>
          </w:p>
        </w:tc>
        <w:tc>
          <w:tcPr>
            <w:tcW w:w="720" w:type="dxa"/>
            <w:vAlign w:val="center"/>
          </w:tcPr>
          <w:p w14:paraId="604FB4C7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289B495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63DB5CE5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460E830B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687DB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67CC348B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</w:tc>
        <w:tc>
          <w:tcPr>
            <w:tcW w:w="5536" w:type="dxa"/>
            <w:shd w:val="clear" w:color="auto" w:fill="auto"/>
            <w:vAlign w:val="center"/>
          </w:tcPr>
          <w:p w14:paraId="1A6B9197">
            <w:pPr>
              <w:jc w:val="left"/>
              <w:rPr>
                <w:rFonts w:hint="eastAsia" w:ascii="仿宋_GB2312" w:hAnsi="Times New Roman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开题报告：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综述全面，方案合理，计划可行，意见明确；</w:t>
            </w:r>
          </w:p>
        </w:tc>
        <w:tc>
          <w:tcPr>
            <w:tcW w:w="720" w:type="dxa"/>
            <w:vAlign w:val="center"/>
          </w:tcPr>
          <w:p w14:paraId="0700AF1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63BA35E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1BE68267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1F39780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26257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70D30EF7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</w:tc>
        <w:tc>
          <w:tcPr>
            <w:tcW w:w="5536" w:type="dxa"/>
            <w:vAlign w:val="center"/>
          </w:tcPr>
          <w:p w14:paraId="62E73451">
            <w:pPr>
              <w:jc w:val="left"/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学生指导：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指导认真，有完整详细的记录；填写规范；审查严格、修改意见明确。</w:t>
            </w:r>
          </w:p>
        </w:tc>
        <w:tc>
          <w:tcPr>
            <w:tcW w:w="720" w:type="dxa"/>
            <w:vAlign w:val="center"/>
          </w:tcPr>
          <w:p w14:paraId="752322C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3D716A8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0809119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59696D4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7122A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restart"/>
            <w:vAlign w:val="center"/>
          </w:tcPr>
          <w:p w14:paraId="508BFC5A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后期评价</w:t>
            </w:r>
          </w:p>
        </w:tc>
        <w:tc>
          <w:tcPr>
            <w:tcW w:w="5536" w:type="dxa"/>
            <w:vAlign w:val="center"/>
          </w:tcPr>
          <w:p w14:paraId="64351F19">
            <w:pPr>
              <w:jc w:val="left"/>
              <w:rPr>
                <w:rFonts w:hint="eastAsia" w:ascii="仿宋_GB2312" w:hAnsi="微软雅黑" w:eastAsia="仿宋_GB2312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答辩组织：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安排合理，组织有序，记录客观、详实；</w:t>
            </w:r>
          </w:p>
        </w:tc>
        <w:tc>
          <w:tcPr>
            <w:tcW w:w="720" w:type="dxa"/>
            <w:vAlign w:val="center"/>
          </w:tcPr>
          <w:p w14:paraId="438B97E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51264C44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6990BB94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320B104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5EA0E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5DD45AB9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</w:tc>
        <w:tc>
          <w:tcPr>
            <w:tcW w:w="5536" w:type="dxa"/>
            <w:vAlign w:val="center"/>
          </w:tcPr>
          <w:p w14:paraId="73656A1A">
            <w:pPr>
              <w:jc w:val="left"/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成绩评定：</w:t>
            </w:r>
            <w:r>
              <w:rPr>
                <w:rFonts w:hint="eastAsia" w:ascii="仿宋_GB2312" w:hAnsi="微软雅黑" w:eastAsia="仿宋_GB2312"/>
                <w:szCs w:val="21"/>
              </w:rPr>
              <w:t>严格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按照评分标准分项评分，评阅意见具体、明确，对应评分项；</w:t>
            </w:r>
          </w:p>
        </w:tc>
        <w:tc>
          <w:tcPr>
            <w:tcW w:w="720" w:type="dxa"/>
            <w:vAlign w:val="center"/>
          </w:tcPr>
          <w:p w14:paraId="7A43DDD5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3553828B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4710D135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53C025C3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53AE5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3DD147CE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</w:tc>
        <w:tc>
          <w:tcPr>
            <w:tcW w:w="5536" w:type="dxa"/>
            <w:vAlign w:val="center"/>
          </w:tcPr>
          <w:p w14:paraId="2D850737">
            <w:pPr>
              <w:jc w:val="left"/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论文质量：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结构完整、图文规范、逻辑清晰、方法正确，</w:t>
            </w:r>
            <w:r>
              <w:rPr>
                <w:rFonts w:hint="eastAsia" w:ascii="仿宋_GB2312" w:hAnsi="微软雅黑" w:eastAsia="仿宋_GB2312"/>
                <w:szCs w:val="21"/>
              </w:rPr>
              <w:t>论点明确、论据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充分</w:t>
            </w:r>
            <w:r>
              <w:rPr>
                <w:rFonts w:hint="eastAsia" w:ascii="仿宋_GB2312" w:hAnsi="微软雅黑" w:eastAsia="仿宋_GB2312"/>
                <w:szCs w:val="21"/>
              </w:rPr>
              <w:t>、论证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合理</w:t>
            </w:r>
            <w:r>
              <w:rPr>
                <w:rFonts w:hint="eastAsia" w:ascii="仿宋_GB2312" w:hAnsi="微软雅黑" w:eastAsia="仿宋_GB2312"/>
                <w:szCs w:val="21"/>
              </w:rPr>
              <w:t>、结论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可信</w:t>
            </w:r>
            <w:r>
              <w:rPr>
                <w:rFonts w:hint="eastAsia" w:ascii="仿宋_GB2312" w:hAnsi="微软雅黑" w:eastAsia="仿宋_GB2312"/>
                <w:szCs w:val="21"/>
              </w:rPr>
              <w:t>。</w:t>
            </w:r>
          </w:p>
        </w:tc>
        <w:tc>
          <w:tcPr>
            <w:tcW w:w="720" w:type="dxa"/>
            <w:vAlign w:val="center"/>
          </w:tcPr>
          <w:p w14:paraId="750C4585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32C20EE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3B6C4F9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29387FC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5FDEC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2E7FE163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6477038D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资料归档：</w:t>
            </w:r>
            <w:r>
              <w:rPr>
                <w:rFonts w:hint="eastAsia" w:ascii="仿宋_GB2312" w:hAnsi="微软雅黑" w:eastAsia="仿宋_GB2312"/>
                <w:szCs w:val="21"/>
              </w:rPr>
              <w:t>工作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材料完整、</w:t>
            </w:r>
            <w:r>
              <w:rPr>
                <w:rFonts w:hint="eastAsia" w:ascii="仿宋_GB2312" w:hAnsi="微软雅黑" w:eastAsia="仿宋_GB2312"/>
                <w:szCs w:val="21"/>
              </w:rPr>
              <w:t>清晰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；归档</w:t>
            </w:r>
            <w:r>
              <w:rPr>
                <w:rFonts w:hint="eastAsia" w:ascii="仿宋_GB2312" w:hAnsi="微软雅黑" w:eastAsia="仿宋_GB2312"/>
                <w:szCs w:val="21"/>
              </w:rPr>
              <w:t>材料齐全</w:t>
            </w:r>
            <w:r>
              <w:rPr>
                <w:rFonts w:hint="eastAsia" w:ascii="仿宋_GB2312" w:hAnsi="微软雅黑" w:eastAsia="仿宋_GB2312"/>
                <w:szCs w:val="21"/>
                <w:lang w:eastAsia="zh-CN"/>
              </w:rPr>
              <w:t>、</w:t>
            </w:r>
            <w:r>
              <w:rPr>
                <w:rFonts w:hint="eastAsia" w:ascii="仿宋_GB2312" w:hAnsi="微软雅黑" w:eastAsia="仿宋_GB2312"/>
                <w:szCs w:val="21"/>
              </w:rPr>
              <w:t>规范。</w:t>
            </w:r>
          </w:p>
        </w:tc>
        <w:tc>
          <w:tcPr>
            <w:tcW w:w="720" w:type="dxa"/>
            <w:vAlign w:val="center"/>
          </w:tcPr>
          <w:p w14:paraId="46236D6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1AEC6D2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286102F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175FB06B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122B9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649" w:type="dxa"/>
            <w:vAlign w:val="center"/>
          </w:tcPr>
          <w:p w14:paraId="69A789E3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总体评价等级</w:t>
            </w:r>
          </w:p>
        </w:tc>
        <w:tc>
          <w:tcPr>
            <w:tcW w:w="8250" w:type="dxa"/>
            <w:gridSpan w:val="5"/>
            <w:vAlign w:val="center"/>
          </w:tcPr>
          <w:p w14:paraId="6F237465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A优秀，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B良好，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C一般，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D合格，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E不合格；</w:t>
            </w:r>
          </w:p>
        </w:tc>
      </w:tr>
      <w:tr w14:paraId="47507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649" w:type="dxa"/>
            <w:vAlign w:val="center"/>
          </w:tcPr>
          <w:p w14:paraId="47E51E97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上轮问题</w:t>
            </w:r>
          </w:p>
          <w:p w14:paraId="46E47D59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改进情况</w:t>
            </w:r>
          </w:p>
        </w:tc>
        <w:tc>
          <w:tcPr>
            <w:tcW w:w="8250" w:type="dxa"/>
            <w:gridSpan w:val="5"/>
            <w:vAlign w:val="center"/>
          </w:tcPr>
          <w:p w14:paraId="38732FAC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768E1F8D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1925FD37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774BE26D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</w:tc>
      </w:tr>
      <w:tr w14:paraId="73036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649" w:type="dxa"/>
            <w:vAlign w:val="center"/>
          </w:tcPr>
          <w:p w14:paraId="7512B58B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成绩与亮点</w:t>
            </w:r>
          </w:p>
        </w:tc>
        <w:tc>
          <w:tcPr>
            <w:tcW w:w="8250" w:type="dxa"/>
            <w:gridSpan w:val="5"/>
            <w:vAlign w:val="top"/>
          </w:tcPr>
          <w:p w14:paraId="3C8095F6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建议结合具体事例，从工作组织、评分标准、选题审核、校企合作等方面说明。</w:t>
            </w:r>
          </w:p>
          <w:p w14:paraId="4870CA61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31D10581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3BB141AF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</w:tc>
      </w:tr>
      <w:tr w14:paraId="1E8CA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1649" w:type="dxa"/>
            <w:vAlign w:val="center"/>
          </w:tcPr>
          <w:p w14:paraId="1D9F7A96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存在问题</w:t>
            </w:r>
          </w:p>
          <w:p w14:paraId="6EF95A0F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与改进建议</w:t>
            </w:r>
          </w:p>
        </w:tc>
        <w:tc>
          <w:tcPr>
            <w:tcW w:w="8250" w:type="dxa"/>
            <w:gridSpan w:val="5"/>
            <w:vAlign w:val="top"/>
          </w:tcPr>
          <w:p w14:paraId="184CAAF8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建议列举具体课程事例，从选题审题、任务书、开题报告、成绩评定、论文质量等方面说明。</w:t>
            </w:r>
          </w:p>
          <w:p w14:paraId="546E6245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27E8D9C8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640FC2C0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023715DE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  <w:bookmarkStart w:id="0" w:name="_GoBack"/>
            <w:bookmarkEnd w:id="0"/>
          </w:p>
          <w:p w14:paraId="5C59A097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6A6A3891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1DBA2C37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</w:tc>
      </w:tr>
      <w:tr w14:paraId="2690D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49" w:type="dxa"/>
            <w:vAlign w:val="center"/>
          </w:tcPr>
          <w:p w14:paraId="769AD286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评价人签名</w:t>
            </w:r>
          </w:p>
        </w:tc>
        <w:tc>
          <w:tcPr>
            <w:tcW w:w="8250" w:type="dxa"/>
            <w:gridSpan w:val="5"/>
            <w:vAlign w:val="top"/>
          </w:tcPr>
          <w:p w14:paraId="3DF6EA6E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000F5304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4CDA1086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color w:val="0000FF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年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月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日</w:t>
            </w:r>
          </w:p>
        </w:tc>
      </w:tr>
    </w:tbl>
    <w:p w14:paraId="7DBE451A">
      <w:pPr>
        <w:spacing w:line="240" w:lineRule="auto"/>
        <w:rPr>
          <w:rFonts w:hint="eastAsia" w:ascii="仿宋_GB2312" w:hAnsi="Times New Roman" w:eastAsia="仿宋_GB2312"/>
          <w:szCs w:val="20"/>
          <w:lang w:eastAsia="zh-CN"/>
        </w:rPr>
      </w:pPr>
      <w:r>
        <w:rPr>
          <w:rFonts w:hint="eastAsia" w:ascii="仿宋_GB2312" w:hAnsi="Times New Roman" w:eastAsia="仿宋_GB2312"/>
          <w:szCs w:val="20"/>
          <w:lang w:eastAsia="zh-CN"/>
        </w:rPr>
        <w:t>备注：</w:t>
      </w:r>
    </w:p>
    <w:p w14:paraId="0130096C">
      <w:pPr>
        <w:spacing w:line="240" w:lineRule="auto"/>
        <w:rPr>
          <w:rFonts w:hint="default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1.抽查数量：覆盖所有专业和各成绩等级，每个专业成果材料抽查数不低于学生数的4%；</w:t>
      </w:r>
    </w:p>
    <w:p w14:paraId="5849FF93">
      <w:pPr>
        <w:spacing w:line="240" w:lineRule="auto"/>
        <w:rPr>
          <w:rFonts w:hint="eastAsia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2.抽查重点：工作方案、选题汇总表、任务书、开题报告、论文、成绩评定表等；</w:t>
      </w:r>
    </w:p>
    <w:p w14:paraId="04EE8289">
      <w:pPr>
        <w:spacing w:line="240" w:lineRule="auto"/>
        <w:rPr>
          <w:color w:val="000000" w:themeColor="text1"/>
          <w:sz w:val="8"/>
          <w:szCs w:val="1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3.评价重点：选题审题、指导教师配备、评分标准、论文评阅、论文材料，问题反馈应具体。</w:t>
      </w:r>
    </w:p>
    <w:sectPr>
      <w:headerReference r:id="rId3" w:type="default"/>
      <w:footerReference r:id="rId4" w:type="default"/>
      <w:footerReference r:id="rId5" w:type="even"/>
      <w:pgSz w:w="11906" w:h="16838"/>
      <w:pgMar w:top="1134" w:right="1134" w:bottom="1134" w:left="1134" w:header="851" w:footer="1134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C7956F23-CFA0-4EBD-B81E-1AB327C8A8C7}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  <w:embedRegular r:id="rId2" w:fontKey="{0B556E25-394B-49CE-8DA8-846E02F796CD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64912">
    <w:pPr>
      <w:pStyle w:val="8"/>
      <w:numPr>
        <w:ilvl w:val="0"/>
        <w:numId w:val="1"/>
      </w:numPr>
      <w:wordWrap w:val="0"/>
      <w:jc w:val="right"/>
      <w:rPr>
        <w:rFonts w:hint="eastAsia"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-1793195773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7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</w:sdtContent>
    </w:sdt>
    <w:r>
      <w:rPr>
        <w:rFonts w:ascii="宋体" w:hAnsi="宋体"/>
        <w:sz w:val="28"/>
        <w:szCs w:val="28"/>
      </w:rPr>
      <w:t>-</w:t>
    </w:r>
    <w:r>
      <w:rPr>
        <w:rFonts w:hint="eastAsia" w:ascii="宋体" w:hAnsi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5A589">
    <w:pPr>
      <w:pStyle w:val="8"/>
      <w:numPr>
        <w:ilvl w:val="0"/>
        <w:numId w:val="2"/>
      </w:numPr>
      <w:rPr>
        <w:rFonts w:hint="eastAsia"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975191168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8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27049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62C5"/>
    <w:multiLevelType w:val="multilevel"/>
    <w:tmpl w:val="0F1262C5"/>
    <w:lvl w:ilvl="0" w:tentative="0">
      <w:start w:val="0"/>
      <w:numFmt w:val="bullet"/>
      <w:lvlText w:val="-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5F2D66"/>
    <w:multiLevelType w:val="multilevel"/>
    <w:tmpl w:val="415F2D66"/>
    <w:lvl w:ilvl="0" w:tentative="0">
      <w:start w:val="0"/>
      <w:numFmt w:val="bullet"/>
      <w:lvlText w:val="-"/>
      <w:lvlJc w:val="left"/>
      <w:pPr>
        <w:ind w:left="64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1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M2JjYTI3OTg1MmQyMTNkNDc4Y2U5YWQxYWY5ZmMifQ=="/>
    <w:docVar w:name="KGWebUrl" w:val="http://oa.cqrz.edu.cn/sys/attachment/sys_att_main/jg_service.jsp"/>
  </w:docVars>
  <w:rsids>
    <w:rsidRoot w:val="00AC677F"/>
    <w:rsid w:val="000105E2"/>
    <w:rsid w:val="000124A5"/>
    <w:rsid w:val="00031A07"/>
    <w:rsid w:val="0005062D"/>
    <w:rsid w:val="00054D6D"/>
    <w:rsid w:val="00060B26"/>
    <w:rsid w:val="00063487"/>
    <w:rsid w:val="00083349"/>
    <w:rsid w:val="00085BED"/>
    <w:rsid w:val="000A0A2A"/>
    <w:rsid w:val="000A5C20"/>
    <w:rsid w:val="000D4ADF"/>
    <w:rsid w:val="000D6482"/>
    <w:rsid w:val="000F13F5"/>
    <w:rsid w:val="00112A26"/>
    <w:rsid w:val="001324D9"/>
    <w:rsid w:val="00143D2E"/>
    <w:rsid w:val="00157B6B"/>
    <w:rsid w:val="00164251"/>
    <w:rsid w:val="00175094"/>
    <w:rsid w:val="001777C6"/>
    <w:rsid w:val="00181D22"/>
    <w:rsid w:val="00196469"/>
    <w:rsid w:val="00197435"/>
    <w:rsid w:val="001D0F1F"/>
    <w:rsid w:val="001D3BA0"/>
    <w:rsid w:val="001E0F98"/>
    <w:rsid w:val="001F3159"/>
    <w:rsid w:val="00215570"/>
    <w:rsid w:val="00240A78"/>
    <w:rsid w:val="0024276A"/>
    <w:rsid w:val="00244E3A"/>
    <w:rsid w:val="0025545C"/>
    <w:rsid w:val="00265637"/>
    <w:rsid w:val="002658C9"/>
    <w:rsid w:val="0026639A"/>
    <w:rsid w:val="00266F98"/>
    <w:rsid w:val="00287058"/>
    <w:rsid w:val="00292C94"/>
    <w:rsid w:val="002B193D"/>
    <w:rsid w:val="002F0816"/>
    <w:rsid w:val="002F5201"/>
    <w:rsid w:val="0031590C"/>
    <w:rsid w:val="00342920"/>
    <w:rsid w:val="003461FF"/>
    <w:rsid w:val="00346FBC"/>
    <w:rsid w:val="003753D5"/>
    <w:rsid w:val="003845B7"/>
    <w:rsid w:val="00395B75"/>
    <w:rsid w:val="003B2808"/>
    <w:rsid w:val="003D15AD"/>
    <w:rsid w:val="003E3811"/>
    <w:rsid w:val="003F22B7"/>
    <w:rsid w:val="004040AB"/>
    <w:rsid w:val="00414842"/>
    <w:rsid w:val="004A7D5B"/>
    <w:rsid w:val="004D2CCD"/>
    <w:rsid w:val="00502AA5"/>
    <w:rsid w:val="00503A14"/>
    <w:rsid w:val="005205B7"/>
    <w:rsid w:val="0053406C"/>
    <w:rsid w:val="00535B4C"/>
    <w:rsid w:val="005370FB"/>
    <w:rsid w:val="005660A8"/>
    <w:rsid w:val="00573C26"/>
    <w:rsid w:val="00580E9D"/>
    <w:rsid w:val="005927D3"/>
    <w:rsid w:val="005C28F6"/>
    <w:rsid w:val="005C2F62"/>
    <w:rsid w:val="005F6A21"/>
    <w:rsid w:val="005F7AA1"/>
    <w:rsid w:val="00601949"/>
    <w:rsid w:val="0060367C"/>
    <w:rsid w:val="006104AE"/>
    <w:rsid w:val="00622706"/>
    <w:rsid w:val="00644909"/>
    <w:rsid w:val="006762BA"/>
    <w:rsid w:val="006768C7"/>
    <w:rsid w:val="0067780D"/>
    <w:rsid w:val="00680D7F"/>
    <w:rsid w:val="006836A4"/>
    <w:rsid w:val="00693A39"/>
    <w:rsid w:val="006A12A1"/>
    <w:rsid w:val="006A582B"/>
    <w:rsid w:val="006B2675"/>
    <w:rsid w:val="006B4459"/>
    <w:rsid w:val="006B78CD"/>
    <w:rsid w:val="006D1948"/>
    <w:rsid w:val="006E047F"/>
    <w:rsid w:val="006F1321"/>
    <w:rsid w:val="00724FB3"/>
    <w:rsid w:val="007271A4"/>
    <w:rsid w:val="00742F07"/>
    <w:rsid w:val="00744C53"/>
    <w:rsid w:val="00752024"/>
    <w:rsid w:val="00755D17"/>
    <w:rsid w:val="00762B86"/>
    <w:rsid w:val="007674DE"/>
    <w:rsid w:val="00775D55"/>
    <w:rsid w:val="00777EF7"/>
    <w:rsid w:val="007844B0"/>
    <w:rsid w:val="00796460"/>
    <w:rsid w:val="007A4E99"/>
    <w:rsid w:val="007A5152"/>
    <w:rsid w:val="007A61B4"/>
    <w:rsid w:val="007C556D"/>
    <w:rsid w:val="008126E7"/>
    <w:rsid w:val="00813B24"/>
    <w:rsid w:val="00820849"/>
    <w:rsid w:val="00822786"/>
    <w:rsid w:val="00824751"/>
    <w:rsid w:val="008354D8"/>
    <w:rsid w:val="00842EEB"/>
    <w:rsid w:val="00843D91"/>
    <w:rsid w:val="00853B50"/>
    <w:rsid w:val="00861124"/>
    <w:rsid w:val="008851A8"/>
    <w:rsid w:val="008B1B37"/>
    <w:rsid w:val="008B62FA"/>
    <w:rsid w:val="008B6D54"/>
    <w:rsid w:val="008B6E6F"/>
    <w:rsid w:val="008C4982"/>
    <w:rsid w:val="008D25AF"/>
    <w:rsid w:val="008E6F3C"/>
    <w:rsid w:val="00920574"/>
    <w:rsid w:val="00931BEB"/>
    <w:rsid w:val="00936CA0"/>
    <w:rsid w:val="00957943"/>
    <w:rsid w:val="00963F96"/>
    <w:rsid w:val="009753FF"/>
    <w:rsid w:val="00985271"/>
    <w:rsid w:val="00985D86"/>
    <w:rsid w:val="009A408B"/>
    <w:rsid w:val="009A58AB"/>
    <w:rsid w:val="009F2F8F"/>
    <w:rsid w:val="00A01D40"/>
    <w:rsid w:val="00A02EB7"/>
    <w:rsid w:val="00A14173"/>
    <w:rsid w:val="00A15D9C"/>
    <w:rsid w:val="00A17779"/>
    <w:rsid w:val="00A21C0A"/>
    <w:rsid w:val="00A2540D"/>
    <w:rsid w:val="00A350A9"/>
    <w:rsid w:val="00A35293"/>
    <w:rsid w:val="00A4156A"/>
    <w:rsid w:val="00A5651E"/>
    <w:rsid w:val="00A57A12"/>
    <w:rsid w:val="00A74D8A"/>
    <w:rsid w:val="00A87E1B"/>
    <w:rsid w:val="00AB03CE"/>
    <w:rsid w:val="00AC677F"/>
    <w:rsid w:val="00AE2B7A"/>
    <w:rsid w:val="00AE6220"/>
    <w:rsid w:val="00AF2A2A"/>
    <w:rsid w:val="00AF3863"/>
    <w:rsid w:val="00B04C34"/>
    <w:rsid w:val="00B31ED4"/>
    <w:rsid w:val="00B35F9E"/>
    <w:rsid w:val="00B6773F"/>
    <w:rsid w:val="00B81A79"/>
    <w:rsid w:val="00B93179"/>
    <w:rsid w:val="00B9357D"/>
    <w:rsid w:val="00BA33EC"/>
    <w:rsid w:val="00BA6364"/>
    <w:rsid w:val="00BB0F31"/>
    <w:rsid w:val="00BC283A"/>
    <w:rsid w:val="00BC4BA2"/>
    <w:rsid w:val="00BE4A6C"/>
    <w:rsid w:val="00C062A1"/>
    <w:rsid w:val="00C16058"/>
    <w:rsid w:val="00C401F7"/>
    <w:rsid w:val="00C4344D"/>
    <w:rsid w:val="00C468F2"/>
    <w:rsid w:val="00C931A6"/>
    <w:rsid w:val="00C95270"/>
    <w:rsid w:val="00CA51F4"/>
    <w:rsid w:val="00CD10D6"/>
    <w:rsid w:val="00CD7992"/>
    <w:rsid w:val="00CE0066"/>
    <w:rsid w:val="00CE32A9"/>
    <w:rsid w:val="00CE34A1"/>
    <w:rsid w:val="00D11858"/>
    <w:rsid w:val="00D13624"/>
    <w:rsid w:val="00D17779"/>
    <w:rsid w:val="00D20B87"/>
    <w:rsid w:val="00D3680C"/>
    <w:rsid w:val="00D748B2"/>
    <w:rsid w:val="00D81C46"/>
    <w:rsid w:val="00D84984"/>
    <w:rsid w:val="00D919FF"/>
    <w:rsid w:val="00D943C4"/>
    <w:rsid w:val="00D96894"/>
    <w:rsid w:val="00DA06CD"/>
    <w:rsid w:val="00DA1077"/>
    <w:rsid w:val="00DA6247"/>
    <w:rsid w:val="00DB46AC"/>
    <w:rsid w:val="00DB52AA"/>
    <w:rsid w:val="00E112B5"/>
    <w:rsid w:val="00E112F9"/>
    <w:rsid w:val="00E32E7D"/>
    <w:rsid w:val="00E57278"/>
    <w:rsid w:val="00E920D1"/>
    <w:rsid w:val="00E92349"/>
    <w:rsid w:val="00E9656A"/>
    <w:rsid w:val="00EA0EB4"/>
    <w:rsid w:val="00EB41CC"/>
    <w:rsid w:val="00ED43ED"/>
    <w:rsid w:val="00EE4D04"/>
    <w:rsid w:val="00EE7F62"/>
    <w:rsid w:val="00EF28C7"/>
    <w:rsid w:val="00EF5705"/>
    <w:rsid w:val="00EF58B2"/>
    <w:rsid w:val="00F111B4"/>
    <w:rsid w:val="00F370F1"/>
    <w:rsid w:val="00F413D2"/>
    <w:rsid w:val="00F47341"/>
    <w:rsid w:val="00F63A71"/>
    <w:rsid w:val="00F942D1"/>
    <w:rsid w:val="00FB4E38"/>
    <w:rsid w:val="00FB794D"/>
    <w:rsid w:val="00FD2A35"/>
    <w:rsid w:val="00FD3B60"/>
    <w:rsid w:val="00FD4BDB"/>
    <w:rsid w:val="017844CE"/>
    <w:rsid w:val="01887AC4"/>
    <w:rsid w:val="02034DD8"/>
    <w:rsid w:val="02905E9E"/>
    <w:rsid w:val="02A632CC"/>
    <w:rsid w:val="040C5A1A"/>
    <w:rsid w:val="04205CFF"/>
    <w:rsid w:val="04C2125A"/>
    <w:rsid w:val="069A256E"/>
    <w:rsid w:val="06AD191C"/>
    <w:rsid w:val="07FB1F38"/>
    <w:rsid w:val="08606397"/>
    <w:rsid w:val="08D03003"/>
    <w:rsid w:val="08F077E0"/>
    <w:rsid w:val="09585E3E"/>
    <w:rsid w:val="09835EDD"/>
    <w:rsid w:val="0A6D5F8F"/>
    <w:rsid w:val="0B0E6FCD"/>
    <w:rsid w:val="0D37282C"/>
    <w:rsid w:val="0E3B08A1"/>
    <w:rsid w:val="10812577"/>
    <w:rsid w:val="11C121A9"/>
    <w:rsid w:val="134B76DA"/>
    <w:rsid w:val="1359421F"/>
    <w:rsid w:val="13E74BE6"/>
    <w:rsid w:val="15821C68"/>
    <w:rsid w:val="160707FA"/>
    <w:rsid w:val="164544B3"/>
    <w:rsid w:val="17990AA4"/>
    <w:rsid w:val="17AA1F84"/>
    <w:rsid w:val="1A9D4B44"/>
    <w:rsid w:val="1CE92E37"/>
    <w:rsid w:val="1E8A18E4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DE377E"/>
    <w:rsid w:val="257356E3"/>
    <w:rsid w:val="25844D18"/>
    <w:rsid w:val="2599146D"/>
    <w:rsid w:val="26C65AE5"/>
    <w:rsid w:val="26D76A78"/>
    <w:rsid w:val="29BC336C"/>
    <w:rsid w:val="2A2A7502"/>
    <w:rsid w:val="2B140628"/>
    <w:rsid w:val="2C0D458F"/>
    <w:rsid w:val="2C5B5137"/>
    <w:rsid w:val="2D5672C8"/>
    <w:rsid w:val="2E1934B5"/>
    <w:rsid w:val="300110D9"/>
    <w:rsid w:val="302F623C"/>
    <w:rsid w:val="32D96724"/>
    <w:rsid w:val="33AF280D"/>
    <w:rsid w:val="341E0864"/>
    <w:rsid w:val="34E369E5"/>
    <w:rsid w:val="34FD22FB"/>
    <w:rsid w:val="366620FB"/>
    <w:rsid w:val="37506127"/>
    <w:rsid w:val="37663870"/>
    <w:rsid w:val="37773E05"/>
    <w:rsid w:val="38001B66"/>
    <w:rsid w:val="39040376"/>
    <w:rsid w:val="3AC16E2D"/>
    <w:rsid w:val="3B5E348C"/>
    <w:rsid w:val="3B887F17"/>
    <w:rsid w:val="3C4703E5"/>
    <w:rsid w:val="3D6311D1"/>
    <w:rsid w:val="3DEC6DD7"/>
    <w:rsid w:val="3E011704"/>
    <w:rsid w:val="3E8316C1"/>
    <w:rsid w:val="3F4308E9"/>
    <w:rsid w:val="3F483841"/>
    <w:rsid w:val="3FB52F36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7C1309D"/>
    <w:rsid w:val="482C3F4F"/>
    <w:rsid w:val="488A6689"/>
    <w:rsid w:val="48BA7CA8"/>
    <w:rsid w:val="4ABE6323"/>
    <w:rsid w:val="4B31209C"/>
    <w:rsid w:val="4B7055A6"/>
    <w:rsid w:val="4B881404"/>
    <w:rsid w:val="4C1B12EB"/>
    <w:rsid w:val="4F1C084D"/>
    <w:rsid w:val="4FD520E8"/>
    <w:rsid w:val="503F7BC4"/>
    <w:rsid w:val="50A53970"/>
    <w:rsid w:val="52D269C2"/>
    <w:rsid w:val="5434137C"/>
    <w:rsid w:val="54AB47E7"/>
    <w:rsid w:val="551B2D0E"/>
    <w:rsid w:val="555065B8"/>
    <w:rsid w:val="55912090"/>
    <w:rsid w:val="55C623D1"/>
    <w:rsid w:val="573A4EE5"/>
    <w:rsid w:val="58643CBF"/>
    <w:rsid w:val="5B694B25"/>
    <w:rsid w:val="5CB72B9F"/>
    <w:rsid w:val="5FCD51FA"/>
    <w:rsid w:val="606B01EC"/>
    <w:rsid w:val="61DB23CD"/>
    <w:rsid w:val="62176391"/>
    <w:rsid w:val="62512A87"/>
    <w:rsid w:val="62E55225"/>
    <w:rsid w:val="637079F2"/>
    <w:rsid w:val="64BB73D0"/>
    <w:rsid w:val="650325AA"/>
    <w:rsid w:val="650D41BE"/>
    <w:rsid w:val="653A6C43"/>
    <w:rsid w:val="65A03D66"/>
    <w:rsid w:val="65A360B9"/>
    <w:rsid w:val="65BA4308"/>
    <w:rsid w:val="65FE3CB1"/>
    <w:rsid w:val="66CA75ED"/>
    <w:rsid w:val="6DAC3A9B"/>
    <w:rsid w:val="6EA313DC"/>
    <w:rsid w:val="6F0959C6"/>
    <w:rsid w:val="6F4D0E25"/>
    <w:rsid w:val="6FB866A5"/>
    <w:rsid w:val="70167382"/>
    <w:rsid w:val="707D5B80"/>
    <w:rsid w:val="710C5B9C"/>
    <w:rsid w:val="721E020C"/>
    <w:rsid w:val="739D4649"/>
    <w:rsid w:val="73E246D1"/>
    <w:rsid w:val="770C1DB8"/>
    <w:rsid w:val="79346EA6"/>
    <w:rsid w:val="7AB91D8B"/>
    <w:rsid w:val="7AEA3B88"/>
    <w:rsid w:val="7B025B9A"/>
    <w:rsid w:val="7B3B6FAF"/>
    <w:rsid w:val="7B6317A3"/>
    <w:rsid w:val="7B9E3FE8"/>
    <w:rsid w:val="7BB354E4"/>
    <w:rsid w:val="7CB04FD5"/>
    <w:rsid w:val="7CB34DF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2"/>
    <w:unhideWhenUsed/>
    <w:qFormat/>
    <w:uiPriority w:val="0"/>
    <w:pPr>
      <w:jc w:val="left"/>
    </w:p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rPr>
      <w:rFonts w:ascii="Times New Roman" w:hAnsi="Times New Roman"/>
      <w:sz w:val="24"/>
    </w:rPr>
  </w:style>
  <w:style w:type="paragraph" w:styleId="11">
    <w:name w:val="annotation subject"/>
    <w:basedOn w:val="5"/>
    <w:next w:val="5"/>
    <w:link w:val="34"/>
    <w:qFormat/>
    <w:uiPriority w:val="0"/>
    <w:rPr>
      <w:rFonts w:ascii="Times New Roman" w:hAnsi="Times New Roman"/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FollowedHyperlink"/>
    <w:qFormat/>
    <w:uiPriority w:val="99"/>
    <w:rPr>
      <w:color w:val="5F5F5F"/>
      <w:u w:val="none"/>
    </w:rPr>
  </w:style>
  <w:style w:type="character" w:styleId="18">
    <w:name w:val="Hyperlink"/>
    <w:qFormat/>
    <w:uiPriority w:val="99"/>
    <w:rPr>
      <w:color w:val="325CBD"/>
      <w:u w:val="non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标题 1 字符"/>
    <w:basedOn w:val="14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21">
    <w:name w:val="批注框文本 字符"/>
    <w:basedOn w:val="14"/>
    <w:link w:val="7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4">
    <w:name w:val="页眉 字符"/>
    <w:basedOn w:val="14"/>
    <w:link w:val="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5">
    <w:name w:val="标题 2 字符"/>
    <w:basedOn w:val="14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6">
    <w:name w:val="标题 3 字符"/>
    <w:basedOn w:val="14"/>
    <w:semiHidden/>
    <w:qFormat/>
    <w:uiPriority w:val="9"/>
    <w:rPr>
      <w:rFonts w:ascii="Calibri" w:hAnsi="Calibri"/>
      <w:b/>
      <w:bCs/>
      <w:kern w:val="2"/>
      <w:sz w:val="32"/>
      <w:szCs w:val="32"/>
    </w:rPr>
  </w:style>
  <w:style w:type="paragraph" w:customStyle="1" w:styleId="27">
    <w:name w:val="制度题2"/>
    <w:basedOn w:val="1"/>
    <w:autoRedefine/>
    <w:qFormat/>
    <w:uiPriority w:val="0"/>
    <w:pPr>
      <w:widowControl/>
      <w:adjustRightInd w:val="0"/>
      <w:snapToGrid w:val="0"/>
      <w:spacing w:line="600" w:lineRule="exact"/>
      <w:ind w:firstLine="672" w:firstLineChars="200"/>
    </w:pPr>
    <w:rPr>
      <w:rFonts w:ascii="方正黑体_GBK" w:hAnsi="仿宋_GB2312" w:eastAsia="方正黑体_GBK" w:cs="仿宋_GB2312"/>
      <w:color w:val="000000"/>
      <w:spacing w:val="8"/>
      <w:sz w:val="32"/>
      <w:szCs w:val="32"/>
      <w:shd w:val="clear" w:color="auto" w:fill="FFFFFF"/>
    </w:rPr>
  </w:style>
  <w:style w:type="character" w:customStyle="1" w:styleId="28">
    <w:name w:val="批注文字 Char"/>
    <w:qFormat/>
    <w:uiPriority w:val="0"/>
    <w:rPr>
      <w:kern w:val="2"/>
      <w:sz w:val="21"/>
      <w:szCs w:val="24"/>
    </w:rPr>
  </w:style>
  <w:style w:type="character" w:customStyle="1" w:styleId="29">
    <w:name w:val="标题 3 字符1"/>
    <w:link w:val="4"/>
    <w:qFormat/>
    <w:uiPriority w:val="0"/>
    <w:rPr>
      <w:b/>
      <w:bCs/>
      <w:kern w:val="2"/>
      <w:sz w:val="32"/>
      <w:szCs w:val="32"/>
    </w:rPr>
  </w:style>
  <w:style w:type="character" w:customStyle="1" w:styleId="30">
    <w:name w:val="spanleft"/>
    <w:basedOn w:val="14"/>
    <w:qFormat/>
    <w:uiPriority w:val="0"/>
  </w:style>
  <w:style w:type="character" w:customStyle="1" w:styleId="31">
    <w:name w:val="标题 2 字符1"/>
    <w:link w:val="3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32">
    <w:name w:val="标题 1 字符1"/>
    <w:link w:val="2"/>
    <w:qFormat/>
    <w:uiPriority w:val="9"/>
    <w:rPr>
      <w:rFonts w:ascii="宋体" w:hAnsi="宋体"/>
      <w:b/>
      <w:bCs/>
      <w:kern w:val="36"/>
      <w:sz w:val="48"/>
      <w:szCs w:val="48"/>
    </w:rPr>
  </w:style>
  <w:style w:type="character" w:customStyle="1" w:styleId="33">
    <w:name w:val="页脚 Char"/>
    <w:qFormat/>
    <w:uiPriority w:val="99"/>
    <w:rPr>
      <w:kern w:val="2"/>
      <w:sz w:val="18"/>
      <w:szCs w:val="18"/>
    </w:rPr>
  </w:style>
  <w:style w:type="character" w:customStyle="1" w:styleId="34">
    <w:name w:val="批注主题 字符1"/>
    <w:link w:val="11"/>
    <w:qFormat/>
    <w:uiPriority w:val="0"/>
    <w:rPr>
      <w:b/>
      <w:bCs/>
      <w:kern w:val="2"/>
      <w:sz w:val="21"/>
      <w:szCs w:val="24"/>
    </w:rPr>
  </w:style>
  <w:style w:type="character" w:customStyle="1" w:styleId="35">
    <w:name w:val="first-child"/>
    <w:basedOn w:val="14"/>
    <w:qFormat/>
    <w:uiPriority w:val="0"/>
  </w:style>
  <w:style w:type="character" w:customStyle="1" w:styleId="36">
    <w:name w:val="批注框文本 Char"/>
    <w:qFormat/>
    <w:uiPriority w:val="0"/>
    <w:rPr>
      <w:kern w:val="2"/>
      <w:sz w:val="18"/>
      <w:szCs w:val="18"/>
    </w:rPr>
  </w:style>
  <w:style w:type="character" w:customStyle="1" w:styleId="37">
    <w:name w:val="qq_login_logo"/>
    <w:basedOn w:val="14"/>
    <w:qFormat/>
    <w:uiPriority w:val="0"/>
  </w:style>
  <w:style w:type="character" w:customStyle="1" w:styleId="38">
    <w:name w:val="z-窗体顶端 字符1"/>
    <w:link w:val="39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39">
    <w:name w:val="z-窗体顶端1"/>
    <w:basedOn w:val="1"/>
    <w:next w:val="1"/>
    <w:link w:val="3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0">
    <w:name w:val="z-窗体底端 字符1"/>
    <w:link w:val="41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41">
    <w:name w:val="z-窗体底端1"/>
    <w:basedOn w:val="1"/>
    <w:next w:val="1"/>
    <w:link w:val="40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2">
    <w:name w:val="批注文字 字符"/>
    <w:basedOn w:val="14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3">
    <w:name w:val="批注主题 字符"/>
    <w:basedOn w:val="42"/>
    <w:semiHidden/>
    <w:qFormat/>
    <w:uiPriority w:val="99"/>
    <w:rPr>
      <w:rFonts w:ascii="Calibri" w:hAnsi="Calibri"/>
      <w:b/>
      <w:bCs/>
      <w:kern w:val="2"/>
      <w:sz w:val="21"/>
      <w:szCs w:val="24"/>
    </w:rPr>
  </w:style>
  <w:style w:type="paragraph" w:customStyle="1" w:styleId="44">
    <w:name w:val="tunews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z-窗体底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46">
    <w:name w:val="nei_r_c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7">
    <w:name w:val="neirong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8">
    <w:name w:val="jigou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win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0">
    <w:name w:val="right_k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ind w:left="195"/>
      <w:jc w:val="left"/>
    </w:pPr>
    <w:rPr>
      <w:rFonts w:ascii="宋体" w:hAnsi="宋体" w:cs="宋体"/>
      <w:kern w:val="0"/>
      <w:sz w:val="24"/>
    </w:rPr>
  </w:style>
  <w:style w:type="paragraph" w:customStyle="1" w:styleId="51">
    <w:name w:val="news_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2">
    <w:name w:val="pag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3">
    <w:name w:val="tunews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4">
    <w:name w:val="s_body"/>
    <w:basedOn w:val="1"/>
    <w:qFormat/>
    <w:uiPriority w:val="0"/>
    <w:pPr>
      <w:widowControl/>
      <w:shd w:val="clear" w:color="auto" w:fill="CCCCCC"/>
      <w:spacing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5">
    <w:name w:val="nei_r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6">
    <w:name w:val="vot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B2B2B"/>
      <w:kern w:val="0"/>
      <w:sz w:val="22"/>
      <w:szCs w:val="22"/>
    </w:rPr>
  </w:style>
  <w:style w:type="paragraph" w:customStyle="1" w:styleId="57">
    <w:name w:val="tunews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fuwu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uwu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lan_dao"/>
    <w:basedOn w:val="1"/>
    <w:qFormat/>
    <w:uiPriority w:val="0"/>
    <w:pPr>
      <w:widowControl/>
      <w:pBdr>
        <w:bottom w:val="dotted" w:color="6666AA" w:sz="6" w:space="0"/>
      </w:pBdr>
      <w:spacing w:before="600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1">
    <w:name w:val="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tim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tunews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5">
    <w:name w:val="nav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66">
    <w:name w:val="nei_l"/>
    <w:basedOn w:val="1"/>
    <w:qFormat/>
    <w:uiPriority w:val="0"/>
    <w:pPr>
      <w:widowControl/>
      <w:pBdr>
        <w:top w:val="single" w:color="CCCCCC" w:sz="2" w:space="0"/>
        <w:left w:val="single" w:color="CCCCCC" w:sz="2" w:space="0"/>
        <w:bottom w:val="single" w:color="CCCCCC" w:sz="2" w:space="0"/>
        <w:right w:val="single" w:color="CCCCCC" w:sz="2" w:space="0"/>
      </w:pBdr>
      <w:spacing w:before="100" w:beforeAutospacing="1" w:after="100" w:afterAutospacing="1"/>
      <w:ind w:left="45"/>
      <w:jc w:val="left"/>
    </w:pPr>
    <w:rPr>
      <w:rFonts w:ascii="宋体" w:hAnsi="宋体" w:cs="宋体"/>
      <w:kern w:val="0"/>
      <w:sz w:val="24"/>
    </w:rPr>
  </w:style>
  <w:style w:type="paragraph" w:customStyle="1" w:styleId="67">
    <w:name w:val="daohang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8">
    <w:name w:val="daohang_nei1"/>
    <w:basedOn w:val="1"/>
    <w:qFormat/>
    <w:uiPriority w:val="0"/>
    <w:pPr>
      <w:widowControl/>
      <w:pBdr>
        <w:left w:val="single" w:color="FFFFFF" w:sz="6" w:space="8"/>
      </w:pBdr>
      <w:spacing w:before="180" w:after="100" w:afterAutospacing="1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69">
    <w:name w:val="n_timu"/>
    <w:basedOn w:val="1"/>
    <w:qFormat/>
    <w:uiPriority w:val="0"/>
    <w:pPr>
      <w:widowControl/>
      <w:pBdr>
        <w:left w:val="single" w:color="77A0E1" w:sz="6" w:space="30"/>
        <w:right w:val="dotted" w:color="888888" w:sz="2" w:space="0"/>
      </w:pBdr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paragraph" w:customStyle="1" w:styleId="70">
    <w:name w:val="win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author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contentstyle53980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shoushu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4">
    <w:name w:val="fuwu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5">
    <w:name w:val="cheng1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76">
    <w:name w:val="tunews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daohang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8">
    <w:name w:val="daohang"/>
    <w:basedOn w:val="1"/>
    <w:qFormat/>
    <w:uiPriority w:val="0"/>
    <w:pPr>
      <w:widowControl/>
      <w:spacing w:before="4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80">
    <w:name w:val="fuwu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fuw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2">
    <w:name w:val="z-窗体顶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3">
    <w:name w:val="正文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vote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B2B2B"/>
      <w:kern w:val="0"/>
      <w:sz w:val="18"/>
      <w:szCs w:val="18"/>
    </w:rPr>
  </w:style>
  <w:style w:type="paragraph" w:customStyle="1" w:styleId="85">
    <w:name w:val="tunews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jigo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7">
    <w:name w:val="foo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dao_kaishi"/>
    <w:basedOn w:val="1"/>
    <w:qFormat/>
    <w:uiPriority w:val="0"/>
    <w:pPr>
      <w:widowControl/>
      <w:spacing w:before="180" w:after="100" w:afterAutospacing="1"/>
      <w:ind w:right="30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89">
    <w:name w:val="font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90">
    <w:name w:val="splitflag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24"/>
    </w:rPr>
  </w:style>
  <w:style w:type="paragraph" w:customStyle="1" w:styleId="91">
    <w:name w:val="jigou_c"/>
    <w:basedOn w:val="1"/>
    <w:qFormat/>
    <w:uiPriority w:val="0"/>
    <w:pPr>
      <w:widowControl/>
      <w:shd w:val="clear" w:color="auto" w:fill="EFF6F8"/>
      <w:spacing w:before="100" w:beforeAutospacing="1" w:after="100" w:afterAutospacing="1" w:line="375" w:lineRule="atLeast"/>
      <w:jc w:val="left"/>
    </w:pPr>
    <w:rPr>
      <w:rFonts w:ascii="宋体" w:hAnsi="宋体" w:cs="宋体"/>
      <w:color w:val="444444"/>
      <w:kern w:val="0"/>
      <w:sz w:val="20"/>
      <w:szCs w:val="20"/>
    </w:rPr>
  </w:style>
  <w:style w:type="paragraph" w:customStyle="1" w:styleId="92">
    <w:name w:val="dongtai_bj"/>
    <w:basedOn w:val="1"/>
    <w:qFormat/>
    <w:uiPriority w:val="0"/>
    <w:pPr>
      <w:widowControl/>
      <w:pBdr>
        <w:top w:val="single" w:color="84ACD9" w:sz="2" w:space="4"/>
        <w:left w:val="single" w:color="84ACD9" w:sz="6" w:space="0"/>
        <w:bottom w:val="single" w:color="84ACD9" w:sz="6" w:space="0"/>
        <w:right w:val="single" w:color="84ACD9" w:sz="6" w:space="0"/>
      </w:pBdr>
      <w:shd w:val="clear" w:color="auto" w:fill="C3D7ED"/>
      <w:spacing w:before="100" w:beforeAutospacing="1" w:after="100" w:afterAutospacing="1"/>
      <w:jc w:val="left"/>
    </w:pPr>
    <w:rPr>
      <w:rFonts w:ascii="宋体" w:hAnsi="宋体" w:cs="宋体"/>
      <w:color w:val="444444"/>
      <w:kern w:val="0"/>
      <w:sz w:val="18"/>
      <w:szCs w:val="18"/>
    </w:rPr>
  </w:style>
  <w:style w:type="paragraph" w:customStyle="1" w:styleId="93">
    <w:name w:val="fuwu_x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4">
    <w:name w:val="daohang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contex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9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2517</Words>
  <Characters>2604</Characters>
  <Lines>44</Lines>
  <Paragraphs>12</Paragraphs>
  <TotalTime>189</TotalTime>
  <ScaleCrop>false</ScaleCrop>
  <LinksUpToDate>false</LinksUpToDate>
  <CharactersWithSpaces>3578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xinren01</cp:lastModifiedBy>
  <cp:lastPrinted>2021-07-06T07:44:00Z</cp:lastPrinted>
  <dcterms:modified xsi:type="dcterms:W3CDTF">2026-09-02T02:10:49Z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305646804_btnclosed</vt:lpwstr>
  </property>
  <property fmtid="{D5CDD505-2E9C-101B-9397-08002B2CF9AE}" pid="4" name="ICV">
    <vt:lpwstr>F6D0800DE65A4886B833D0DD842E12AC</vt:lpwstr>
  </property>
  <property fmtid="{D5CDD505-2E9C-101B-9397-08002B2CF9AE}" pid="5" name="KSOTemplateDocerSaveRecord">
    <vt:lpwstr>eyJoZGlkIjoiY2EwNzM5ZDUwMjcxZjE3YjhhYzZmZTExYmZmOTExODQiLCJ1c2VySWQiOiIzMjYwODE4MzcifQ==</vt:lpwstr>
  </property>
</Properties>
</file>